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Взыскать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просрочку за нарушение за нарушение обязательства.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Стороны могут включить в условие договора пеню за нарушения обязательства. Пеня может быть по умолчанию любой. Однако при возникновении спора в суде, взыскать чрезмерную пеню не представляется возможным, ввиду подачи ходатайства ответчика о снижении пени на основании ст.333 Гражданского кодекса РФ.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 соответствии со статьей 333 Гражданского кодекса Российской Федерации суд наделен правом уменьшить неустойку, если установит, что подлежащая взысканию неустойка явно несоразмерна последствиям нарушения обязательства. В пункте 71 постановления Пленума Верховного Суда Российской Федерации № 7 от 24.03.2016 «О применении судами некоторых положений Гражданского Кодекса Российской Федерации об ответственности за нарушение обязательств» разъяснено, что если должником является коммерческая организация, индивидуальный предприниматель, а равно некоммерческая организация при осуществлении ею приносящей доход деятельности, снижение неустойки судом допускается только по обоснованному заявлению такого должника, которое может быть сделано в любой форме (пункт 1 статьи 2, пункт 1 статьи 6, пункт 1 статьи 333 ГК РФ).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Из указанной нормы следует, что уменьшение размера неустойки является правом, но не обязанностью суда, и применяется им только в случае, если он сочтет размер предъявленной к взысканию неустойки не соответствующим последствиям нарушения обязательства. Предоставленная суду возможность снижать размер неустойки в случае ее чрезмерности по сравнению с последствиями нарушения обязательства является одним из предусмотренных законом правовых способов, направленных против злоупотребления кредитором своим правом на свободное определение размера неустойки.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Критериями для установления несоразмерности в каждом конкретном случае могут быть: чрезмерно высокий процент неустойки; значительное превышение суммы неустойки суммы возможных убытков, вызванных нарушением обязательств, длительность неисполнения обязательства.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С учетом характера гражданско-правовой ответственности соразмерность суммы неустойки последствиям нарушения обязательства предполагает выплату кредитору такой компенсации его потерь, которая будет адекватна и соизмерима с его нарушенным правом. Снижение размера неустойки в каждом конкретном случае является одним из предусмотренных законом правовых способов, которыми законодатель наделил суд в целях недопущения явной несоразмерности неустойки последствиям нарушения обязательства. В этом смысле у суда по существу возникает обязанность установить баланс между применяемой к нарушителю мерой ответственности и оценкой действительного размера ущерба,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причинённого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в результате конкретного правонарушения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Исходя из моей и общепринятой судебной практики на деле суды снижают неустойку до 0.1% за каждый день нарушения обязательства.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Что же делать? Есть ли возможность взыскивать причитающиеся по договору размеры оплаты за нарушения обязательства, или нет смысла в договоре ставить неустойку в размере более 0.1% 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Выход есть! Но в договоре нужно указывать на пользование коммерческим кредитом.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Как это работает?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Согласно статье 823 Гражданского кодекса РФ договорами, исполнение которых связано с передачей в собственность другой стороне денежных сумм или других вещей, определяемых родовыми признаками, может предусматриваться предоставление кредита, в том числе в виде аванса, предварительной оплаты, отсрочки и рассрочки оплаты товаров, работ или услуг (коммерческий кредит), если иное не установлено законом. К коммерческому кредиту соответственно применяются правила главы 42 Кодекса, если иное не предусмотрено правилами о договоре, из которого возникло соответствующее обязательство, и не противоречит существу такого обязательства. Пунктом 1 статьи 809 Гражданского кодекса РФ установлено, что,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 Проценты за пользование коммерческим кредитом подлежат уплате с момента, определенного законом или договором. Если законом или договором этот момент не определен, следует исходить из того, что такая обязанность возникает с момента получения товаров, работ или услуг (при отсрочке платежа) и прекращается при исполнении стороной, получившей кредит, своих обязательств, если иное не предусмотрено законом или договором. По смыслу указанных норм коммерческое кредитование производится не по самостоятельному договору, а во исполнение обязательств по реализации товаров, работ или оказанию услуг, условие о предоставлении коммерческого кредита должно быть предусмотрено сторонами в договоре.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В этом случае, взыскиваемые проценты по коммерческому кредиту не подлежат снижению, что подтверждается Верховным судом и сложившейся судебной практикой.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Такой подход связан с тем, что коммерческий кредит не является мерой ответственности, в этой связи он подлежит взысканию в полном объеме.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Итого: Впишите в договор пункт примерного содержания: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«За нарушения обязательств по поставке товаров (оплаты поставленного товара), сторона нарушившая обязательство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  <w:t>«</w:t>
      </w:r>
      <w:r>
        <w:rPr>
          <w:rFonts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Проценты за пользование коммерческим кредитом в виде предоплаты Поставщик уплачивает, начиная со дня, который следует по истечении ___ дней после получения предоплаты, по день фактического исполнения обязательств. Плата за пользование коммерческим кредитом устанавливается в размере </w:t>
      </w:r>
      <w:r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  <w:t xml:space="preserve">0.5% </w:t>
      </w:r>
      <w:r>
        <w:rPr>
          <w:rFonts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en-US" w:eastAsia="zh-CN" w:bidi="ar"/>
        </w:rPr>
        <w:t>от суммы выданной предоплаты за каждый день пользования предоплатой, начиная со дня, который следует по истечении ___ дней после получения предоплаты».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</w:pPr>
      <w:r>
        <w:rPr>
          <w:rFonts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  <w:t>Если</w:t>
      </w:r>
      <w:r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  <w:t xml:space="preserve"> у Вас появились вопросы и Вам нужна консультация по анализу вашей ситуации, просто *оставьте заявку, и я Вам перезвоню.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</w:pPr>
      <w:r>
        <w:rPr>
          <w:rFonts w:hint="default" w:ascii="PT Sans" w:hAnsi="PT Sans" w:eastAsia="PT Sans" w:cs="PT Sans"/>
          <w:i w:val="0"/>
          <w:iCs w:val="0"/>
          <w:caps w:val="0"/>
          <w:color w:val="2B2B2B"/>
          <w:spacing w:val="0"/>
          <w:kern w:val="0"/>
          <w:sz w:val="19"/>
          <w:szCs w:val="19"/>
          <w:shd w:val="clear" w:fill="FFFFFF"/>
          <w:lang w:val="ru-RU" w:eastAsia="zh-CN" w:bidi="ar"/>
        </w:rPr>
        <w:t>*осталяя заявку Вы даете согласие на обработку ваших данных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07132"/>
    <w:rsid w:val="15C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2023-04-11T08:32:00Z</dcterms:created>
  <dc:creator>m-kli</dc:creator>
  <cp:lastModifiedBy>Михаил Клыков</cp:lastModifiedBy>
  <dcterms:modified xsi:type="dcterms:W3CDTF">2023-04-11T09:01:52Z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DECA60D26D67463DABA5A0C7FCFB5E5C</vt:lpwstr>
  </property>
</Properties>
</file>