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8862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</w:rPr>
        <w:t>по практической работе №</w:t>
      </w: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8</w:t>
      </w:r>
      <w:r>
        <w:rPr>
          <w:b w:val="1"/>
          <w:color w:val="000000"/>
        </w:rPr>
        <w:t xml:space="preserve"> 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«</w:t>
      </w:r>
      <w:bookmarkStart w:id="0" w:name="_dx_frag_StartFragment"/>
      <w:bookmarkEnd w:id="0"/>
      <w:r>
        <w:rPr>
          <w:b w:val="1"/>
          <w:color w:val="000000"/>
        </w:rPr>
        <w:t>формализовать основные функции системы</w:t>
      </w:r>
      <w:r>
        <w:rPr>
          <w:b w:val="1"/>
          <w:color w:val="000000"/>
        </w:rPr>
        <w:t>»</w:t>
      </w:r>
    </w:p>
    <w:p>
      <w:pPr>
        <w:ind w:firstLine="0"/>
        <w:jc w:val="center"/>
        <w:rPr>
          <w:b w:val="1"/>
          <w:color w:val="000000"/>
        </w:rPr>
      </w:pP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  <w:rPr>
          <w:color w:val="000000"/>
        </w:rPr>
      </w:pPr>
      <w:r>
        <w:rPr>
          <w:b w:val="1"/>
          <w:color w:val="000000"/>
        </w:rPr>
        <w:t>специальность 09.02.07 Информационные системы и программирование</w:t>
      </w:r>
    </w:p>
    <w:p>
      <w:pPr>
        <w:rPr>
          <w:color w:val="000000"/>
        </w:rPr>
      </w:pPr>
    </w:p>
    <w:p>
      <w:pPr>
        <w:ind w:firstLine="0"/>
        <w:rPr>
          <w:color w:val="000000"/>
        </w:rPr>
      </w:pPr>
    </w:p>
    <w:p>
      <w:pPr>
        <w:ind w:firstLine="0" w:left="4956"/>
        <w:rPr>
          <w:color w:val="000000"/>
        </w:rPr>
      </w:pPr>
      <w:r>
        <w:rPr>
          <w:color w:val="000000"/>
        </w:rP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</w:t>
      </w:r>
      <w:bookmarkStart w:id="1" w:name="_dx_frag_StartFragment"/>
      <w:bookmarkEnd w:id="1"/>
      <w:r>
        <w:t>формализовать основные функции системы.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4"/>
        </w:rPr>
      </w:pPr>
    </w:p>
    <w:p>
      <w:pPr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 xml:space="preserve">В этой практической </w:t>
      </w:r>
      <w:r>
        <w:rPr>
          <w:color w:val="000000"/>
          <w:sz w:val="28"/>
        </w:rPr>
        <w:t>я разработа</w:t>
      </w:r>
      <w:r>
        <w:rPr>
          <w:rFonts w:ascii="Times New Roman" w:hAnsi="Times New Roman"/>
          <w:color w:val="000000"/>
          <w:sz w:val="28"/>
        </w:rPr>
        <w:t xml:space="preserve">ла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стру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ктур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у 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сайта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с помощью интеллектуальной карты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r>
        <w:t xml:space="preserve">1) </w:t>
      </w:r>
      <w:r>
        <w:t>https://www.mindmeister.com/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bookmarkStart w:id="3" w:name="_GoBack"/>
      <w:bookmarkEnd w:id="3"/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