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67F4" w14:textId="77777777" w:rsidR="00AA549B" w:rsidRDefault="00BE47CB">
      <w:pPr>
        <w:pStyle w:val="Title"/>
      </w:pPr>
      <w:r>
        <w:rPr>
          <w:rtl/>
        </w:rPr>
        <w:t>למידה עמוקה וחבורות — תרגיל בית 4</w:t>
      </w:r>
    </w:p>
    <w:p w14:paraId="62E67E3A" w14:textId="77777777" w:rsidR="00AD57BB" w:rsidRDefault="00AD57BB" w:rsidP="00D24773">
      <w:pPr>
        <w:pStyle w:val="TOCHeading"/>
        <w:rPr>
          <w:rtl/>
        </w:rPr>
      </w:pPr>
      <w:bookmarkStart w:id="0" w:name="שאלה-1"/>
      <w:r>
        <w:t>Contents</w:t>
      </w:r>
    </w:p>
    <w:p w14:paraId="331950F6" w14:textId="79C4F967" w:rsidR="00AD57BB" w:rsidRDefault="00AD57BB" w:rsidP="00D24773">
      <w:pPr>
        <w:pStyle w:val="TOC1"/>
        <w:tabs>
          <w:tab w:val="right" w:leader="dot" w:pos="9402"/>
        </w:tabs>
        <w:bidi/>
        <w:rPr>
          <w:rFonts w:asciiTheme="minorHAnsi" w:eastAsiaTheme="minorEastAsia" w:hAnsiTheme="minorHAnsi" w:cstheme="minorBidi"/>
          <w:kern w:val="2"/>
          <w14:ligatures w14:val="standardContextual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o "1-1" \h \z \u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35710086" w:history="1">
        <w:r w:rsidRPr="003409C5">
          <w:rPr>
            <w:rStyle w:val="Hyperlink"/>
            <w:rFonts w:ascii="Arial" w:hAnsi="Arial" w:cs="Arial" w:hint="cs"/>
            <w:rtl/>
          </w:rPr>
          <w:t>שאלה</w:t>
        </w:r>
        <w:r w:rsidRPr="003409C5">
          <w:rPr>
            <w:rStyle w:val="Hyperlink"/>
            <w:rtl/>
          </w:rPr>
          <w:t xml:space="preserve">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_Toc235710086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D43BCF0" w14:textId="7A13A93B" w:rsidR="00AD57BB" w:rsidRDefault="00AD57BB" w:rsidP="00D24773">
      <w:pPr>
        <w:pStyle w:val="TOC1"/>
        <w:tabs>
          <w:tab w:val="right" w:leader="dot" w:pos="9402"/>
        </w:tabs>
        <w:bidi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5710087" w:history="1">
        <w:r w:rsidRPr="003409C5">
          <w:rPr>
            <w:rStyle w:val="Hyperlink"/>
            <w:rFonts w:ascii="Arial" w:hAnsi="Arial" w:cs="Arial" w:hint="cs"/>
            <w:rtl/>
          </w:rPr>
          <w:t>שאלה</w:t>
        </w:r>
        <w:r w:rsidRPr="003409C5">
          <w:rPr>
            <w:rStyle w:val="Hyperlink"/>
            <w:rtl/>
          </w:rPr>
          <w:t xml:space="preserve">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_Toc235710087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117D028" w14:textId="5AB43FA4" w:rsidR="00AA549B" w:rsidRDefault="00AD57BB" w:rsidP="00D24773">
      <w:pPr>
        <w:pStyle w:val="Heading1"/>
      </w:pPr>
      <w:r>
        <w:rPr>
          <w:rtl/>
        </w:rPr>
        <w:fldChar w:fldCharType="end"/>
      </w:r>
      <w:bookmarkStart w:id="1" w:name="_Toc235710086"/>
      <w:r w:rsidR="00BE47CB">
        <w:rPr>
          <w:rtl/>
        </w:rPr>
        <w:t>שאלה 1</w:t>
      </w:r>
      <w:bookmarkEnd w:id="1"/>
    </w:p>
    <w:p w14:paraId="69998A89" w14:textId="77777777" w:rsidR="00B268B7" w:rsidRDefault="00C72426">
      <w:pPr>
        <w:pStyle w:val="BodyText"/>
        <w:keepLines/>
        <w:spacing w:before="0" w:after="160"/>
        <w:jc w:val="center"/>
      </w:pPr>
      <w:r>
        <w:drawing>
          <wp:inline distT="0" distB="0" distL="0" distR="0" wp14:anchorId="5BAA2184" wp14:editId="28D4B319">
            <wp:extent cx="5760720" cy="559073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4-question-1-cr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9B36" w14:textId="77777777" w:rsidR="00AA549B" w:rsidRDefault="00BE47CB">
      <w:r>
        <w:rPr>
          <w:rtl/>
        </w:rPr>
        <w:t xml:space="preserve">נקבע תת-חבורה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tl/>
        </w:rPr>
        <w:t xml:space="preserve"> הפועלת על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tl/>
        </w:rPr>
        <w:t xml:space="preserve">, ותהי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</m:oMath>
      <w:r>
        <w:rPr>
          <w:rtl/>
        </w:rPr>
        <w:t xml:space="preserve"> הצגת התמורה המתאימה,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sub>
        </m:sSub>
      </m:oMath>
      <w:r>
        <w:rPr>
          <w:rtl/>
        </w:rPr>
        <w:t>. נסמן ב-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Hom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rPr>
          <w:rtl/>
        </w:rPr>
        <w:t xml:space="preserve"> את מרחב ההעתקות הלינאריות ה-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>-שקילות. נוכיח כי</w:t>
      </w:r>
    </w:p>
    <w:p w14:paraId="28A3409C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Hom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Fix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⟩.</m:t>
          </m:r>
        </m:oMath>
      </m:oMathPara>
    </w:p>
    <w:p w14:paraId="19F259EB" w14:textId="77777777" w:rsidR="00AA549B" w:rsidRDefault="00BE47CB">
      <w:r>
        <w:rPr>
          <w:b/>
          <w:bCs/>
          <w:rtl/>
        </w:rPr>
        <w:t xml:space="preserve">המרחב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Hom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rPr>
          <w:b/>
          <w:bCs/>
          <w:rtl/>
        </w:rPr>
        <w:t xml:space="preserve"> ובסיס האינדיקטורים (שיטה א׳).</w:t>
      </w:r>
    </w:p>
    <w:p w14:paraId="01705D86" w14:textId="77777777" w:rsidR="00AA549B" w:rsidRDefault="00BE47CB">
      <w:r>
        <w:rPr>
          <w:rtl/>
        </w:rPr>
        <w:lastRenderedPageBreak/>
        <w:t>מאחר ש-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tl/>
        </w:rPr>
        <w:t xml:space="preserve"> מטריצת תמורה, תנאי השקילות</w:t>
      </w:r>
    </w:p>
    <w:p w14:paraId="4EC0864A" w14:textId="77777777" w:rsidR="00AA549B" w:rsidRDefault="00BE47CB">
      <m:oMathPara>
        <m:oMathParaPr>
          <m:jc m:val="center"/>
        </m:oMathParaPr>
        <m:oMath>
          <m:r>
            <w:rPr>
              <w:rFonts w:ascii="Cambria Math" w:hAnsi="Cambria Math"/>
            </w:rPr>
            <m:t>Wσ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W  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G</m:t>
          </m:r>
        </m:oMath>
      </m:oMathPara>
    </w:p>
    <w:p w14:paraId="4AECAFF5" w14:textId="77777777" w:rsidR="00AA549B" w:rsidRDefault="00BE47CB">
      <w:r>
        <w:rPr>
          <w:rtl/>
        </w:rPr>
        <w:t>שקול, איבר-איבר, לתנאי הבא (תרגול 10):</w:t>
      </w:r>
    </w:p>
    <w:p w14:paraId="75271E98" w14:textId="77777777" w:rsidR="00AA549B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CDB031" w14:textId="77777777" w:rsidR="00AA549B" w:rsidRDefault="00BE47CB">
      <w:r>
        <w:rPr>
          <w:rtl/>
        </w:rPr>
        <w:t xml:space="preserve">כלומר, </w:t>
      </w:r>
      <m:oMath>
        <m:r>
          <w:rPr>
            <w:rFonts w:ascii="Cambria Math" w:hAnsi="Cambria Math"/>
          </w:rPr>
          <m:t>W</m:t>
        </m:r>
      </m:oMath>
      <w:r>
        <w:rPr>
          <w:rtl/>
        </w:rPr>
        <w:t xml:space="preserve"> היא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-שקילה אם ורק אם הערך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tl/>
        </w:rPr>
        <w:t xml:space="preserve"> קבוע על מסלולי הפעולה האלכסונית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e>
        </m:d>
      </m:oMath>
      <w:r>
        <w:rPr>
          <w:rtl/>
        </w:rPr>
        <w:t xml:space="preserve"> על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tl/>
        </w:rPr>
        <w:t>.</w:t>
      </w:r>
    </w:p>
    <w:p w14:paraId="05ED3520" w14:textId="77777777" w:rsidR="00AA549B" w:rsidRDefault="00BE47CB">
      <w:r>
        <w:rPr>
          <w:rtl/>
        </w:rPr>
        <w:t xml:space="preserve">יהי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⊔⋯⊔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tl/>
        </w:rPr>
        <w:t xml:space="preserve"> הפירוק למסלולים, ולכל מסלול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 xml:space="preserve"> נגדיר את מטריצת האינדיקטור שלו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tl/>
        </w:rPr>
        <w:t xml:space="preserve">, כלומר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tl/>
        </w:rPr>
        <w:t xml:space="preserve"> אם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 xml:space="preserve"> ו-</w:t>
      </w:r>
      <m:oMath>
        <m:r>
          <w:rPr>
            <w:rFonts w:ascii="Cambria Math" w:hAnsi="Cambria Math"/>
          </w:rPr>
          <m:t>0</m:t>
        </m:r>
      </m:oMath>
      <w:r>
        <w:rPr>
          <w:rtl/>
        </w:rPr>
        <w:t xml:space="preserve"> אחרת (תרגול 10). המטריצות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tl/>
        </w:rPr>
        <w:t xml:space="preserve"> פורשות את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Hom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rPr>
          <w:rtl/>
        </w:rPr>
        <w:t xml:space="preserve">: כל </w:t>
      </w:r>
      <m:oMath>
        <m:r>
          <w:rPr>
            <w:rFonts w:ascii="Cambria Math" w:hAnsi="Cambria Math"/>
          </w:rPr>
          <m:t>W</m:t>
        </m:r>
      </m:oMath>
      <w:r>
        <w:rPr>
          <w:rtl/>
        </w:rPr>
        <w:t xml:space="preserve"> שקילה נכתבת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 xml:space="preserve"> כאשר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 xml:space="preserve"> הוא הערך המשותף של </w:t>
      </w:r>
      <m:oMath>
        <m:r>
          <w:rPr>
            <w:rFonts w:ascii="Cambria Math" w:hAnsi="Cambria Math"/>
          </w:rPr>
          <m:t>W</m:t>
        </m:r>
      </m:oMath>
      <w:r>
        <w:rPr>
          <w:rtl/>
        </w:rPr>
        <w:t xml:space="preserve"> על המסלול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>. כמו כן הן בלתי-תלויות לינארית, שכן למסלולים שונים תומכים זרים בזוגות. לכן זהו בסיס, ומתקבל:</w:t>
      </w:r>
    </w:p>
    <w:p w14:paraId="781BC0B2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Hom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BC7615" w14:textId="77777777" w:rsidR="00AA549B" w:rsidRDefault="00BE47CB">
      <w:r>
        <w:rPr>
          <w:b/>
          <w:bCs/>
          <w:rtl/>
        </w:rPr>
        <w:t>כיוון ברנסייד.</w:t>
      </w:r>
    </w:p>
    <w:p w14:paraId="680AE290" w14:textId="77777777" w:rsidR="00AA549B" w:rsidRDefault="00BE47CB">
      <w:r>
        <w:rPr>
          <w:rtl/>
        </w:rPr>
        <w:t xml:space="preserve">נשתמש בלמת ברנסייד כפי שנוסחה בקורס (משפט 3.9 בהערות; תרגול 4): עבור חבורה סופית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 הפועלת על קבוצה סופית </w:t>
      </w:r>
      <m:oMath>
        <m:r>
          <w:rPr>
            <w:rFonts w:ascii="Cambria Math" w:hAnsi="Cambria Math"/>
          </w:rPr>
          <m:t>Y</m:t>
        </m:r>
      </m:oMath>
      <w:r>
        <w:rPr>
          <w:rtl/>
        </w:rPr>
        <w:t>,</w:t>
      </w:r>
    </w:p>
    <w:p w14:paraId="04A28D7A" w14:textId="77777777" w:rsidR="00AA549B" w:rsidRDefault="00000000"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g</m:t>
                      </m:r>
                    </m:sup>
                  </m:sSup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:=</m:t>
              </m:r>
            </m:e>
          </m:box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 y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 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6B1A28A8" w14:textId="77777777" w:rsidR="00AA549B" w:rsidRDefault="00BE47CB">
      <w:r>
        <w:rPr>
          <w:rtl/>
        </w:rPr>
        <w:t xml:space="preserve">נפעיל את הלמה על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tl/>
        </w:rPr>
        <w:t xml:space="preserve"> עם הפעולה האלכסונית:</w:t>
      </w:r>
    </w:p>
    <w:p w14:paraId="65969CBB" w14:textId="77777777" w:rsidR="00AA549B" w:rsidRDefault="00000000"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g</m:t>
                      </m:r>
                    </m:sup>
                  </m:sSup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079AC2" w14:textId="77777777" w:rsidR="00AA549B" w:rsidRDefault="00BE47CB">
      <w:r>
        <w:rPr>
          <w:rtl/>
        </w:rPr>
        <w:t xml:space="preserve">כעת, זוג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>
        <w:rPr>
          <w:rtl/>
        </w:rPr>
        <w:t xml:space="preserve"> מקיים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>
        <w:rPr>
          <w:rtl/>
        </w:rPr>
        <w:t xml:space="preserve"> אם ורק אם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rPr>
          <w:rtl/>
        </w:rPr>
        <w:t xml:space="preserve"> וגם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</m:oMath>
      <w:r>
        <w:rPr>
          <w:rtl/>
        </w:rPr>
        <w:t xml:space="preserve"> בו-זמנית, כלומר אם ורק אם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Fix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tl/>
        </w:rPr>
        <w:t>. לכן</w:t>
      </w:r>
    </w:p>
    <w:p w14:paraId="64C8E2BC" w14:textId="77777777" w:rsidR="00AA549B" w:rsidRDefault="00000000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Fix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Fix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g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Fix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9AF3379" w14:textId="77777777" w:rsidR="00AA549B" w:rsidRDefault="00BE47CB">
      <w:r>
        <w:rPr>
          <w:rtl/>
        </w:rPr>
        <w:t>ובהצבה בשוויון הקודם מתקבל:</w:t>
      </w:r>
    </w:p>
    <w:p w14:paraId="21564F06" w14:textId="77777777" w:rsidR="00AA549B" w:rsidRDefault="00000000"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Fix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7225726" w14:textId="77777777" w:rsidR="00AA549B" w:rsidRDefault="00BE47CB">
      <w:r>
        <w:rPr>
          <w:b/>
          <w:bCs/>
          <w:rtl/>
        </w:rPr>
        <w:t>כיוון האופיינים.</w:t>
      </w:r>
    </w:p>
    <w:p w14:paraId="4B760899" w14:textId="77777777" w:rsidR="00AA549B" w:rsidRDefault="00BE47CB">
      <w:r>
        <w:rPr>
          <w:rtl/>
        </w:rPr>
        <w:t xml:space="preserve">לכל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G</m:t>
        </m:r>
      </m:oMath>
      <w:r>
        <w:rPr>
          <w:rtl/>
        </w:rPr>
        <w:t xml:space="preserve"> המטריצה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tl/>
        </w:rPr>
        <w:t xml:space="preserve"> היא מטריצת תמורה, ולכן איבר האלכסון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ii</m:t>
            </m:r>
          </m:sub>
        </m:sSub>
      </m:oMath>
      <w:r>
        <w:rPr>
          <w:rtl/>
        </w:rPr>
        <w:t xml:space="preserve"> שווה </w:t>
      </w:r>
      <m:oMath>
        <m:r>
          <w:rPr>
            <w:rFonts w:ascii="Cambria Math" w:hAnsi="Cambria Math"/>
          </w:rPr>
          <m:t>1</m:t>
        </m:r>
      </m:oMath>
      <w:r>
        <w:rPr>
          <w:rtl/>
        </w:rPr>
        <w:t xml:space="preserve"> אם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rPr>
          <w:rtl/>
        </w:rPr>
        <w:t xml:space="preserve"> ו-</w:t>
      </w:r>
      <m:oMath>
        <m:r>
          <w:rPr>
            <w:rFonts w:ascii="Cambria Math" w:hAnsi="Cambria Math"/>
          </w:rPr>
          <m:t>0</m:t>
        </m:r>
      </m:oMath>
      <w:r>
        <w:rPr>
          <w:rtl/>
        </w:rPr>
        <w:t xml:space="preserve"> אחרת. מכאן (תרגול 8, תרגיל 1):</w:t>
      </w:r>
    </w:p>
    <w:p w14:paraId="0A34AD7A" w14:textId="77777777" w:rsidR="00AA549B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=tr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Fix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21EFD745" w14:textId="77777777" w:rsidR="00AA549B" w:rsidRDefault="00BE47CB">
      <w:r>
        <w:rPr>
          <w:rtl/>
        </w:rPr>
        <w:t xml:space="preserve">בפרט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rtl/>
        </w:rPr>
        <w:t xml:space="preserve"> ממשי-ערכים, ולכן לפי הגדרת המכפלה הפנימית שבשאלה, ובעזרת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tl/>
        </w:rPr>
        <w:t xml:space="preserve"> בשוויון האחרון:</w:t>
      </w:r>
    </w:p>
    <w:p w14:paraId="09224384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 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Fix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284E371" w14:textId="77777777" w:rsidR="00AA549B" w:rsidRDefault="00BE47CB">
      <w:r>
        <w:rPr>
          <w:rtl/>
        </w:rPr>
        <w:t>מ-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tl/>
        </w:rPr>
        <w:t xml:space="preserve"> ו-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tl/>
        </w:rPr>
        <w:t xml:space="preserve"> מתקבל:</w:t>
      </w:r>
    </w:p>
    <w:p w14:paraId="3F161A47" w14:textId="77777777" w:rsidR="00AA549B" w:rsidRDefault="00000000"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Fix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⟩,</m:t>
          </m:r>
        </m:oMath>
      </m:oMathPara>
    </w:p>
    <w:p w14:paraId="4DFAE06C" w14:textId="77777777" w:rsidR="00AA549B" w:rsidRDefault="00BE47CB">
      <w:r>
        <w:rPr>
          <w:rtl/>
        </w:rPr>
        <w:t>כנדרש.</w:t>
      </w:r>
    </w:p>
    <w:p w14:paraId="2C807CC8" w14:textId="77777777" w:rsidR="00AA549B" w:rsidRDefault="00BE47CB">
      <w:r>
        <w:rPr>
          <w:b/>
          <w:bCs/>
          <w:rtl/>
        </w:rPr>
        <w:t>מסקנה.</w:t>
      </w:r>
    </w:p>
    <w:p w14:paraId="583FCD8F" w14:textId="77777777" w:rsidR="00AA549B" w:rsidRDefault="00BE47CB">
      <w:r>
        <w:rPr>
          <w:rtl/>
        </w:rPr>
        <w:t xml:space="preserve">משיטה א׳ קיבלנו </w:t>
      </w:r>
      <m:oMath>
        <m:r>
          <m:rPr>
            <m:sty m:val="p"/>
          </m:rPr>
          <w:rPr>
            <w:rFonts w:ascii="Cambria Math" w:hAnsi="Cambria Math"/>
          </w:rPr>
          <m:t>dim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Hom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G</m:t>
            </m:r>
          </m:e>
        </m:d>
      </m:oMath>
      <w:r>
        <w:rPr>
          <w:rtl/>
        </w:rPr>
        <w:t xml:space="preserve">, ומשיטה ב׳ (המבוססת על משפט שור ופירוק </w:t>
      </w:r>
      <m:oMath>
        <m:r>
          <w:rPr>
            <w:rFonts w:ascii="Cambria Math" w:hAnsi="Cambria Math"/>
          </w:rPr>
          <m:t>σ</m:t>
        </m:r>
      </m:oMath>
      <w:r>
        <w:rPr>
          <w:rtl/>
        </w:rPr>
        <w:t xml:space="preserve"> להצגות אי-פריקות, כפי שניתן בשאלה) מתקבל </w:t>
      </w:r>
      <m:oMath>
        <m:r>
          <m:rPr>
            <m:sty m:val="p"/>
          </m:rPr>
          <w:rPr>
            <w:rFonts w:ascii="Cambria Math" w:hAnsi="Cambria Math"/>
          </w:rPr>
          <m:t>dim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Hom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tl/>
        </w:rPr>
        <w:t xml:space="preserve">. מאחר שהוכחנו ששני הביטויים שווים, שתי השיטות סופרות את אותו מספר של שכבות לינאריות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-שקילות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tl/>
        </w:rPr>
        <w:t xml:space="preserve">, עבור כל תת-חבורה סופית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tl/>
        </w:rPr>
        <w:t xml:space="preserve"> וכל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N</m:t>
        </m:r>
      </m:oMath>
      <w:r>
        <w:rPr>
          <w:rtl/>
        </w:rPr>
        <w:t>. מ.ש.ל. ∎</w:t>
      </w:r>
    </w:p>
    <w:p w14:paraId="22BDDD0A" w14:textId="77777777" w:rsidR="00AA549B" w:rsidRDefault="00BE47CB">
      <w:pPr>
        <w:pStyle w:val="Heading1"/>
      </w:pPr>
      <w:bookmarkStart w:id="2" w:name="_Toc235710087"/>
      <w:bookmarkStart w:id="3" w:name="שאלה-2"/>
      <w:bookmarkEnd w:id="0"/>
      <w:r>
        <w:rPr>
          <w:rtl/>
        </w:rPr>
        <w:lastRenderedPageBreak/>
        <w:t>שאלה 2</w:t>
      </w:r>
      <w:bookmarkEnd w:id="2"/>
    </w:p>
    <w:p w14:paraId="68D5864C" w14:textId="77777777" w:rsidR="00B268B7" w:rsidRDefault="00C72426">
      <w:pPr>
        <w:pStyle w:val="BodyText"/>
        <w:keepLines/>
        <w:spacing w:before="0" w:after="160"/>
        <w:jc w:val="center"/>
      </w:pPr>
      <w:r>
        <w:drawing>
          <wp:inline distT="0" distB="0" distL="0" distR="0" wp14:anchorId="02E7A060" wp14:editId="0B0031A2">
            <wp:extent cx="5532120" cy="763360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4-question-2-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763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FE41" w14:textId="77777777" w:rsidR="00AA549B" w:rsidRDefault="00BE47CB">
      <w:r>
        <w:rPr>
          <w:rtl/>
        </w:rPr>
        <w:t xml:space="preserve">נתונה מטריצת דירוגים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tl/>
        </w:rPr>
        <w:t xml:space="preserve">, שבה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tl/>
        </w:rPr>
        <w:t xml:space="preserve"> הוא הדירוג שנתן משתמש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tl/>
        </w:rPr>
        <w:t xml:space="preserve"> לסרט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tl/>
        </w:rPr>
        <w:t xml:space="preserve">. החבורה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tl/>
        </w:rPr>
        <w:t xml:space="preserve"> פועלת על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tl/>
        </w:rPr>
        <w:t xml:space="preserve"> על-ידי</w:t>
      </w:r>
    </w:p>
    <w:p w14:paraId="7C5FEBFC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  π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 τ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6ED23BA" w14:textId="77777777" w:rsidR="00AA549B" w:rsidRDefault="00BE47CB">
      <w:r>
        <w:rPr>
          <w:rtl/>
        </w:rPr>
        <w:t xml:space="preserve">כלומר </w:t>
      </w:r>
      <m:oMath>
        <m:r>
          <w:rPr>
            <w:rFonts w:ascii="Cambria Math" w:hAnsi="Cambria Math"/>
          </w:rPr>
          <m:t>π</m:t>
        </m:r>
      </m:oMath>
      <w:r>
        <w:rPr>
          <w:rtl/>
        </w:rPr>
        <w:t xml:space="preserve"> מסדרת מחדש את השורות ו-</w:t>
      </w:r>
      <m:oMath>
        <m:r>
          <w:rPr>
            <w:rFonts w:ascii="Cambria Math" w:hAnsi="Cambria Math"/>
          </w:rPr>
          <m:t>τ</m:t>
        </m:r>
      </m:oMath>
      <w:r>
        <w:rPr>
          <w:rtl/>
        </w:rPr>
        <w:t xml:space="preserve"> את העמודות, באופן בלתי-תלוי.</w:t>
      </w:r>
    </w:p>
    <w:p w14:paraId="52804FBD" w14:textId="77777777" w:rsidR="00AA549B" w:rsidRDefault="00BE47CB">
      <w:r>
        <w:rPr>
          <w:b/>
          <w:bCs/>
          <w:rtl/>
        </w:rPr>
        <w:lastRenderedPageBreak/>
        <w:t>סעיף א. חבורת הסימטריה.</w:t>
      </w:r>
    </w:p>
    <w:p w14:paraId="1F7FF634" w14:textId="77777777" w:rsidR="00AA549B" w:rsidRDefault="00BE47CB">
      <w:r>
        <w:rPr>
          <w:rtl/>
        </w:rPr>
        <w:t xml:space="preserve">מספור המשתמשים ומספור הסרטים הם תוויות שרירותיות נטולות תוכן: שום דבר בנתונים אינו מבדיל את “משתמש 3” </w:t>
      </w:r>
      <w:proofErr w:type="spellStart"/>
      <w:r>
        <w:rPr>
          <w:rtl/>
        </w:rPr>
        <w:t>מ”משתמש</w:t>
      </w:r>
      <w:proofErr w:type="spellEnd"/>
      <w:r>
        <w:rPr>
          <w:rtl/>
        </w:rPr>
        <w:t xml:space="preserve"> 7” מלבד הדירוגים עצמם. לכן כל מספור מחדש של המשתמשים, יחד עם כל מספור מחדש של הסרטים, מניב מטריצה המתארת בדיוק את אותה מציאות, וחבורת הסימטריה חייבת להכיל את כל הזוגות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e>
        </m:d>
      </m:oMath>
      <w:r>
        <w:rPr>
          <w:rtl/>
        </w:rPr>
        <w:t xml:space="preserve">. שתי פעולות המספור הן בחירות בלתי-תלויות — משתמשים וסרטים הם עצמים מטיפוסים שונים, ואין דבר הקושר את </w:t>
      </w:r>
      <m:oMath>
        <m:r>
          <w:rPr>
            <w:rFonts w:ascii="Cambria Math" w:hAnsi="Cambria Math"/>
          </w:rPr>
          <m:t>π</m:t>
        </m:r>
      </m:oMath>
      <w:r>
        <w:rPr>
          <w:rtl/>
        </w:rPr>
        <w:t xml:space="preserve"> ל-</w:t>
      </w:r>
      <m:oMath>
        <m:r>
          <w:rPr>
            <w:rFonts w:ascii="Cambria Math" w:hAnsi="Cambria Math"/>
          </w:rPr>
          <m:t>τ</m:t>
        </m:r>
      </m:oMath>
      <w:r>
        <w:rPr>
          <w:rtl/>
        </w:rPr>
        <w:t xml:space="preserve"> — ולכן החבורה היא המכפלה הישרה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tl/>
        </w:rPr>
        <w:t xml:space="preserve">, הפועלת רכיב-רכיב. זאת בניגוד לפעולה האלכסונית על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tl/>
        </w:rPr>
        <w:t xml:space="preserve"> שבשאלה 1, שבה אותו איבר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 פעל על שני הרכיבים בו-זמנית (המצב המתאים, למשל, למטריצת שכנויות של גרף — שם שורה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 xml:space="preserve"> ועמודה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 xml:space="preserve"> מייצגות את אותו קודקוד). מנגד, אין להרחיב את החבורה ל-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mn</m:t>
            </m:r>
          </m:sub>
        </m:sSub>
      </m:oMath>
      <w:r>
        <w:rPr>
          <w:rtl/>
        </w:rPr>
        <w:t xml:space="preserve"> המערבבת תאים באופן כללי: ערבוב כזה מעביר דירוגים בין משתמשים שונים, הורס את המבנה של “אילו דירוגים שייכים לאותו משתמש”, ולכן משנה את משמעות הנתונים — אין זו סימטריה של הבעיה.</w:t>
      </w:r>
    </w:p>
    <w:p w14:paraId="0B14FBFD" w14:textId="77777777" w:rsidR="00AA549B" w:rsidRDefault="00BE47CB">
      <w:r>
        <w:rPr>
          <w:rtl/>
        </w:rPr>
        <w:t xml:space="preserve">תיאור הפעולה במילים: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</m:t>
        </m:r>
      </m:oMath>
      <w:r>
        <w:rPr>
          <w:rtl/>
        </w:rPr>
        <w:t xml:space="preserve"> היא המטריצה </w:t>
      </w:r>
      <m:oMath>
        <m:r>
          <w:rPr>
            <w:rFonts w:ascii="Cambria Math" w:hAnsi="Cambria Math"/>
          </w:rPr>
          <m:t>A</m:t>
        </m:r>
      </m:oMath>
      <w:r>
        <w:rPr>
          <w:rtl/>
        </w:rPr>
        <w:t xml:space="preserve"> שבה השורות סודרו מחדש לפי </w:t>
      </w:r>
      <m:oMath>
        <m:r>
          <w:rPr>
            <w:rFonts w:ascii="Cambria Math" w:hAnsi="Cambria Math"/>
          </w:rPr>
          <m:t>π</m:t>
        </m:r>
      </m:oMath>
      <w:r>
        <w:rPr>
          <w:rtl/>
        </w:rPr>
        <w:t xml:space="preserve"> והעמודות לפי </w:t>
      </w:r>
      <m:oMath>
        <m:r>
          <w:rPr>
            <w:rFonts w:ascii="Cambria Math" w:hAnsi="Cambria Math"/>
          </w:rPr>
          <m:t>τ</m:t>
        </m:r>
      </m:oMath>
      <w:r>
        <w:rPr>
          <w:rtl/>
        </w:rPr>
        <w:t xml:space="preserve"> — כל משתמש נושא עמו את שורת הדירוגים המלאה שלו למקומו החדש, וכל סרט נושא עמו את עמודתו. האיבר בשורה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 xml:space="preserve"> ובעמודה </w:t>
      </w:r>
      <m:oMath>
        <m:r>
          <w:rPr>
            <w:rFonts w:ascii="Cambria Math" w:hAnsi="Cambria Math"/>
          </w:rPr>
          <m:t>j</m:t>
        </m:r>
      </m:oMath>
      <w:r>
        <w:rPr>
          <w:rtl/>
        </w:rPr>
        <w:t xml:space="preserve"> של המטריצה החדשה הוא הדירוג שנתן המשתמש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tl/>
        </w:rPr>
        <w:t xml:space="preserve"> לסרט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tl/>
        </w:rPr>
        <w:t xml:space="preserve">: במשבצת החדשה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 xml:space="preserve"> יושב המשתמש ש-</w:t>
      </w:r>
      <m:oMath>
        <m:r>
          <w:rPr>
            <w:rFonts w:ascii="Cambria Math" w:hAnsi="Cambria Math"/>
          </w:rPr>
          <m:t>π</m:t>
        </m:r>
      </m:oMath>
      <w:r>
        <w:rPr>
          <w:rtl/>
        </w:rPr>
        <w:t xml:space="preserve"> שולחת אל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>. ההופכיים הם שמבטיחים כי זו פעולה שמאלית:</w:t>
      </w:r>
    </w:p>
    <w:p w14:paraId="3F13DD3F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A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1B8689" w14:textId="77777777" w:rsidR="00AA549B" w:rsidRDefault="00BE47CB">
      <w:r>
        <w:rPr>
          <w:b/>
          <w:bCs/>
          <w:rtl/>
        </w:rPr>
        <w:t>סעיף ב. שכבה לינארית שקילה (אפינית).</w:t>
      </w:r>
    </w:p>
    <w:p w14:paraId="53052F01" w14:textId="77777777" w:rsidR="00AA549B" w:rsidRDefault="00BE47CB">
      <w:r>
        <w:rPr>
          <w:rtl/>
        </w:rPr>
        <w:t xml:space="preserve">נכתוב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tl/>
        </w:rPr>
        <w:t xml:space="preserve">, כאשר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לינארית ו-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tl/>
        </w:rPr>
        <w:t xml:space="preserve"> הטיה.</w:t>
      </w:r>
    </w:p>
    <w:p w14:paraId="08E90F4F" w14:textId="77777777" w:rsidR="00AA549B" w:rsidRDefault="00BE47CB">
      <w:r>
        <w:rPr>
          <w:rtl/>
        </w:rPr>
        <w:t>נטפל תחילה ב-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. קבוצת האינדקסים (“התאים”) של המטריצה היא </w:t>
      </w:r>
      <m:oMath>
        <m:r>
          <w:rPr>
            <w:rFonts w:ascii="Cambria Math" w:hAnsi="Cambria Math"/>
          </w:rPr>
          <m:t>P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}×{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tl/>
        </w:rPr>
        <w:t xml:space="preserve">, והחבורה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 פועלת עליה כמו בסעיף א. בהצגת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כמטריצה בגודל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</m:oMath>
      <w:r>
        <w:rPr>
          <w:rtl/>
        </w:rPr>
        <w:t xml:space="preserve"> הפועלת על הווקטוריזציה של </w:t>
      </w:r>
      <m:oMath>
        <m:r>
          <w:rPr>
            <w:rFonts w:ascii="Cambria Math" w:hAnsi="Cambria Math"/>
          </w:rPr>
          <m:t>A</m:t>
        </m:r>
      </m:oMath>
      <w:r>
        <w:rPr>
          <w:rtl/>
        </w:rPr>
        <w:t xml:space="preserve">, החלה איבר-איבר של תנאי השקילות — בדיוק כבשיטה א׳ של שאלה 1 (תרגול 10) — מראה כי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שקילה אם ורק אם המטריצה המייצגת קבועה על מסלולי הפעולה האלכסונית של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 על זוגות תאים:</w:t>
      </w:r>
    </w:p>
    <w:p w14:paraId="6FFD0A49" w14:textId="77777777" w:rsidR="00AA549B" w:rsidRDefault="00000000"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808263" w14:textId="77777777" w:rsidR="00AA549B" w:rsidRDefault="00BE47CB">
      <w:r>
        <w:rPr>
          <w:rtl/>
        </w:rPr>
        <w:t xml:space="preserve">מספר הפרמטרים החופשיים של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הוא אפוא מספר המסלולים. מאחר ש-</w:t>
      </w:r>
      <m:oMath>
        <m:r>
          <w:rPr>
            <w:rFonts w:ascii="Cambria Math" w:hAnsi="Cambria Math"/>
          </w:rPr>
          <m:t>π</m:t>
        </m:r>
      </m:oMath>
      <w:r>
        <w:rPr>
          <w:rtl/>
        </w:rPr>
        <w:t xml:space="preserve"> ו-</w:t>
      </w:r>
      <m:oMath>
        <m:r>
          <w:rPr>
            <w:rFonts w:ascii="Cambria Math" w:hAnsi="Cambria Math"/>
          </w:rPr>
          <m:t>τ</m:t>
        </m:r>
      </m:oMath>
      <w:r>
        <w:rPr>
          <w:rtl/>
        </w:rPr>
        <w:t xml:space="preserve"> פועלות על שני צירי האינדקסים באופן בלתי-תלוי, הנתונים היחידים של זוג תאים הנשמרים תחת הפעולה הם שני המדדים הבינאריים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k</m:t>
            </m:r>
          </m:e>
        </m:d>
      </m:oMath>
      <w:r>
        <w:rPr>
          <w:rtl/>
        </w:rPr>
        <w:t xml:space="preserve"> ו-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l</m:t>
            </m:r>
          </m:e>
        </m:d>
      </m:oMath>
      <w:r>
        <w:rPr>
          <w:rtl/>
        </w:rPr>
        <w:t xml:space="preserve">, והם קובעים את המסלול במלואו: עבור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rPr>
          <w:rtl/>
        </w:rPr>
        <w:t xml:space="preserve"> כל ארבעת הצירופים מופיעים, והמעבר בין שני זוגות בעלי אותו דפוס נובע מכך ש-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tl/>
        </w:rPr>
        <w:t xml:space="preserve"> ו-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tl/>
        </w:rPr>
        <w:t xml:space="preserve"> יכולות להעביר כל צירוף מתאים לכל צירוף מתאים אחר. לכן יש בדיוק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tl/>
        </w:rPr>
        <w:t xml:space="preserve"> מסלולים: אותו תא; אותה שורה ועמודה שונה; אותה עמודה ושורה שונה; שורה שונה ועמודה שונה.</w:t>
      </w:r>
    </w:p>
    <w:p w14:paraId="3216F126" w14:textId="77777777" w:rsidR="00AA549B" w:rsidRDefault="00BE47CB">
      <w:r>
        <w:rPr>
          <w:rtl/>
        </w:rPr>
        <w:t>בסיס מטריצות האינדיקטור של ארבעת המסלולים (כבשאלה 1) נותן את הצורה הכללית, בסכומים “מנוקבים”:</w:t>
      </w:r>
    </w:p>
    <w:p w14:paraId="352E08D6" w14:textId="77777777" w:rsidR="00AA549B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15BEE7" w14:textId="77777777" w:rsidR="00AA549B" w:rsidRDefault="00BE47CB" w:rsidP="00A108A9">
      <w:r>
        <w:rPr>
          <w:rtl/>
        </w:rPr>
        <w:t>ובהחלפת בסיס הפיכה (משולשת: כל סכום מלא שווה לסכום המנוקב המתאים בתוספת איברים מהמסלולים הקודמים</w:t>
      </w:r>
      <w:r w:rsidR="00A108A9">
        <w:rPr>
          <w:rFonts w:hint="cs"/>
          <w:rtl/>
        </w:rPr>
        <w:t xml:space="preserve">. </w:t>
      </w:r>
      <w:r w:rsidR="00A108A9" w:rsidRPr="00A108A9">
        <w:rPr>
          <w:rtl/>
        </w:rPr>
        <w:t>נציין כי המעבר הוא מותר כי אין דרישה לכך שהבסיס יהיה אורתוגונלי- מספיק לנו שהבסיס יהיה מורכב מ4 וקטורים בלתי תלויים</w:t>
      </w:r>
      <w:r>
        <w:rPr>
          <w:rtl/>
        </w:rPr>
        <w:t>) מתקבלת הצורה המבוקשת בשאלה:</w:t>
      </w:r>
    </w:p>
    <w:p w14:paraId="5749707E" w14:textId="77777777" w:rsidR="00AA549B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kl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6D840A" w14:textId="77777777" w:rsidR="00AA549B" w:rsidRDefault="00BE47CB">
      <w:r>
        <w:rPr>
          <w:rtl/>
        </w:rPr>
        <w:t xml:space="preserve">כעת ההטיה. הצבת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tl/>
        </w:rPr>
        <w:t xml:space="preserve"> בתנאי השקילות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τ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tl/>
        </w:rPr>
        <w:t xml:space="preserve"> וצמצום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השקילה נותנות</w:t>
      </w:r>
    </w:p>
    <w:p w14:paraId="7F6F4D8B" w14:textId="77777777" w:rsidR="00AA549B" w:rsidRDefault="00BE47CB"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B  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BFECC7F" w14:textId="77777777" w:rsidR="00AA549B" w:rsidRDefault="00BE47CB">
      <w:r>
        <w:rPr>
          <w:rtl/>
        </w:rPr>
        <w:t xml:space="preserve">כלומר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τ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sub>
        </m:sSub>
      </m:oMath>
      <w:r>
        <w:rPr>
          <w:rtl/>
        </w:rPr>
        <w:t xml:space="preserve"> לכל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τ</m:t>
        </m:r>
      </m:oMath>
      <w:r>
        <w:rPr>
          <w:rtl/>
        </w:rPr>
        <w:t xml:space="preserve"> ולכל תא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>
        <w:rPr>
          <w:rtl/>
        </w:rPr>
        <w:t xml:space="preserve">. הפעולה של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 על התאים טרנזיטיבית — לכל שני תאים קיים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e>
        </m:d>
      </m:oMath>
      <w:r>
        <w:rPr>
          <w:rtl/>
        </w:rPr>
        <w:t xml:space="preserve"> המעביר זה אל זה — ולכן כל איברי </w:t>
      </w:r>
      <m:oMath>
        <m:r>
          <w:rPr>
            <w:rFonts w:ascii="Cambria Math" w:hAnsi="Cambria Math"/>
          </w:rPr>
          <m:t>B</m:t>
        </m:r>
      </m:oMath>
      <w:r>
        <w:rPr>
          <w:rtl/>
        </w:rPr>
        <w:t xml:space="preserve"> שווים: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 J</m:t>
        </m:r>
      </m:oMath>
      <w:r>
        <w:rPr>
          <w:rtl/>
        </w:rPr>
        <w:t xml:space="preserve">, כאשר </w:t>
      </w:r>
      <m:oMath>
        <m:r>
          <w:rPr>
            <w:rFonts w:ascii="Cambria Math" w:hAnsi="Cambria Math"/>
          </w:rPr>
          <m:t>J</m:t>
        </m:r>
      </m:oMath>
      <w:r>
        <w:rPr>
          <w:rtl/>
        </w:rPr>
        <w:t xml:space="preserve"> מטריצת האחדות (שכל איבריה </w:t>
      </w:r>
      <m:oMath>
        <m:r>
          <w:rPr>
            <w:rFonts w:ascii="Cambria Math" w:hAnsi="Cambria Math"/>
          </w:rPr>
          <m:t>1</m:t>
        </m:r>
      </m:oMath>
      <w:r>
        <w:rPr>
          <w:rtl/>
        </w:rPr>
        <w:t>) ו-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rPr>
          <w:rtl/>
        </w:rPr>
        <w:t xml:space="preserve"> סקלר. להטיה פרמטר חופשי יחיד.</w:t>
      </w:r>
    </w:p>
    <w:p w14:paraId="28F81FD8" w14:textId="77777777" w:rsidR="00AA549B" w:rsidRDefault="00BE47CB">
      <w:r>
        <w:rPr>
          <w:rtl/>
        </w:rPr>
        <w:t xml:space="preserve">סך הכול, הצורה הכללית של שכבה אפינית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>-שקילה היא</w:t>
      </w:r>
    </w:p>
    <w:p w14:paraId="51EA771C" w14:textId="77777777" w:rsidR="00AA549B" w:rsidRDefault="00BE47CB"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AE85E9D" w14:textId="77777777" w:rsidR="00AA549B" w:rsidRDefault="00BE47CB">
      <w:r>
        <w:rPr>
          <w:rtl/>
        </w:rPr>
        <w:t xml:space="preserve">כאשר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rPr>
          <w:rtl/>
        </w:rPr>
        <w:t xml:space="preserve"> סקלרים חופשיים: לחלק הלינארי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יש </w:t>
      </w:r>
      <m:oMath>
        <m:r>
          <w:rPr>
            <w:rFonts w:ascii="Cambria Math" w:hAnsi="Cambria Math"/>
          </w:rPr>
          <m:t>4</m:t>
        </m:r>
      </m:oMath>
      <w:r>
        <w:rPr>
          <w:rtl/>
        </w:rPr>
        <w:t xml:space="preserve"> פרמטרים חופשיים, ולהטיה </w:t>
      </w:r>
      <m:oMath>
        <m:r>
          <w:rPr>
            <w:rFonts w:ascii="Cambria Math" w:hAnsi="Cambria Math"/>
          </w:rPr>
          <m:t>B</m:t>
        </m:r>
      </m:oMath>
      <w:r>
        <w:rPr>
          <w:rtl/>
        </w:rPr>
        <w:t xml:space="preserve"> פרמטר חופשי אחד (עבור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rPr>
          <w:rtl/>
        </w:rPr>
        <w:t>). מ.ש.ל. ∎</w:t>
      </w:r>
    </w:p>
    <w:p w14:paraId="2F828706" w14:textId="77777777" w:rsidR="00AA549B" w:rsidRDefault="00BE47CB">
      <w:r>
        <w:rPr>
          <w:b/>
          <w:bCs/>
          <w:rtl/>
        </w:rPr>
        <w:t>סעיף ג. דיאגרמת שיתוף הפרמטרים.</w:t>
      </w:r>
    </w:p>
    <w:p w14:paraId="3D82D0CA" w14:textId="77777777" w:rsidR="00AA549B" w:rsidRDefault="00BE47CB">
      <w:r>
        <w:rPr>
          <w:rtl/>
        </w:rPr>
        <w:t>נסדר את התאים בסדר-שורות (</w:t>
      </w:r>
      <w:proofErr w:type="spellStart"/>
      <w:r>
        <w:rPr>
          <w:rtl/>
        </w:rPr>
        <w:t>וקטוריזציה</w:t>
      </w:r>
      <w:proofErr w:type="spellEnd"/>
      <w:r>
        <w:rPr>
          <w:rtl/>
        </w:rPr>
        <w:t xml:space="preserve">): התא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>
        <w:rPr>
          <w:rtl/>
        </w:rPr>
        <w:t xml:space="preserve"> ממופה לאינדקס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</m:oMath>
      <w:r>
        <w:rPr>
          <w:rtl/>
        </w:rPr>
        <w:t xml:space="preserve">. בבסיס זה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היא מטריצה בגודל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</m:oMath>
      <w:r>
        <w:rPr>
          <w:rtl/>
        </w:rPr>
        <w:t>, שאיבריה — קריאה ישירה של הנוסחה מסעיף ב — הם</w:t>
      </w:r>
    </w:p>
    <w:p w14:paraId="5E90A687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E517E61" w14:textId="77777777" w:rsidR="00AA549B" w:rsidRDefault="00BE47CB">
      <w:r>
        <w:rPr>
          <w:rtl/>
        </w:rPr>
        <w:t xml:space="preserve">כאשר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</m:oMath>
      <w:r>
        <w:rPr>
          <w:rtl/>
        </w:rPr>
        <w:t xml:space="preserve"> מציין אינדיקטור. סידור זה חושף מבנה של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rPr>
          <w:rtl/>
        </w:rPr>
        <w:t xml:space="preserve"> בלוקים בגודל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rPr>
          <w:rtl/>
        </w:rPr>
        <w:t xml:space="preserve">: הבלוק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e>
        </m:d>
      </m:oMath>
      <w:r>
        <w:rPr>
          <w:rtl/>
        </w:rPr>
        <w:t xml:space="preserve"> מכיל את המקדמים המוליכים משורת הקלט </w:t>
      </w:r>
      <m:oMath>
        <m:r>
          <w:rPr>
            <w:rFonts w:ascii="Cambria Math" w:hAnsi="Cambria Math"/>
          </w:rPr>
          <m:t>k</m:t>
        </m:r>
      </m:oMath>
      <w:r>
        <w:rPr>
          <w:rtl/>
        </w:rPr>
        <w:t xml:space="preserve"> אל שורת הפלט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 xml:space="preserve">, והמיקום בתוך הבלוק הוא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</m:e>
        </m:d>
      </m:oMath>
      <w:r>
        <w:rPr>
          <w:rtl/>
        </w:rPr>
        <w:t>. ארבעת מסלולי סעיף ב הופכים אפוא לארבע מחלקות-קשירה גאומטריות: בבלוקים שעל אלכסון-הבלוקים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rPr>
          <w:rtl/>
        </w:rPr>
        <w:t>) האלכסון הפנימי (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</m:oMath>
      <w:r>
        <w:rPr>
          <w:rtl/>
        </w:rPr>
        <w:t xml:space="preserve">) שווה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</m:oMath>
      <w:r>
        <w:rPr>
          <w:rtl/>
        </w:rPr>
        <w:t xml:space="preserve"> ושאר הבלוק שווה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</m:oMath>
      <w:r>
        <w:rPr>
          <w:rtl/>
        </w:rPr>
        <w:t>; בבלוקים שמחוץ לאלכסון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k</m:t>
        </m:r>
      </m:oMath>
      <w:r>
        <w:rPr>
          <w:rtl/>
        </w:rPr>
        <w:t xml:space="preserve">) האלכסון הפנימי שווה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</m:oMath>
      <w:r>
        <w:rPr>
          <w:rtl/>
        </w:rPr>
        <w:t xml:space="preserve"> ושאר הבלוק שווה </w:t>
      </w:r>
      <m:oMath>
        <m:r>
          <w:rPr>
            <w:rFonts w:ascii="Cambria Math" w:hAnsi="Cambria Math"/>
          </w:rPr>
          <m:t>d</m:t>
        </m:r>
      </m:oMath>
      <w:r>
        <w:rPr>
          <w:rtl/>
        </w:rPr>
        <w:t xml:space="preserve">. כל האיברים בתוך מחלקה אחת קשורים לאותו פרמטר חופשי — בבסיס המנוקב של סעיף ב אלו בדיוק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</m:t>
        </m:r>
      </m:oMath>
      <w:r>
        <w:rPr>
          <w:rtl/>
        </w:rPr>
        <w:t>, פרמטר אחד לכל מחלקה — והסכומים לעיל משקפים את החפיפה בין ארבעת האיברים בפרמטריזציה בסכומים המלאים.</w:t>
      </w:r>
    </w:p>
    <w:p w14:paraId="476A3A50" w14:textId="77777777" w:rsidR="00AA549B" w:rsidRDefault="00BE47CB">
      <w:r>
        <w:rPr>
          <w:rtl/>
        </w:rPr>
        <w:t xml:space="preserve">איור 1 מציג את התבנית עבור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tl/>
        </w:rPr>
        <w:t xml:space="preserve">, כנדרש בשאלה: המטריצה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>
        <w:rPr>
          <w:rtl/>
        </w:rPr>
        <w:t xml:space="preserve"> צבועה לפי ארבע מחלקות-הקשירה, וקווים מעובים תוחמים את הבלוקים. כל צבע מייצג פרמטר משותף אחד; התבנית זהה לכל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rPr>
          <w:rtl/>
        </w:rPr>
        <w:t>.</w:t>
      </w:r>
    </w:p>
    <w:p w14:paraId="514BD844" w14:textId="77777777" w:rsidR="00AA549B" w:rsidRDefault="00BE47CB">
      <w:pPr>
        <w:jc w:val="center"/>
      </w:pPr>
      <w:r>
        <w:lastRenderedPageBreak/>
        <w:drawing>
          <wp:inline distT="0" distB="0" distL="0" distR="0" wp14:anchorId="4BF4112C" wp14:editId="6D43A830">
            <wp:extent cx="5806440" cy="3483864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-q2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483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4944C" w14:textId="77777777" w:rsidR="00AA549B" w:rsidRDefault="00BE47CB">
      <w:r>
        <w:rPr>
          <w:rtl/>
        </w:rPr>
        <w:t xml:space="preserve">איור 1: דיאגרמת שיתוף הפרמטרים של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עבור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tl/>
        </w:rPr>
        <w:t xml:space="preserve"> — המטריצה המלאה בגודל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</m:oMath>
      <w:r>
        <w:rPr>
          <w:rtl/>
        </w:rPr>
        <w:t>.</w:t>
      </w:r>
      <w:bookmarkEnd w:id="3"/>
    </w:p>
    <w:sectPr w:rsidR="00AA549B">
      <w:headerReference w:type="default" r:id="rId10"/>
      <w:pgSz w:w="11906" w:h="16838"/>
      <w:pgMar w:top="1134" w:right="1247" w:bottom="1134" w:left="1247" w:header="652" w:footer="6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22D71" w14:textId="77777777" w:rsidR="00086E39" w:rsidRDefault="00086E39">
      <w:pPr>
        <w:spacing w:after="0"/>
      </w:pPr>
      <w:r>
        <w:separator/>
      </w:r>
    </w:p>
  </w:endnote>
  <w:endnote w:type="continuationSeparator" w:id="0">
    <w:p w14:paraId="0717C4A0" w14:textId="77777777" w:rsidR="00086E39" w:rsidRDefault="00086E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6C9A4" w14:textId="77777777" w:rsidR="00086E39" w:rsidRDefault="00086E39">
      <w:r>
        <w:separator/>
      </w:r>
    </w:p>
  </w:footnote>
  <w:footnote w:type="continuationSeparator" w:id="0">
    <w:p w14:paraId="6495B167" w14:textId="77777777" w:rsidR="00086E39" w:rsidRDefault="00086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EF13" w14:textId="58B91A54" w:rsidR="00C72426" w:rsidRPr="00CF1E28" w:rsidRDefault="00D24773" w:rsidP="00CF1E28">
    <w:pPr>
      <w:pStyle w:val="Header"/>
      <w:tabs>
        <w:tab w:val="clear" w:pos="4680"/>
        <w:tab w:val="clear" w:pos="9360"/>
        <w:tab w:val="center" w:pos="4706"/>
        <w:tab w:val="right" w:pos="9412"/>
      </w:tabs>
      <w:spacing w:after="200"/>
      <w:jc w:val="right"/>
      <w:rPr>
        <w:rFonts w:ascii="Calibri" w:hAnsi="Calibri" w:cs="Calibri"/>
      </w:rPr>
    </w:pPr>
    <w:r>
      <w:rPr>
        <w:rFonts w:ascii="Calibri" w:hAnsi="Calibri" w:cs="Calibri" w:hint="cs"/>
        <w:rtl/>
      </w:rPr>
      <w:t>אוריה כהן-אליה</w:t>
    </w:r>
    <w:r w:rsidR="00CF1E28" w:rsidRPr="00CF1E28">
      <w:rPr>
        <w:rFonts w:ascii="Calibri" w:hAnsi="Calibri" w:cs="Calibri"/>
        <w:rtl/>
      </w:rPr>
      <w:tab/>
      <w:t>ת.ז. 209517846</w:t>
    </w:r>
    <w:r w:rsidR="00CF1E28" w:rsidRPr="00CF1E28">
      <w:rPr>
        <w:rFonts w:ascii="Calibri" w:hAnsi="Calibri" w:cs="Calibri"/>
        <w:rtl/>
      </w:rPr>
      <w:tab/>
    </w:r>
    <w:r>
      <w:rPr>
        <w:rFonts w:ascii="Calibri" w:hAnsi="Calibri" w:cs="Calibri" w:hint="cs"/>
        <w:rtl/>
      </w:rPr>
      <w:t>‏</w:t>
    </w:r>
    <w:r>
      <w:rPr>
        <w:rFonts w:ascii="Calibri" w:hAnsi="Calibri" w:cs="Calibri"/>
        <w:rtl/>
      </w:rPr>
      <w:t>23/07/2026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4292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1452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49B"/>
    <w:rsid w:val="00023049"/>
    <w:rsid w:val="00086E39"/>
    <w:rsid w:val="001565BB"/>
    <w:rsid w:val="001C69BC"/>
    <w:rsid w:val="00414374"/>
    <w:rsid w:val="006E3352"/>
    <w:rsid w:val="008B5CA8"/>
    <w:rsid w:val="009E3F3D"/>
    <w:rsid w:val="00A108A9"/>
    <w:rsid w:val="00AA549B"/>
    <w:rsid w:val="00AD57BB"/>
    <w:rsid w:val="00B268B7"/>
    <w:rsid w:val="00B567C0"/>
    <w:rsid w:val="00BD667B"/>
    <w:rsid w:val="00BE47CB"/>
    <w:rsid w:val="00C03954"/>
    <w:rsid w:val="00C72426"/>
    <w:rsid w:val="00CF1E28"/>
    <w:rsid w:val="00D24773"/>
    <w:rsid w:val="00E024D7"/>
    <w:rsid w:val="00E1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4C86B"/>
  <w15:docId w15:val="{3C2AA228-C5EE-41D5-B557-077186F1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jaVu Sans" w:eastAsia="DejaVu Sans" w:hAnsi="DejaVu Sans" w:cs="DejaVu Sans"/>
        <w:sz w:val="24"/>
        <w:szCs w:val="24"/>
        <w:lang w:val="en-US" w:eastAsia="en-US" w:bidi="ar-SA"/>
      </w:rPr>
    </w:rPrDefault>
    <w:pPrDefault>
      <w:pPr>
        <w:bidi/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bidi="he-IL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40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uiPriority w:val="39"/>
    <w:pPr>
      <w:bidi w:val="0"/>
      <w:spacing w:after="80"/>
    </w:pPr>
  </w:style>
  <w:style w:type="paragraph" w:styleId="Header">
    <w:name w:val="header"/>
    <w:basedOn w:val="Normal"/>
    <w:link w:val="HeaderChar"/>
    <w:rsid w:val="00425E4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25E4F"/>
  </w:style>
  <w:style w:type="paragraph" w:styleId="Footer">
    <w:name w:val="footer"/>
    <w:basedOn w:val="Normal"/>
    <w:link w:val="FooterChar"/>
    <w:rsid w:val="00425E4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25E4F"/>
  </w:style>
  <w:style w:type="character" w:styleId="PlaceholderText">
    <w:name w:val="Placeholder Text"/>
    <w:basedOn w:val="DefaultParagraphFont"/>
    <w:rsid w:val="004968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1177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למידה עמוקה וחבורות — תרגיל בית 4</dc:title>
  <dc:creator>Uriya Cohen-Eliya</dc:creator>
  <cp:keywords/>
  <cp:lastModifiedBy>Uriya Cohen-Eliya</cp:lastModifiedBy>
  <cp:revision>3</cp:revision>
  <dcterms:created xsi:type="dcterms:W3CDTF">2026-07-23T11:47:00Z</dcterms:created>
  <dcterms:modified xsi:type="dcterms:W3CDTF">2026-07-23T11:50:00Z</dcterms:modified>
  <dc:language>he-IL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