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67F4" w14:textId="77777777" w:rsidR="00AA549B" w:rsidRDefault="00BE47CB" w:rsidP="00021A5F">
      <w:pPr>
        <w:pStyle w:val="Title"/>
      </w:pPr>
      <w:r>
        <w:rPr>
          <w:rtl/>
        </w:rPr>
        <w:t>למידה עמוקה וחבורות — תרגיל בית 4</w:t>
      </w:r>
    </w:p>
    <w:p w14:paraId="62E67E3A" w14:textId="77777777" w:rsidR="00AD57BB" w:rsidRDefault="00AD57BB" w:rsidP="00021A5F">
      <w:pPr>
        <w:pStyle w:val="TOCHeading"/>
        <w:rPr>
          <w:rtl/>
        </w:rPr>
      </w:pPr>
      <w:bookmarkStart w:id="0" w:name="שאלה-1"/>
      <w:r>
        <w:t>Contents</w:t>
      </w:r>
    </w:p>
    <w:p w14:paraId="79B1F485" w14:textId="6F5EB83D" w:rsidR="006F6DCB" w:rsidRDefault="00AD57BB" w:rsidP="00021A5F">
      <w:pPr>
        <w:pStyle w:val="TOC1"/>
        <w:tabs>
          <w:tab w:val="right" w:leader="dot" w:pos="9402"/>
        </w:tabs>
        <w:bidi/>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5713345" w:history="1">
        <w:r w:rsidR="006F6DCB" w:rsidRPr="006F4E05">
          <w:rPr>
            <w:rStyle w:val="Hyperlink"/>
            <w:rFonts w:ascii="Arial" w:hAnsi="Arial" w:cs="Arial" w:hint="cs"/>
            <w:noProof/>
            <w:rtl/>
          </w:rPr>
          <w:t>שאלה</w:t>
        </w:r>
        <w:r w:rsidR="006F6DCB" w:rsidRPr="006F4E05">
          <w:rPr>
            <w:rStyle w:val="Hyperlink"/>
            <w:noProof/>
            <w:rtl/>
          </w:rPr>
          <w:t xml:space="preserve"> 1</w:t>
        </w:r>
        <w:r w:rsidR="006F6DCB">
          <w:rPr>
            <w:noProof/>
            <w:webHidden/>
          </w:rPr>
          <w:tab/>
        </w:r>
        <w:r w:rsidR="006F6DCB">
          <w:rPr>
            <w:noProof/>
            <w:webHidden/>
          </w:rPr>
          <w:fldChar w:fldCharType="begin"/>
        </w:r>
        <w:r w:rsidR="006F6DCB">
          <w:rPr>
            <w:noProof/>
            <w:webHidden/>
          </w:rPr>
          <w:instrText xml:space="preserve"> PAGEREF _Toc235713345 \h </w:instrText>
        </w:r>
        <w:r w:rsidR="006F6DCB">
          <w:rPr>
            <w:noProof/>
            <w:webHidden/>
          </w:rPr>
        </w:r>
        <w:r w:rsidR="006F6DCB">
          <w:rPr>
            <w:noProof/>
            <w:webHidden/>
          </w:rPr>
          <w:fldChar w:fldCharType="separate"/>
        </w:r>
        <w:r w:rsidR="006F6DCB">
          <w:rPr>
            <w:noProof/>
            <w:webHidden/>
          </w:rPr>
          <w:t>1</w:t>
        </w:r>
        <w:r w:rsidR="006F6DCB">
          <w:rPr>
            <w:noProof/>
            <w:webHidden/>
          </w:rPr>
          <w:fldChar w:fldCharType="end"/>
        </w:r>
      </w:hyperlink>
    </w:p>
    <w:p w14:paraId="3AFE8003" w14:textId="63696575" w:rsidR="006F6DCB" w:rsidRDefault="006F6DCB" w:rsidP="00021A5F">
      <w:pPr>
        <w:pStyle w:val="TOC1"/>
        <w:tabs>
          <w:tab w:val="right" w:leader="dot" w:pos="9402"/>
        </w:tabs>
        <w:bidi/>
        <w:rPr>
          <w:rFonts w:asciiTheme="minorHAnsi" w:eastAsiaTheme="minorEastAsia" w:hAnsiTheme="minorHAnsi" w:cstheme="minorBidi"/>
          <w:noProof/>
          <w:kern w:val="2"/>
          <w14:ligatures w14:val="standardContextual"/>
        </w:rPr>
      </w:pPr>
      <w:hyperlink w:anchor="_Toc235713346" w:history="1">
        <w:r w:rsidRPr="006F4E05">
          <w:rPr>
            <w:rStyle w:val="Hyperlink"/>
            <w:rFonts w:ascii="Arial" w:hAnsi="Arial" w:cs="Arial" w:hint="cs"/>
            <w:noProof/>
            <w:rtl/>
          </w:rPr>
          <w:t>שאלה</w:t>
        </w:r>
        <w:r w:rsidRPr="006F4E05">
          <w:rPr>
            <w:rStyle w:val="Hyperlink"/>
            <w:noProof/>
            <w:rtl/>
          </w:rPr>
          <w:t xml:space="preserve"> 2</w:t>
        </w:r>
        <w:r>
          <w:rPr>
            <w:noProof/>
            <w:webHidden/>
          </w:rPr>
          <w:tab/>
        </w:r>
        <w:r>
          <w:rPr>
            <w:noProof/>
            <w:webHidden/>
          </w:rPr>
          <w:fldChar w:fldCharType="begin"/>
        </w:r>
        <w:r>
          <w:rPr>
            <w:noProof/>
            <w:webHidden/>
          </w:rPr>
          <w:instrText xml:space="preserve"> PAGEREF _Toc235713346 \h </w:instrText>
        </w:r>
        <w:r>
          <w:rPr>
            <w:noProof/>
            <w:webHidden/>
          </w:rPr>
        </w:r>
        <w:r>
          <w:rPr>
            <w:noProof/>
            <w:webHidden/>
          </w:rPr>
          <w:fldChar w:fldCharType="separate"/>
        </w:r>
        <w:r>
          <w:rPr>
            <w:noProof/>
            <w:webHidden/>
          </w:rPr>
          <w:t>4</w:t>
        </w:r>
        <w:r>
          <w:rPr>
            <w:noProof/>
            <w:webHidden/>
          </w:rPr>
          <w:fldChar w:fldCharType="end"/>
        </w:r>
      </w:hyperlink>
    </w:p>
    <w:p w14:paraId="6117D028" w14:textId="5081C9EE" w:rsidR="00AA549B" w:rsidRDefault="00AD57BB" w:rsidP="00021A5F">
      <w:pPr>
        <w:pStyle w:val="Heading1"/>
      </w:pPr>
      <w:r>
        <w:rPr>
          <w:rtl/>
        </w:rPr>
        <w:fldChar w:fldCharType="end"/>
      </w:r>
      <w:bookmarkStart w:id="1" w:name="_Toc235713345"/>
      <w:r w:rsidR="00BE47CB">
        <w:rPr>
          <w:rtl/>
        </w:rPr>
        <w:t>שאלה 1</w:t>
      </w:r>
      <w:bookmarkEnd w:id="1"/>
    </w:p>
    <w:p w14:paraId="69998A89"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42649B36"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28A3409C"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19F259EB" w14:textId="77777777" w:rsidR="00AA549B" w:rsidRDefault="00BE47CB">
      <w:r>
        <w:rPr>
          <w:b/>
          <w:bCs/>
          <w:rtl/>
        </w:rPr>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b/>
          <w:bCs/>
          <w:rtl/>
        </w:rPr>
        <w:t xml:space="preserve"> ובסיס האינדיקטורים (שיטה א׳).</w:t>
      </w:r>
    </w:p>
    <w:p w14:paraId="01705D86" w14:textId="77777777" w:rsidR="00AA549B" w:rsidRDefault="00BE47CB">
      <w:r>
        <w:rPr>
          <w:rtl/>
        </w:rPr>
        <w:lastRenderedPageBreak/>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4EC0864A"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4AECAFF5" w14:textId="77777777" w:rsidR="00AA549B" w:rsidRDefault="00BE47CB">
      <w:r>
        <w:rPr>
          <w:rtl/>
        </w:rPr>
        <w:t>שקול, איבר-איבר, לתנאי הבא (תרגול 10):</w:t>
      </w:r>
    </w:p>
    <w:p w14:paraId="75271E98" w14:textId="77777777" w:rsidR="00AA549B" w:rsidRDefault="00C73BBD">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8CDB031"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05ED3520"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781BC0B2"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5BBC7615" w14:textId="77777777" w:rsidR="00AA549B" w:rsidRDefault="00BE47CB">
      <w:r>
        <w:rPr>
          <w:b/>
          <w:bCs/>
          <w:rtl/>
        </w:rPr>
        <w:t>כיוון ברנסייד.</w:t>
      </w:r>
    </w:p>
    <w:p w14:paraId="680AE290"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04A28D7A" w14:textId="77777777" w:rsidR="00AA549B" w:rsidRDefault="00C73BBD">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6B1A28A8"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65969CBB" w14:textId="77777777" w:rsidR="00AA549B" w:rsidRDefault="00C73BBD">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5E079AC2"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64C8E2BC" w14:textId="77777777" w:rsidR="00AA549B" w:rsidRDefault="00C73BBD">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09AF3379" w14:textId="77777777" w:rsidR="00AA549B" w:rsidRDefault="00BE47CB">
      <w:r>
        <w:rPr>
          <w:rtl/>
        </w:rPr>
        <w:t>ובהצבה בשוויון הקודם מתקבל:</w:t>
      </w:r>
    </w:p>
    <w:p w14:paraId="21564F06" w14:textId="77777777" w:rsidR="00AA549B" w:rsidRDefault="00C73BBD">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07225726" w14:textId="77777777" w:rsidR="00AA549B" w:rsidRDefault="00BE47CB">
      <w:r>
        <w:rPr>
          <w:b/>
          <w:bCs/>
          <w:rtl/>
        </w:rPr>
        <w:t>כיוון האופיינים.</w:t>
      </w:r>
    </w:p>
    <w:p w14:paraId="4B760899"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0A34AD7A" w14:textId="77777777" w:rsidR="00AA549B" w:rsidRDefault="00C73BBD">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21EFD745"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09224384" w14:textId="77777777" w:rsidR="00AA549B" w:rsidRDefault="00BE47CB">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0284E371"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3F161A47" w14:textId="77777777" w:rsidR="00AA549B" w:rsidRDefault="00C73BBD">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4DFAE06C" w14:textId="77777777" w:rsidR="00AA549B" w:rsidRDefault="00BE47CB">
      <w:r>
        <w:rPr>
          <w:rtl/>
        </w:rPr>
        <w:t>כנדרש.</w:t>
      </w:r>
    </w:p>
    <w:p w14:paraId="2C807CC8" w14:textId="77777777" w:rsidR="00AA549B" w:rsidRDefault="00BE47CB">
      <w:r>
        <w:rPr>
          <w:b/>
          <w:bCs/>
          <w:rtl/>
        </w:rPr>
        <w:t>מסקנה.</w:t>
      </w:r>
    </w:p>
    <w:p w14:paraId="583FCD8F"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22BDDD0A" w14:textId="77777777" w:rsidR="00AA549B" w:rsidRDefault="00BE47CB">
      <w:pPr>
        <w:pStyle w:val="Heading1"/>
      </w:pPr>
      <w:bookmarkStart w:id="2" w:name="_Toc235713346"/>
      <w:bookmarkStart w:id="3" w:name="שאלה-2"/>
      <w:bookmarkEnd w:id="0"/>
      <w:r>
        <w:rPr>
          <w:rtl/>
        </w:rPr>
        <w:t>שאלה 2</w:t>
      </w:r>
      <w:bookmarkEnd w:id="2"/>
    </w:p>
    <w:p w14:paraId="68D5864C"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628DFE41"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7C5FEBFC"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06ED23BA"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52804FBD" w14:textId="77777777" w:rsidR="00AA549B" w:rsidRDefault="00BE47CB">
      <w:r>
        <w:rPr>
          <w:b/>
          <w:bCs/>
          <w:rtl/>
        </w:rPr>
        <w:t>סעיף א. חבורת הסימטריה.</w:t>
      </w:r>
    </w:p>
    <w:p w14:paraId="1F7FF634"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0B14FBFD"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3F13DD3F"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781B8689" w14:textId="77777777" w:rsidR="00AA549B" w:rsidRDefault="00BE47CB">
      <w:r>
        <w:rPr>
          <w:b/>
          <w:bCs/>
          <w:rtl/>
        </w:rPr>
        <w:t>סעיף ב. שכבה לינארית שקילה (אפינית).</w:t>
      </w:r>
    </w:p>
    <w:p w14:paraId="53052F01"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08E90F4F"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6FFD0A49" w14:textId="77777777" w:rsidR="00AA549B" w:rsidRDefault="00C73BBD">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59808263"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3216F126" w14:textId="77777777" w:rsidR="00AA549B" w:rsidRDefault="00BE47CB">
      <w:r>
        <w:rPr>
          <w:rtl/>
        </w:rPr>
        <w:t>בסיס מטריצות האינדיקטור של ארבעת המסלולים (כבשאלה 1) נותן את הצורה הכללית, בסכומים “מנוקבים”:</w:t>
      </w:r>
    </w:p>
    <w:p w14:paraId="352E08D6" w14:textId="77777777" w:rsidR="00AA549B" w:rsidRDefault="00C73BBD">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4215BEE7"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5749707E" w14:textId="77777777" w:rsidR="00AA549B" w:rsidRDefault="00C73BBD">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376D840A"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7F6F4D8B"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6BFECC7F"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28F81FD8"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51EA771C"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2AE85E9D"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2F828706" w14:textId="77777777" w:rsidR="00AA549B" w:rsidRDefault="00BE47CB">
      <w:r>
        <w:rPr>
          <w:b/>
          <w:bCs/>
          <w:rtl/>
        </w:rPr>
        <w:t>סעיף ג. דיאגרמת שיתוף הפרמטרים.</w:t>
      </w:r>
    </w:p>
    <w:p w14:paraId="3D82D0CA"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5E90A687"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6E517E61"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476A3A50"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514BD844" w14:textId="77777777" w:rsidR="00AA549B" w:rsidRDefault="00BE47CB">
      <w:pPr>
        <w:jc w:val="center"/>
      </w:pPr>
      <w:r>
        <w:rPr>
          <w:noProof/>
        </w:rPr>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65B4944C"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3"/>
    </w:p>
    <w:p w14:paraId="0E780733" w14:textId="2DB8F177" w:rsidR="006F6DCB" w:rsidRDefault="006F6DCB" w:rsidP="006F6DCB">
      <w:pPr>
        <w:keepNext/>
        <w:pageBreakBefore/>
        <w:bidi w:val="0"/>
        <w:jc w:val="right"/>
        <w:rPr>
          <w:b/>
          <w:bCs/>
          <w:rtl/>
        </w:rPr>
      </w:pPr>
      <w:r w:rsidRPr="006F6DCB">
        <w:rPr>
          <w:b/>
          <w:bCs/>
          <w:rtl/>
        </w:rPr>
        <w:t>סעיף ד. שכבה לינארית אינווריאנטית.</w:t>
      </w:r>
    </w:p>
    <w:p w14:paraId="416B5A8F" w14:textId="4E7DE9C1" w:rsidR="006F6DCB" w:rsidRDefault="006F6DCB" w:rsidP="006F6DCB">
      <w:pPr>
        <w:bidi w:val="0"/>
        <w:jc w:val="right"/>
        <w:rPr>
          <w:rtl/>
        </w:rPr>
      </w:pPr>
      <w:r w:rsidRPr="006F6DCB">
        <w:rPr>
          <w:rtl/>
        </w:rPr>
        <w:t>כל פונקציונל לינארי על מרחב המטריצות ניתן לכתיבה בצורה</w:t>
      </w:r>
    </w:p>
    <w:p w14:paraId="190149E0" w14:textId="6EDB4F3F"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2C4DC73F" w14:textId="3EE182C5"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1CACC794" w14:textId="2B7134EF" w:rsidR="006F6DCB" w:rsidRDefault="006F6DCB" w:rsidP="001238A1">
      <w:r>
        <w:rPr>
          <w:rtl/>
        </w:rPr>
        <w:t>פעולה זו טרנזיטיבית: לכל שני תאים קיימות תמורת שורות ותמורת עמודות המקיימות</w:t>
      </w:r>
    </w:p>
    <w:p w14:paraId="2F840ADF" w14:textId="0184B91D"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2F06DE27" w14:textId="35854FD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0D030A5E" w14:textId="03117F71" w:rsidR="006F6DCB" w:rsidRPr="006F6DCB" w:rsidRDefault="00C73BBD"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7D3BEA79" w14:textId="7E9F1312" w:rsidR="006F6DCB" w:rsidRDefault="006F6DCB" w:rsidP="006F6DCB">
      <w:pPr>
        <w:bidi w:val="0"/>
        <w:jc w:val="right"/>
        <w:rPr>
          <w:rtl/>
        </w:rPr>
      </w:pPr>
      <w:r w:rsidRPr="006F6DCB">
        <w:rPr>
          <w:rtl/>
        </w:rPr>
        <w:t>לפיכך הצורה הכללית היא</w:t>
      </w:r>
    </w:p>
    <w:p w14:paraId="4F5DC6F0" w14:textId="2B3E1D9B"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4C693ABB" w14:textId="7BFEF0CC" w:rsidR="006F6DCB" w:rsidRDefault="006F6DCB" w:rsidP="006F6DCB">
      <w:pPr>
        <w:bidi w:val="0"/>
        <w:jc w:val="right"/>
        <w:rPr>
          <w:rtl/>
        </w:rPr>
      </w:pPr>
      <w:r w:rsidRPr="006F6DCB">
        <w:rPr>
          <w:rtl/>
        </w:rPr>
        <w:t>אכן, לכל זוג תמורות מתקיים</w:t>
      </w:r>
    </w:p>
    <w:p w14:paraId="10A62ED6" w14:textId="7B0B9E09"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2D95F6C9" w14:textId="15DB239E"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658C5C34" w14:textId="01A2C412"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66F06CA5" w14:textId="058D3399"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5E16113A" w14:textId="3904C2C9" w:rsidR="00CE345F" w:rsidRDefault="00CE345F">
      <w:r>
        <w:br w:type="page"/>
      </w:r>
    </w:p>
    <w:p w14:paraId="06B178C8" w14:textId="61734960" w:rsidR="006F6DCB" w:rsidRDefault="00CE345F" w:rsidP="00CE345F">
      <w:pPr>
        <w:jc w:val="right"/>
        <w:rPr>
          <w:b/>
        </w:rPr>
      </w:pPr>
      <w:r>
        <w:rPr>
          <w:b/>
          <w:rtl w:val="1"/>
        </w:rPr>
        <w:t>סעיף ה. טנזורים תלת-ממדיים.</w:t>
      </w:r>
    </w:p>
    <w:p w14:paraId="194119EB" w14:textId="718C0E75" w:rsidR="00CE345F" w:rsidRDefault="00CE345F" w:rsidP="00CE345F">
      <w:pPr>
        <w:jc w:val="right"/>
      </w:pPr>
      <w:r>
        <w:rPr>
          <w:rtl w:val="1"/>
        </w:rPr>
        <w:t>מקדמי ההעתקה הלינארית מאונדקסים על ידי זוג של שלשות אינדקסים: שלשת פלט ושלשת קלט.</w:t>
      </w:r>
    </w:p>
    <w:p w14:paraId="782D4C01" w14:textId="745ADAA9" w:rsidR="00CE345F" w:rsidRDefault="00DB3BBF" w:rsidP="00CE345F">
      <w:pPr>
        <w:bidi w:val="0"/>
        <w:jc w:val="center"/>
        <w:rPr>
          <w:rFonts w:ascii="Cambria Math" w:hAnsi="Cambria Math" w:cs="Cambria Math"/>
        </w:rPr>
      </w:pPr>
      <m:oMathPara>
        <m:oMath>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i,j,t</m:t>
                  </m:r>
                </m:e>
              </m:d>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j</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t</m:t>
                      </m:r>
                    </m:e>
                    <m:sup>
                      <m:r>
                        <w:rPr>
                          <w:rFonts w:ascii="Cambria Math" w:hAnsi="Cambria Math" w:cs="Cambria Math"/>
                        </w:rPr>
                        <m:t>'</m:t>
                      </m:r>
                    </m:sup>
                  </m:sSup>
                </m:e>
              </m:d>
            </m:e>
          </m:d>
        </m:oMath>
      </m:oMathPara>
    </w:p>
    <w:p w14:paraId="738A73EE" w14:textId="218E69CC" w:rsidR="00CE345F" w:rsidRDefault="00CE345F" w:rsidP="00CE345F">
      <w:pPr>
        <w:jc w:val="right"/>
        <w:rPr>
          <w:rFonts w:cs="Times New Roman"/>
          <w:rtl/>
        </w:rPr>
      </w:pPr>
      <w:r>
        <w:rPr>
          <w:rtl w:val="1"/>
        </w:rPr>
        <w:t>בהתאם לרמז בשאלה ולשיטת ספירת המסלולים מתרגול 12, מקדמים שייכים לאותו פרמטר אם ורק אם זוגות השלשות נמצאים באותו מסלול. בכל אחד משלושת הצירים נשמר רק האם אינדקס הפלט שווה לאינדקס הקלט. נסמן</w:t>
      </w:r>
    </w:p>
    <w:p w14:paraId="3D909E93" w14:textId="7DF17C85" w:rsidR="00CE345F" w:rsidRDefault="00DB3BBF" w:rsidP="00CE345F">
      <w:pPr>
        <w:bidi w:val="0"/>
        <w:jc w:val="center"/>
        <w:rPr>
          <w:rFonts w:ascii="Cambria Math" w:hAnsi="Cambria Math" w:cs="Cambria Math"/>
        </w:rPr>
      </w:pPr>
      <m:oMathPara>
        <m:oMath>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1</m:t>
              </m:r>
            </m:sub>
          </m:sSub>
          <m:r>
            <w:rPr>
              <w:rFonts w:ascii="Cambria Math" w:hAnsi="Cambria Math" w:cs="Cambria Math"/>
            </w:rPr>
            <m:t>=1</m:t>
          </m:r>
          <m:d>
            <m:dPr>
              <m:ctrlPr>
                <w:rPr>
                  <w:rFonts w:ascii="Cambria Math" w:hAnsi="Cambria Math" w:cs="Cambria Math"/>
                  <w:i/>
                </w:rPr>
              </m:ctrlPr>
            </m:dPr>
            <m:e>
              <m:r>
                <w:rPr>
                  <w:rFonts w:ascii="Cambria Math" w:hAnsi="Cambria Math" w:cs="Cambria Math"/>
                </w:rPr>
                <m:t>i=</m:t>
              </m:r>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m:t>
                  </m:r>
                </m:sup>
              </m:sSup>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2</m:t>
              </m:r>
            </m:sub>
          </m:sSub>
          <m:r>
            <w:rPr>
              <w:rFonts w:ascii="Cambria Math" w:hAnsi="Cambria Math" w:cs="Cambria Math"/>
            </w:rPr>
            <m:t>=1</m:t>
          </m:r>
          <m:d>
            <m:dPr>
              <m:ctrlPr>
                <w:rPr>
                  <w:rFonts w:ascii="Cambria Math" w:hAnsi="Cambria Math" w:cs="Cambria Math"/>
                  <w:i/>
                </w:rPr>
              </m:ctrlPr>
            </m:dPr>
            <m:e>
              <m:r>
                <w:rPr>
                  <w:rFonts w:ascii="Cambria Math" w:hAnsi="Cambria Math" w:cs="Cambria Math"/>
                </w:rPr>
                <m:t>j=</m:t>
              </m:r>
              <m:sSup>
                <m:sSupPr>
                  <m:ctrlPr>
                    <w:rPr>
                      <w:rFonts w:ascii="Cambria Math" w:hAnsi="Cambria Math" w:cs="Cambria Math"/>
                      <w:i/>
                    </w:rPr>
                  </m:ctrlPr>
                </m:sSupPr>
                <m:e>
                  <m:r>
                    <w:rPr>
                      <w:rFonts w:ascii="Cambria Math" w:hAnsi="Cambria Math" w:cs="Cambria Math"/>
                    </w:rPr>
                    <m:t>j</m:t>
                  </m:r>
                </m:e>
                <m:sup>
                  <m:r>
                    <w:rPr>
                      <w:rFonts w:ascii="Cambria Math" w:hAnsi="Cambria Math" w:cs="Cambria Math"/>
                    </w:rPr>
                    <m:t>'</m:t>
                  </m:r>
                </m:sup>
              </m:sSup>
            </m:e>
          </m:d>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3</m:t>
              </m:r>
            </m:sub>
          </m:sSub>
          <m:r>
            <w:rPr>
              <w:rFonts w:ascii="Cambria Math" w:hAnsi="Cambria Math" w:cs="Cambria Math"/>
            </w:rPr>
            <m:t>=1</m:t>
          </m:r>
          <m:d>
            <m:dPr>
              <m:ctrlPr>
                <w:rPr>
                  <w:rFonts w:ascii="Cambria Math" w:hAnsi="Cambria Math" w:cs="Cambria Math"/>
                  <w:i/>
                </w:rPr>
              </m:ctrlPr>
            </m:dPr>
            <m:e>
              <m:r>
                <w:rPr>
                  <w:rFonts w:ascii="Cambria Math" w:hAnsi="Cambria Math" w:cs="Cambria Math"/>
                </w:rPr>
                <m:t>t=</m:t>
              </m:r>
              <m:sSup>
                <m:sSupPr>
                  <m:ctrlPr>
                    <w:rPr>
                      <w:rFonts w:ascii="Cambria Math" w:hAnsi="Cambria Math" w:cs="Cambria Math"/>
                      <w:i/>
                    </w:rPr>
                  </m:ctrlPr>
                </m:sSupPr>
                <m:e>
                  <m:r>
                    <w:rPr>
                      <w:rFonts w:ascii="Cambria Math" w:hAnsi="Cambria Math" w:cs="Cambria Math"/>
                    </w:rPr>
                    <m:t>t</m:t>
                  </m:r>
                </m:e>
                <m:sup>
                  <m:r>
                    <w:rPr>
                      <w:rFonts w:ascii="Cambria Math" w:hAnsi="Cambria Math" w:cs="Cambria Math"/>
                    </w:rPr>
                    <m:t>'</m:t>
                  </m:r>
                </m:sup>
              </m:sSup>
            </m:e>
          </m:d>
        </m:oMath>
      </m:oMathPara>
    </w:p>
    <w:p w14:paraId="2D1D18E2" w14:textId="50505797" w:rsidR="00CE345F" w:rsidRDefault="00CE345F" w:rsidP="00CE345F">
      <w:pPr>
        <w:jc w:val="right"/>
        <w:rPr>
          <w:rFonts w:cs="Times New Roman"/>
          <w:rtl/>
        </w:rPr>
      </w:pPr>
      <w:r>
        <w:rPr>
          <w:rtl w:val="1"/>
        </w:rPr>
        <w:t>כל אחד משלושת המשתנים מקבל אחד משני ערכים. שלוש פעולות התמורה בלתי-תלויות, ולכן מספר המסלולים הוא</w:t>
      </w:r>
    </w:p>
    <w:p w14:paraId="020BEFA3" w14:textId="2AF7CB4F" w:rsidR="00CE345F" w:rsidRDefault="00DB3BBF" w:rsidP="00CE345F">
      <w:pPr>
        <w:bidi w:val="0"/>
        <w:jc w:val="center"/>
        <w:rPr>
          <w:rFonts w:ascii="Cambria Math" w:hAnsi="Cambria Math" w:cs="Cambria Math"/>
        </w:rPr>
      </w:pPr>
      <m:oMathPara>
        <m:oMath>
          <m:r>
            <w:rPr>
              <w:rFonts w:ascii="Cambria Math" w:hAnsi="Cambria Math" w:cs="Cambria Math"/>
            </w:rPr>
            <m:t>2·2·2=</m:t>
          </m:r>
          <m:sSup>
            <m:sSupPr>
              <m:ctrlPr>
                <w:rPr>
                  <w:rFonts w:ascii="Cambria Math" w:hAnsi="Cambria Math" w:cs="Cambria Math"/>
                  <w:i/>
                </w:rPr>
              </m:ctrlPr>
            </m:sSupPr>
            <m:e>
              <m:r>
                <w:rPr>
                  <w:rFonts w:ascii="Cambria Math" w:hAnsi="Cambria Math" w:cs="Cambria Math"/>
                </w:rPr>
                <m:t>2</m:t>
              </m:r>
            </m:e>
            <m:sup>
              <m:r>
                <w:rPr>
                  <w:rFonts w:ascii="Cambria Math" w:hAnsi="Cambria Math" w:cs="Cambria Math"/>
                </w:rPr>
                <m:t>3</m:t>
              </m:r>
            </m:sup>
          </m:sSup>
          <m:r>
            <w:rPr>
              <w:rFonts w:ascii="Cambria Math" w:hAnsi="Cambria Math" w:cs="Cambria Math"/>
            </w:rPr>
            <m:t>=8.</m:t>
          </m:r>
        </m:oMath>
      </m:oMathPara>
    </w:p>
    <w:p w14:paraId="2703B988" w14:textId="481F2F9A" w:rsidR="00CE345F" w:rsidRDefault="00CE345F" w:rsidP="00CE345F">
      <w:pPr>
        <w:jc w:val="right"/>
        <w:rPr>
          <w:rFonts w:cs="Times New Roman"/>
          <w:rtl/>
        </w:rPr>
      </w:pPr>
      <w:r>
        <w:rPr>
          <w:rtl w:val="1"/>
        </w:rPr>
        <w:t>בהנחה שכל אחד משלושת הממדים הוא לפחות שניים, כל שמונת הדפוסים אכן מופיעים. שני זוגות שלשות בעלי אותו דפוס ניתנים להעברה זה לזה באמצעות בחירה בלתי-תלויה של תמורה בכל ציר. לעומת זאת, תמורות אינן יכולות לשנות שוויון לאי-שוויון או להפך. לכן דפוס שלושת השוויונות קובע את המסלול במלואו.</w:t>
      </w:r>
    </w:p>
    <w:p w14:paraId="01CEC521" w14:textId="746D34F6" w:rsidR="00CE345F" w:rsidRDefault="00CE345F" w:rsidP="00CE345F">
      <w:pPr>
        <w:jc w:val="right"/>
        <w:rPr>
          <w:rFonts w:cs="Times New Roman"/>
          <w:rtl/>
        </w:rPr>
      </w:pPr>
      <w:r>
        <w:rPr>
          <w:rtl w:val="1"/>
        </w:rPr>
        <w:t>אם נסמן את שמונת הפרמטרים לפי דפוס השוויון, מתקבלת צורת שיתוף הפרמטרים</w:t>
      </w:r>
    </w:p>
    <w:p w14:paraId="3912FC93" w14:textId="600F6DCE" w:rsidR="00CE345F" w:rsidRDefault="00DB3BBF" w:rsidP="00CE345F">
      <w:pPr>
        <w:bidi w:val="0"/>
        <w:jc w:val="center"/>
        <w:rPr>
          <w:rFonts w:ascii="Cambria Math" w:hAnsi="Cambria Math" w:cs="Cambria Math"/>
        </w:rPr>
      </w:pPr>
      <m:oMathPara>
        <m:oMath>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0</m:t>
                  </m:r>
                </m:sub>
              </m:sSub>
            </m:e>
          </m:d>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i,j,t</m:t>
                  </m:r>
                </m:e>
              </m:d>
              <m:r>
                <w:rPr>
                  <w:rFonts w:ascii="Cambria Math" w:hAnsi="Cambria Math" w:cs="Cambria Math"/>
                </w:rPr>
                <m:t>,</m:t>
              </m:r>
              <m:d>
                <m:dPr>
                  <m:ctrlPr>
                    <w:rPr>
                      <w:rFonts w:ascii="Cambria Math" w:hAnsi="Cambria Math" w:cs="Cambria Math"/>
                      <w:i/>
                    </w:rPr>
                  </m:ctrlPr>
                </m:dPr>
                <m:e>
                  <m:sSup>
                    <m:sSupPr>
                      <m:ctrlPr>
                        <w:rPr>
                          <w:rFonts w:ascii="Cambria Math" w:hAnsi="Cambria Math" w:cs="Cambria Math"/>
                          <w:i/>
                        </w:rPr>
                      </m:ctrlPr>
                    </m:sSupPr>
                    <m:e>
                      <m:r>
                        <w:rPr>
                          <w:rFonts w:ascii="Cambria Math" w:hAnsi="Cambria Math" w:cs="Cambria Math"/>
                        </w:rPr>
                        <m:t>i</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j</m:t>
                      </m:r>
                    </m:e>
                    <m:sup>
                      <m:r>
                        <w:rPr>
                          <w:rFonts w:ascii="Cambria Math" w:hAnsi="Cambria Math" w:cs="Cambria Math"/>
                        </w:rPr>
                        <m:t>'</m:t>
                      </m:r>
                    </m:sup>
                  </m:sSup>
                  <m:r>
                    <w:rPr>
                      <w:rFonts w:ascii="Cambria Math" w:hAnsi="Cambria Math" w:cs="Cambria Math"/>
                    </w:rPr>
                    <m:t>,</m:t>
                  </m:r>
                  <m:sSup>
                    <m:sSupPr>
                      <m:ctrlPr>
                        <w:rPr>
                          <w:rFonts w:ascii="Cambria Math" w:hAnsi="Cambria Math" w:cs="Cambria Math"/>
                          <w:i/>
                        </w:rPr>
                      </m:ctrlPr>
                    </m:sSupPr>
                    <m:e>
                      <m:r>
                        <w:rPr>
                          <w:rFonts w:ascii="Cambria Math" w:hAnsi="Cambria Math" w:cs="Cambria Math"/>
                        </w:rPr>
                        <m:t>t</m:t>
                      </m:r>
                    </m:e>
                    <m:sup>
                      <m:r>
                        <w:rPr>
                          <w:rFonts w:ascii="Cambria Math" w:hAnsi="Cambria Math" w:cs="Cambria Math"/>
                        </w:rPr>
                        <m:t>'</m:t>
                      </m:r>
                    </m:sup>
                  </m:sSup>
                </m:e>
              </m:d>
            </m:e>
          </m:d>
          <m:r>
            <w:rPr>
              <w:rFonts w:ascii="Cambria Math" w:hAnsi="Cambria Math" w:cs="Cambria Math"/>
            </w:rPr>
            <m:t>=θ</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ε</m:t>
                  </m:r>
                </m:e>
                <m:sub>
                  <m:r>
                    <w:rPr>
                      <w:rFonts w:ascii="Cambria Math" w:hAnsi="Cambria Math" w:cs="Cambria Math"/>
                    </w:rPr>
                    <m:t>3</m:t>
                  </m:r>
                </m:sub>
              </m:sSub>
            </m:e>
          </m:d>
          <m:r>
            <w:rPr>
              <w:rFonts w:ascii="Cambria Math" w:hAnsi="Cambria Math" w:cs="Cambria Math"/>
            </w:rPr>
            <m:t>.</m:t>
          </m:r>
        </m:oMath>
      </m:oMathPara>
    </w:p>
    <w:p w14:paraId="662C097E" w14:textId="42752494" w:rsidR="00CE345F" w:rsidRDefault="00CE345F" w:rsidP="00CE345F">
      <w:pPr>
        <w:jc w:val="right"/>
        <w:rPr>
          <w:rFonts w:cs="Times New Roman"/>
          <w:rtl/>
        </w:rPr>
      </w:pPr>
      <w:r>
        <w:rPr>
          <w:rtl w:val="1"/>
        </w:rPr>
        <w:t>זהו האפיון הכללי של החלק הלינארי: כל מקדם המחבר תא קלט לתא פלט נקבע רק לפי שלושת תנאי השוויון. לפיכך להעתקה לינארית שקילה כללית יש שמונה פרמטרים חופשיים.</w:t>
      </w:r>
    </w:p>
    <w:p w14:paraId="2F4F7CAA" w14:textId="176E47FF" w:rsidR="00CE345F" w:rsidRDefault="00CE345F" w:rsidP="00CE345F">
      <w:pPr>
        <w:jc w:val="right"/>
      </w:pPr>
      <w:r>
        <w:rPr>
          <w:rtl w:val="1"/>
        </w:rPr>
        <w:t>איור 2 מציג את שמונת הדפוסים כשתי פרוסות לפי הציר השלישי.</w:t>
      </w:r>
    </w:p>
    <w:p w14:paraId="57944571" w14:textId="19A3A81E" w:rsidR="00CE345F" w:rsidRDefault="00CE345F" w:rsidP="00CE345F">
      <w:pPr>
        <w:spacing w:after="80"/>
        <w:jc w:val="center"/>
        <w:rPr>
          <w:rtl/>
        </w:rPr>
      </w:pPr>
      <w:r>
        <w:rPr>
          <w:noProof/>
        </w:rPr>
        <w:drawing>
          <wp:inline distT="0" distB="0" distL="0" distR="0" wp14:anchorId="3675520D" wp14:editId="32287902">
            <wp:extent cx="5669280" cy="2267230"/>
            <wp:effectExtent l="0" t="0" r="0" b="0"/>
            <wp:docPr id="179844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489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9280" cy="2267230"/>
                    </a:xfrm>
                    <a:prstGeom prst="rect">
                      <a:avLst/>
                    </a:prstGeom>
                  </pic:spPr>
                </pic:pic>
              </a:graphicData>
            </a:graphic>
          </wp:inline>
        </w:drawing>
      </w:r>
    </w:p>
    <w:p w14:paraId="7E30EC93" w14:textId="35F0CAB9" w:rsidR="00CE345F" w:rsidRDefault="00CE345F" w:rsidP="00CE345F">
      <w:pPr>
        <w:jc w:val="right"/>
        <w:rPr>
          <w:rFonts w:cs="Times New Roman"/>
          <w:i/>
          <w:sz w:val="20"/>
          <w:rtl/>
        </w:rPr>
      </w:pPr>
      <w:r>
        <w:rPr>
          <w:i/>
          <w:sz w:val="20"/>
          <w:rtl w:val="1"/>
        </w:rPr>
        <w:t>איור 2: שמונת מחלקות שיתוף הפרמטרים עבור טנזור תלת-ממדי; כל תא מייצג דפוס שוויון אחד בין שלשת הפלט לשלשת הקלט.</w:t>
      </w:r>
    </w:p>
    <w:p w14:paraId="54139BED" w14:textId="0F51BCD3" w:rsidR="00CE345F" w:rsidRDefault="00CE345F">
      <w:pPr>
        <w:rPr>
          <w:i/>
          <w:sz w:val="20"/>
        </w:rPr>
      </w:pPr>
      <w:r>
        <w:rPr>
          <w:i/>
          <w:sz w:val="20"/>
        </w:rPr>
        <w:br w:type="page"/>
      </w:r>
    </w:p>
    <w:p w14:paraId="4DC5A971" w14:textId="33023622" w:rsidR="00CE345F" w:rsidRDefault="00CE345F" w:rsidP="00CE345F">
      <w:pPr>
        <w:jc w:val="right"/>
        <w:rPr>
          <w:b/>
        </w:rPr>
      </w:pPr>
      <w:r>
        <w:rPr>
          <w:b/>
          <w:rtl w:val="1"/>
        </w:rPr>
        <w:t>הרחבה למקרה האפיני.</w:t>
      </w:r>
    </w:p>
    <w:p w14:paraId="11C968DE" w14:textId="76C8B76E" w:rsidR="00CE345F" w:rsidRDefault="00CE345F" w:rsidP="00CE345F">
      <w:pPr>
        <w:jc w:val="right"/>
        <w:rPr>
          <w:rFonts w:cs="Times New Roman"/>
          <w:rtl/>
        </w:rPr>
      </w:pPr>
      <w:r>
        <w:rPr>
          <w:rtl w:val="1"/>
        </w:rPr>
        <w:t>אם הכוונה הייתה לשכבה אפינית, נכתוב</w:t>
      </w:r>
    </w:p>
    <w:p w14:paraId="4F430AD5" w14:textId="0959F513" w:rsidR="00CE345F" w:rsidRDefault="00DB3BBF" w:rsidP="00CE345F">
      <w:pPr>
        <w:bidi w:val="0"/>
        <w:jc w:val="center"/>
        <w:rPr>
          <w:rFonts w:ascii="Cambria Math" w:hAnsi="Cambria Math" w:cs="Cambria Math"/>
        </w:rPr>
      </w:pPr>
      <m:oMathPara>
        <m:oMath>
          <m: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cs="Cambria Math"/>
                  <w:i/>
                </w:rPr>
              </m:ctrlPr>
            </m:dPr>
            <m:e>
              <m:r>
                <w:rPr>
                  <w:rFonts w:ascii="Cambria Math" w:hAnsi="Cambria Math" w:cs="Cambria Math"/>
                </w:rPr>
                <m:t>A</m:t>
              </m:r>
            </m:e>
          </m:d>
          <m:r>
            <w:rPr>
              <w:rFonts w:ascii="Cambria Math" w:hAnsi="Cambria Math" w:cs="Cambria Math"/>
            </w:rPr>
            <m:t>+B.</m:t>
          </m:r>
        </m:oMath>
      </m:oMathPara>
    </w:p>
    <w:p w14:paraId="304FA1E4" w14:textId="7A026830" w:rsidR="00CE345F" w:rsidRDefault="00CE345F" w:rsidP="00CE345F">
      <w:pPr>
        <w:jc w:val="right"/>
        <w:rPr>
          <w:rFonts w:cs="Times New Roman"/>
          <w:rtl/>
        </w:rPr>
      </w:pPr>
      <w:r>
        <w:rPr>
          <w:rtl w:val="1"/>
        </w:rPr>
        <w:t>הפעולה על קבוצת שלשות האינדקסים טרנזיטיבית, ולכן הטיה שקילה חייבת להיות קבועה בכל התאים:</w:t>
      </w:r>
    </w:p>
    <w:p w14:paraId="1B97F876" w14:textId="4BDEDB35" w:rsidR="00CE345F" w:rsidRDefault="00DB3BBF" w:rsidP="00CE345F">
      <w:pPr>
        <w:bidi w:val="0"/>
        <w:jc w:val="center"/>
        <w:rPr>
          <w:rFonts w:ascii="Cambria Math" w:hAnsi="Cambria Math" w:cs="Cambria Math"/>
        </w:rPr>
      </w:pPr>
      <m:oMathPara>
        <m:oMath>
          <m:r>
            <w:rPr>
              <w:rFonts w:ascii="Cambria Math" w:hAnsi="Cambria Math" w:cs="Cambria Math"/>
            </w:rPr>
            <m:t>B</m:t>
          </m:r>
          <m:d>
            <m:dPr>
              <m:ctrlPr>
                <w:rPr>
                  <w:rFonts w:ascii="Cambria Math" w:hAnsi="Cambria Math" w:cs="Cambria Math"/>
                  <w:i/>
                </w:rPr>
              </m:ctrlPr>
            </m:dPr>
            <m:e>
              <m:r>
                <w:rPr>
                  <w:rFonts w:ascii="Cambria Math" w:hAnsi="Cambria Math" w:cs="Cambria Math"/>
                </w:rPr>
                <m:t>i,j,t</m:t>
              </m:r>
            </m:e>
          </m:d>
          <m:r>
            <w:rPr>
              <w:rFonts w:ascii="Cambria Math" w:hAnsi="Cambria Math" w:cs="Cambria Math"/>
            </w:rPr>
            <m:t>=b.</m:t>
          </m:r>
        </m:oMath>
      </m:oMathPara>
    </w:p>
    <w:p w14:paraId="14E95888" w14:textId="56F61C2B" w:rsidR="00CE345F" w:rsidRDefault="00CE345F" w:rsidP="00CE345F">
      <w:pPr>
        <w:jc w:val="right"/>
        <w:rPr>
          <w:rFonts w:cs="Times New Roman"/>
          <w:rtl/>
        </w:rPr>
      </w:pPr>
      <w:r>
        <w:rPr>
          <w:rtl w:val="1"/>
        </w:rPr>
        <w:t>להטיה יש אפוא פרמטר חופשי יחיד. לכן מספר הפרמטרים הכולל בשכבה אפינית הוא</w:t>
      </w:r>
    </w:p>
    <w:p w14:paraId="2B41E604" w14:textId="676A4522" w:rsidR="00CE345F" w:rsidRDefault="00DB3BBF" w:rsidP="00CE345F">
      <w:pPr>
        <w:bidi w:val="0"/>
        <w:jc w:val="center"/>
        <w:rPr>
          <w:rFonts w:ascii="Cambria Math" w:hAnsi="Cambria Math" w:cs="Cambria Math"/>
        </w:rPr>
      </w:pPr>
      <m:oMathPara>
        <m:oMath>
          <m:r>
            <w:rPr>
              <w:rFonts w:ascii="Cambria Math" w:hAnsi="Cambria Math" w:cs="Cambria Math"/>
            </w:rPr>
            <m:t>8+1=9.</m:t>
          </m:r>
        </m:oMath>
      </m:oMathPara>
    </w:p>
    <w:p w14:paraId="65B52B25" w14:textId="724509D3" w:rsidR="00CE345F" w:rsidRDefault="00CE345F" w:rsidP="00CE345F">
      <w:pPr>
        <w:jc w:val="right"/>
        <w:rPr>
          <w:rFonts w:cs="Times New Roman"/>
          <w:rtl/>
        </w:rPr>
      </w:pPr>
      <w:r>
        <w:rPr>
          <w:rtl w:val="1"/>
        </w:rPr>
        <w:t>לסיכום: בניסוח השאלה, המבקש העתקה לינארית, התשובה היא שמונה פרמטרים. אם מפרשים את השכבה כאפינית ומוסיפים הטיה, מתקבלים תשעה פרמטרים בסך הכול: שמונה בחלק הלינארי ואחד בהטיה. מ.ש.ל.</w:t>
      </w:r>
    </w:p>
    <w:p w14:paraId="7C40AD50" w14:textId="77777777" w:rsidR="00CE345F" w:rsidRPr="00CE345F" w:rsidRDefault="00CE345F" w:rsidP="00CE345F">
      <w:pPr>
        <w:bidi w:val="0"/>
      </w:pPr>
    </w:p>
    <w:sectPr w:rsidR="00CE345F" w:rsidRPr="00CE345F">
      <w:headerReference w:type="default" r:id="rId11"/>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F3226" w14:textId="77777777" w:rsidR="00C73BBD" w:rsidRDefault="00C73BBD">
      <w:pPr>
        <w:spacing w:after="0"/>
      </w:pPr>
      <w:r>
        <w:separator/>
      </w:r>
    </w:p>
  </w:endnote>
  <w:endnote w:type="continuationSeparator" w:id="0">
    <w:p w14:paraId="13E551E7" w14:textId="77777777" w:rsidR="00C73BBD" w:rsidRDefault="00C73B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74EC" w14:textId="77777777" w:rsidR="00C73BBD" w:rsidRDefault="00C73BBD">
      <w:r>
        <w:separator/>
      </w:r>
    </w:p>
  </w:footnote>
  <w:footnote w:type="continuationSeparator" w:id="0">
    <w:p w14:paraId="1E742C5C" w14:textId="77777777" w:rsidR="00C73BBD" w:rsidRDefault="00C73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EF13" w14:textId="58B91A54"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1A5F"/>
    <w:rsid w:val="00023049"/>
    <w:rsid w:val="00086E39"/>
    <w:rsid w:val="001238A1"/>
    <w:rsid w:val="001565BB"/>
    <w:rsid w:val="001C69BC"/>
    <w:rsid w:val="002D64C3"/>
    <w:rsid w:val="00414374"/>
    <w:rsid w:val="004320DE"/>
    <w:rsid w:val="005642F3"/>
    <w:rsid w:val="005E14AD"/>
    <w:rsid w:val="006E3352"/>
    <w:rsid w:val="006F6DCB"/>
    <w:rsid w:val="007A6033"/>
    <w:rsid w:val="008758A3"/>
    <w:rsid w:val="008B5CA8"/>
    <w:rsid w:val="009E3F3D"/>
    <w:rsid w:val="00A108A9"/>
    <w:rsid w:val="00A302FA"/>
    <w:rsid w:val="00AA549B"/>
    <w:rsid w:val="00AD57BB"/>
    <w:rsid w:val="00B268B7"/>
    <w:rsid w:val="00B567C0"/>
    <w:rsid w:val="00BB0AD2"/>
    <w:rsid w:val="00BD667B"/>
    <w:rsid w:val="00BE47CB"/>
    <w:rsid w:val="00C03954"/>
    <w:rsid w:val="00C72426"/>
    <w:rsid w:val="00C73BBD"/>
    <w:rsid w:val="00CE345F"/>
    <w:rsid w:val="00CF1E28"/>
    <w:rsid w:val="00D24773"/>
    <w:rsid w:val="00DB3BBF"/>
    <w:rsid w:val="00DF45B5"/>
    <w:rsid w:val="00E024D7"/>
    <w:rsid w:val="00E12A1F"/>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4C86B"/>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1576</Words>
  <Characters>8988</Characters>
  <Application>Microsoft Office Word</Application>
  <DocSecurity>0</DocSecurity>
  <Lines>74</Lines>
  <Paragraphs>21</Paragraphs>
  <ScaleCrop>false</ScaleCrop>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9</cp:revision>
  <dcterms:created xsi:type="dcterms:W3CDTF">2026-07-23T11:47:00Z</dcterms:created>
  <dcterms:modified xsi:type="dcterms:W3CDTF">2026-07-24T17:14:00Z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