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0D9D5" w14:textId="77777777" w:rsidR="00AA549B" w:rsidRDefault="00BE47CB" w:rsidP="00021A5F">
      <w:pPr>
        <w:pStyle w:val="Title"/>
      </w:pPr>
      <w:r>
        <w:rPr>
          <w:rtl/>
        </w:rPr>
        <w:t>למידה עמוקה וחבורות — תרגיל בית 4</w:t>
      </w:r>
    </w:p>
    <w:p w14:paraId="5041BEDB" w14:textId="77777777" w:rsidR="00AD57BB" w:rsidRDefault="00AD57BB" w:rsidP="00021A5F">
      <w:pPr>
        <w:pStyle w:val="TOCHeading"/>
        <w:rPr>
          <w:rtl/>
        </w:rPr>
      </w:pPr>
      <w:bookmarkStart w:id="0" w:name="שאלה-1"/>
      <w:r>
        <w:t>Contents</w:t>
      </w:r>
    </w:p>
    <w:p w14:paraId="6EC3F152" w14:textId="2AC3BC06" w:rsidR="005060E2" w:rsidRDefault="00AD57BB">
      <w:pPr>
        <w:pStyle w:val="TOC1"/>
        <w:tabs>
          <w:tab w:val="right" w:leader="dot" w:pos="9402"/>
        </w:tabs>
        <w:rPr>
          <w:rFonts w:asciiTheme="minorHAnsi" w:eastAsiaTheme="minorEastAsia" w:hAnsiTheme="minorHAnsi" w:cstheme="minorBidi"/>
          <w:noProof/>
          <w:kern w:val="2"/>
          <w14:ligatures w14:val="standardContextual"/>
        </w:rPr>
      </w:pPr>
      <w:r>
        <w:rPr>
          <w:rtl/>
        </w:rPr>
        <w:fldChar w:fldCharType="begin"/>
      </w:r>
      <w:r>
        <w:rPr>
          <w:rtl/>
        </w:rPr>
        <w:instrText xml:space="preserve"> </w:instrText>
      </w:r>
      <w:r>
        <w:instrText>TOC</w:instrText>
      </w:r>
      <w:r>
        <w:rPr>
          <w:rtl/>
        </w:rPr>
        <w:instrText xml:space="preserve"> \</w:instrText>
      </w:r>
      <w:r>
        <w:instrText>o "1-1" \h \z \u</w:instrText>
      </w:r>
      <w:r>
        <w:rPr>
          <w:rtl/>
        </w:rPr>
        <w:instrText xml:space="preserve"> </w:instrText>
      </w:r>
      <w:r>
        <w:rPr>
          <w:rtl/>
        </w:rPr>
        <w:fldChar w:fldCharType="separate"/>
      </w:r>
      <w:hyperlink w:anchor="_Toc235820214" w:history="1">
        <w:r w:rsidR="005060E2" w:rsidRPr="00E71616">
          <w:rPr>
            <w:rStyle w:val="Hyperlink"/>
            <w:rFonts w:ascii="Arial" w:hAnsi="Arial" w:cs="Arial" w:hint="cs"/>
            <w:noProof/>
            <w:rtl/>
          </w:rPr>
          <w:t>שאלה</w:t>
        </w:r>
        <w:r w:rsidR="005060E2" w:rsidRPr="00E71616">
          <w:rPr>
            <w:rStyle w:val="Hyperlink"/>
            <w:noProof/>
            <w:rtl/>
          </w:rPr>
          <w:t xml:space="preserve"> 1</w:t>
        </w:r>
        <w:r w:rsidR="005060E2">
          <w:rPr>
            <w:noProof/>
            <w:webHidden/>
          </w:rPr>
          <w:tab/>
        </w:r>
        <w:r w:rsidR="005060E2">
          <w:rPr>
            <w:noProof/>
            <w:webHidden/>
          </w:rPr>
          <w:fldChar w:fldCharType="begin"/>
        </w:r>
        <w:r w:rsidR="005060E2">
          <w:rPr>
            <w:noProof/>
            <w:webHidden/>
          </w:rPr>
          <w:instrText xml:space="preserve"> PAGEREF _Toc235820214 \h </w:instrText>
        </w:r>
        <w:r w:rsidR="005060E2">
          <w:rPr>
            <w:noProof/>
            <w:webHidden/>
          </w:rPr>
        </w:r>
        <w:r w:rsidR="005060E2">
          <w:rPr>
            <w:noProof/>
            <w:webHidden/>
          </w:rPr>
          <w:fldChar w:fldCharType="separate"/>
        </w:r>
        <w:r w:rsidR="005060E2">
          <w:rPr>
            <w:noProof/>
            <w:webHidden/>
          </w:rPr>
          <w:t>1</w:t>
        </w:r>
        <w:r w:rsidR="005060E2">
          <w:rPr>
            <w:noProof/>
            <w:webHidden/>
          </w:rPr>
          <w:fldChar w:fldCharType="end"/>
        </w:r>
      </w:hyperlink>
    </w:p>
    <w:p w14:paraId="6E0DDB43" w14:textId="524EF5C4" w:rsidR="005060E2" w:rsidRDefault="005060E2">
      <w:pPr>
        <w:pStyle w:val="TOC1"/>
        <w:tabs>
          <w:tab w:val="right" w:leader="dot" w:pos="9402"/>
        </w:tabs>
        <w:rPr>
          <w:rFonts w:asciiTheme="minorHAnsi" w:eastAsiaTheme="minorEastAsia" w:hAnsiTheme="minorHAnsi" w:cstheme="minorBidi"/>
          <w:noProof/>
          <w:kern w:val="2"/>
          <w14:ligatures w14:val="standardContextual"/>
        </w:rPr>
      </w:pPr>
      <w:hyperlink w:anchor="_Toc235820215" w:history="1">
        <w:r w:rsidRPr="00E71616">
          <w:rPr>
            <w:rStyle w:val="Hyperlink"/>
            <w:rFonts w:ascii="Arial" w:hAnsi="Arial" w:cs="Arial" w:hint="cs"/>
            <w:noProof/>
            <w:rtl/>
          </w:rPr>
          <w:t>שאלה</w:t>
        </w:r>
        <w:r w:rsidRPr="00E71616">
          <w:rPr>
            <w:rStyle w:val="Hyperlink"/>
            <w:noProof/>
            <w:rtl/>
          </w:rPr>
          <w:t xml:space="preserve"> 2</w:t>
        </w:r>
        <w:r>
          <w:rPr>
            <w:noProof/>
            <w:webHidden/>
          </w:rPr>
          <w:tab/>
        </w:r>
        <w:r>
          <w:rPr>
            <w:noProof/>
            <w:webHidden/>
          </w:rPr>
          <w:fldChar w:fldCharType="begin"/>
        </w:r>
        <w:r>
          <w:rPr>
            <w:noProof/>
            <w:webHidden/>
          </w:rPr>
          <w:instrText xml:space="preserve"> PAGEREF _Toc235820215 \h </w:instrText>
        </w:r>
        <w:r>
          <w:rPr>
            <w:noProof/>
            <w:webHidden/>
          </w:rPr>
        </w:r>
        <w:r>
          <w:rPr>
            <w:noProof/>
            <w:webHidden/>
          </w:rPr>
          <w:fldChar w:fldCharType="separate"/>
        </w:r>
        <w:r>
          <w:rPr>
            <w:noProof/>
            <w:webHidden/>
          </w:rPr>
          <w:t>4</w:t>
        </w:r>
        <w:r>
          <w:rPr>
            <w:noProof/>
            <w:webHidden/>
          </w:rPr>
          <w:fldChar w:fldCharType="end"/>
        </w:r>
      </w:hyperlink>
    </w:p>
    <w:p w14:paraId="30DE31D9" w14:textId="24A17893" w:rsidR="00AA549B" w:rsidRDefault="00AD57BB" w:rsidP="005060E2">
      <w:pPr>
        <w:pStyle w:val="Heading1"/>
        <w:bidi/>
        <w:rPr>
          <w:rtl/>
        </w:rPr>
      </w:pPr>
      <w:r>
        <w:rPr>
          <w:rtl/>
        </w:rPr>
        <w:fldChar w:fldCharType="end"/>
      </w:r>
      <w:bookmarkStart w:id="1" w:name="_Toc235820214"/>
      <w:r w:rsidR="00BE47CB">
        <w:rPr>
          <w:rtl/>
        </w:rPr>
        <w:t>שאלה 1</w:t>
      </w:r>
      <w:bookmarkEnd w:id="1"/>
    </w:p>
    <w:p w14:paraId="572B21DB" w14:textId="77777777" w:rsidR="00B268B7" w:rsidRDefault="00C72426">
      <w:pPr>
        <w:pStyle w:val="BodyText"/>
        <w:keepLines/>
        <w:spacing w:before="0" w:after="160"/>
        <w:jc w:val="center"/>
      </w:pPr>
      <w:r>
        <w:rPr>
          <w:noProof/>
        </w:rPr>
        <w:drawing>
          <wp:inline distT="0" distB="0" distL="0" distR="0" wp14:anchorId="5BAA2184" wp14:editId="28D4B319">
            <wp:extent cx="5760720" cy="55907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1-crop.png"/>
                    <pic:cNvPicPr/>
                  </pic:nvPicPr>
                  <pic:blipFill>
                    <a:blip r:embed="rId7"/>
                    <a:stretch>
                      <a:fillRect/>
                    </a:stretch>
                  </pic:blipFill>
                  <pic:spPr>
                    <a:xfrm>
                      <a:off x="0" y="0"/>
                      <a:ext cx="5760720" cy="5590732"/>
                    </a:xfrm>
                    <a:prstGeom prst="rect">
                      <a:avLst/>
                    </a:prstGeom>
                  </pic:spPr>
                </pic:pic>
              </a:graphicData>
            </a:graphic>
          </wp:inline>
        </w:drawing>
      </w:r>
    </w:p>
    <w:p w14:paraId="2CBEA819" w14:textId="77777777" w:rsidR="00AA549B" w:rsidRDefault="00BE47CB">
      <w:r>
        <w:rPr>
          <w:rtl/>
        </w:rPr>
        <w:t xml:space="preserve">נקבע תת-חבורה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על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ותהי </w:t>
      </w:r>
      <m:oMath>
        <m:r>
          <w:rPr>
            <w:rFonts w:ascii="Cambria Math" w:hAnsi="Cambria Math"/>
          </w:rPr>
          <m:t>σ</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GL</m:t>
            </m:r>
          </m:e>
          <m:sub>
            <m:r>
              <w:rPr>
                <w:rFonts w:ascii="Cambria Math" w:hAnsi="Cambria Math"/>
              </w:rPr>
              <m:t>n</m:t>
            </m:r>
          </m:sub>
        </m:sSub>
        <m:d>
          <m:dPr>
            <m:ctrlPr>
              <w:rPr>
                <w:rFonts w:ascii="Cambria Math" w:hAnsi="Cambria Math"/>
              </w:rPr>
            </m:ctrlPr>
          </m:dPr>
          <m:e>
            <m:r>
              <m:rPr>
                <m:scr m:val="double-struck"/>
              </m:rPr>
              <w:rPr>
                <w:rFonts w:ascii="Cambria Math" w:hAnsi="Cambria Math"/>
              </w:rPr>
              <m:t>R</m:t>
            </m:r>
          </m:e>
        </m:d>
      </m:oMath>
      <w:r>
        <w:rPr>
          <w:rtl/>
        </w:rPr>
        <w:t xml:space="preserve"> הצגת התמורה המתאימה, </w:t>
      </w:r>
      <m:oMath>
        <m:r>
          <w:rPr>
            <w:rFonts w:ascii="Cambria Math" w:hAnsi="Cambria Math"/>
          </w:rPr>
          <m:t>σ</m:t>
        </m:r>
        <m:d>
          <m:dPr>
            <m:ctrlPr>
              <w:rPr>
                <w:rFonts w:ascii="Cambria Math" w:hAnsi="Cambria Math"/>
              </w:rPr>
            </m:ctrlPr>
          </m:dPr>
          <m:e>
            <m:r>
              <w:rPr>
                <w:rFonts w:ascii="Cambria Math" w:hAnsi="Cambria Math"/>
              </w:rPr>
              <m:t>g</m:t>
            </m:r>
          </m:e>
        </m:d>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d>
              <m:dPr>
                <m:ctrlPr>
                  <w:rPr>
                    <w:rFonts w:ascii="Cambria Math" w:hAnsi="Cambria Math"/>
                  </w:rPr>
                </m:ctrlPr>
              </m:dPr>
              <m:e>
                <m:r>
                  <w:rPr>
                    <w:rFonts w:ascii="Cambria Math" w:hAnsi="Cambria Math"/>
                  </w:rPr>
                  <m:t>j</m:t>
                </m:r>
              </m:e>
            </m:d>
          </m:sub>
        </m:sSub>
      </m:oMath>
      <w:r>
        <w:rPr>
          <w:rtl/>
        </w:rPr>
        <w:t>. נסמן ב-</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את מרחב ההעתקות הלינאריות ה-</w:t>
      </w:r>
      <m:oMath>
        <m:r>
          <w:rPr>
            <w:rFonts w:ascii="Cambria Math" w:hAnsi="Cambria Math"/>
          </w:rPr>
          <m:t>G</m:t>
        </m:r>
      </m:oMath>
      <w:r>
        <w:rPr>
          <w:rtl/>
        </w:rPr>
        <w:t>-שקילות. נוכיח כי</w:t>
      </w:r>
    </w:p>
    <w:p w14:paraId="2943A33F"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22DA6B66" w14:textId="77777777" w:rsidR="00AA549B" w:rsidRDefault="00BE47CB" w:rsidP="005060E2">
      <w:pPr>
        <w:pStyle w:val="Heading2"/>
        <w:bidi/>
        <w:rPr>
          <w:rtl/>
        </w:rPr>
      </w:pPr>
      <w:r>
        <w:rPr>
          <w:rtl/>
        </w:rPr>
        <w:t xml:space="preserve">המרחב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ובסיס האינדיקטורים (שיטה א׳).</w:t>
      </w:r>
    </w:p>
    <w:p w14:paraId="3056F4C8" w14:textId="77777777" w:rsidR="00AA549B" w:rsidRDefault="00BE47CB">
      <w:r>
        <w:rPr>
          <w:rtl/>
        </w:rPr>
        <w:t>מאחר ש-</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מטריצת תמורה, תנאי השקילות</w:t>
      </w:r>
    </w:p>
    <w:p w14:paraId="12F97680" w14:textId="77777777" w:rsidR="00AA549B" w:rsidRDefault="00BE47CB">
      <m:oMathPara>
        <m:oMathParaPr>
          <m:jc m:val="center"/>
        </m:oMathParaPr>
        <m:oMath>
          <m:r>
            <w:rPr>
              <w:rFonts w:ascii="Cambria Math" w:hAnsi="Cambria Math"/>
            </w:rPr>
            <w:lastRenderedPageBreak/>
            <m:t>Wσ</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g</m:t>
              </m:r>
            </m:e>
          </m:d>
          <m:r>
            <w:rPr>
              <w:rFonts w:ascii="Cambria Math" w:hAnsi="Cambria Math"/>
            </w:rPr>
            <m:t>W  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oMath>
      </m:oMathPara>
    </w:p>
    <w:p w14:paraId="0743B7D0" w14:textId="77777777" w:rsidR="00AA549B" w:rsidRDefault="00BE47CB">
      <w:r>
        <w:rPr>
          <w:rtl/>
        </w:rPr>
        <w:t>שקול, איבר-איבר, לתנאי הבא (תרגול 10):</w:t>
      </w:r>
    </w:p>
    <w:p w14:paraId="4BEF5997" w14:textId="77777777" w:rsidR="00AA549B" w:rsidRDefault="00652D48">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84CC415" w14:textId="77777777" w:rsidR="00AA549B" w:rsidRDefault="00BE47CB">
      <w:r>
        <w:rPr>
          <w:rtl/>
        </w:rPr>
        <w:t xml:space="preserve">כלומר, </w:t>
      </w:r>
      <m:oMath>
        <m:r>
          <w:rPr>
            <w:rFonts w:ascii="Cambria Math" w:hAnsi="Cambria Math"/>
          </w:rPr>
          <m:t>W</m:t>
        </m:r>
      </m:oMath>
      <w:r>
        <w:rPr>
          <w:rtl/>
        </w:rPr>
        <w:t xml:space="preserve"> היא </w:t>
      </w:r>
      <m:oMath>
        <m:r>
          <w:rPr>
            <w:rFonts w:ascii="Cambria Math" w:hAnsi="Cambria Math"/>
          </w:rPr>
          <m:t>G</m:t>
        </m:r>
      </m:oMath>
      <w:r>
        <w:rPr>
          <w:rtl/>
        </w:rPr>
        <w:t xml:space="preserve">-שקילה אם ורק אם הערך </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tl/>
        </w:rPr>
        <w:t xml:space="preserve"> קבוע על מסלולי הפעולה האלכסונית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box>
          <m:boxPr>
            <m:opEmu m:val="1"/>
            <m:ctrlPr>
              <w:rPr>
                <w:rFonts w:ascii="Cambria Math" w:hAnsi="Cambria Math"/>
              </w:rPr>
            </m:ctrlPr>
          </m:boxPr>
          <m:e>
            <m:r>
              <m:rPr>
                <m:sty m:val="p"/>
              </m:rPr>
              <w:rPr>
                <w:rFonts w:ascii="Cambria Math" w:hAnsi="Cambria Math"/>
              </w:rPr>
              <m:t>:=</m:t>
            </m:r>
          </m:e>
        </m:box>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j</m:t>
                </m:r>
              </m:e>
            </m:d>
          </m:e>
        </m:d>
      </m:oMath>
      <w:r>
        <w:rPr>
          <w:rtl/>
        </w:rPr>
        <w:t xml:space="preserve">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w:t>
      </w:r>
    </w:p>
    <w:p w14:paraId="740B2561" w14:textId="77777777" w:rsidR="00AA549B" w:rsidRDefault="00BE47CB">
      <w:r>
        <w:rPr>
          <w:rtl/>
        </w:rPr>
        <w:t xml:space="preserve">יהי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oMath>
      <w:r>
        <w:rPr>
          <w:rtl/>
        </w:rPr>
        <w:t xml:space="preserve"> הפירוק למסלולים, ולכל 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נגדיר את מטריצת האינדיקטור שלו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rPr>
          <w:rtl/>
        </w:rPr>
        <w:t xml:space="preserve">, כלומר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ij</m:t>
            </m:r>
          </m:sub>
        </m:sSub>
        <m:r>
          <m:rPr>
            <m:sty m:val="p"/>
          </m:rPr>
          <w:rPr>
            <w:rFonts w:ascii="Cambria Math" w:hAnsi="Cambria Math"/>
          </w:rPr>
          <m:t>=</m:t>
        </m:r>
        <m:r>
          <w:rPr>
            <w:rFonts w:ascii="Cambria Math" w:hAnsi="Cambria Math"/>
          </w:rPr>
          <m:t>1</m:t>
        </m:r>
      </m:oMath>
      <w:r>
        <w:rPr>
          <w:rtl/>
        </w:rPr>
        <w:t xml:space="preserve"> אם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ו-</w:t>
      </w:r>
      <m:oMath>
        <m:r>
          <w:rPr>
            <w:rFonts w:ascii="Cambria Math" w:hAnsi="Cambria Math"/>
          </w:rPr>
          <m:t>0</m:t>
        </m:r>
      </m:oMath>
      <w:r>
        <w:rPr>
          <w:rtl/>
        </w:rPr>
        <w:t xml:space="preserve"> אחרת (תרגול 10). המטריצות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rtl/>
        </w:rPr>
        <w:t xml:space="preserve"> פורשות את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כל </w:t>
      </w:r>
      <m:oMath>
        <m:r>
          <w:rPr>
            <w:rFonts w:ascii="Cambria Math" w:hAnsi="Cambria Math"/>
          </w:rPr>
          <m:t>W</m:t>
        </m:r>
      </m:oMath>
      <w:r>
        <w:rPr>
          <w:rtl/>
        </w:rPr>
        <w:t xml:space="preserve"> שקילה נכתבת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oMath>
      <w:r>
        <w:rPr>
          <w:rtl/>
        </w:rPr>
        <w:t xml:space="preserve"> כאשר </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tl/>
        </w:rPr>
        <w:t xml:space="preserve"> הוא הערך המשותף של </w:t>
      </w:r>
      <m:oMath>
        <m:r>
          <w:rPr>
            <w:rFonts w:ascii="Cambria Math" w:hAnsi="Cambria Math"/>
          </w:rPr>
          <m:t>W</m:t>
        </m:r>
      </m:oMath>
      <w:r>
        <w:rPr>
          <w:rtl/>
        </w:rPr>
        <w:t xml:space="preserve"> על המסלול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כמו כן הן בלתי-תלויות לינארית, שכן למסלולים שונים תומכים זרים בזוגות. לכן זהו בסיס, ומתקבל:</w:t>
      </w:r>
    </w:p>
    <w:p w14:paraId="6AA5EC94"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r>
            <w:rPr>
              <w:rFonts w:ascii="Cambria Math" w:hAnsi="Cambria Math"/>
            </w:rPr>
            <m:t>m</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oMath>
      </m:oMathPara>
    </w:p>
    <w:p w14:paraId="7A71CACB" w14:textId="77777777" w:rsidR="00AA549B" w:rsidRDefault="00BE47CB" w:rsidP="005060E2">
      <w:pPr>
        <w:pStyle w:val="Heading2"/>
        <w:bidi/>
        <w:rPr>
          <w:rtl/>
        </w:rPr>
      </w:pPr>
      <w:r>
        <w:rPr>
          <w:rtl/>
        </w:rPr>
        <w:t>כיוון ברנסייד.</w:t>
      </w:r>
    </w:p>
    <w:p w14:paraId="7A7DD690" w14:textId="77777777" w:rsidR="00AA549B" w:rsidRDefault="00BE47CB">
      <w:r>
        <w:rPr>
          <w:rtl/>
        </w:rPr>
        <w:t xml:space="preserve">נשתמש בלמת ברנסייד כפי שנוסחה בקורס (משפט 3.9 בהערות; תרגול 4): עבור חבורה סופית </w:t>
      </w:r>
      <m:oMath>
        <m:r>
          <w:rPr>
            <w:rFonts w:ascii="Cambria Math" w:hAnsi="Cambria Math"/>
          </w:rPr>
          <m:t>G</m:t>
        </m:r>
      </m:oMath>
      <w:r>
        <w:rPr>
          <w:rtl/>
        </w:rPr>
        <w:t xml:space="preserve"> הפועלת על קבוצה סופית </w:t>
      </w:r>
      <m:oMath>
        <m:r>
          <w:rPr>
            <w:rFonts w:ascii="Cambria Math" w:hAnsi="Cambria Math"/>
          </w:rPr>
          <m:t>Y</m:t>
        </m:r>
      </m:oMath>
      <w:r>
        <w:rPr>
          <w:rtl/>
        </w:rPr>
        <w:t>,</w:t>
      </w:r>
    </w:p>
    <w:p w14:paraId="489D463A" w14:textId="77777777" w:rsidR="00AA549B" w:rsidRDefault="00652D48">
      <m:oMathPara>
        <m:oMathParaPr>
          <m:jc m:val="center"/>
        </m:oMathParaPr>
        <m:oMath>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g</m:t>
                      </m:r>
                    </m:sup>
                  </m:sSup>
                </m:e>
              </m:d>
            </m:e>
          </m:nary>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g</m:t>
              </m:r>
            </m:sup>
          </m:sSup>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 </m:t>
          </m:r>
          <m:r>
            <m:rPr>
              <m:sty m:val="p"/>
            </m:rPr>
            <w:rPr>
              <w:rFonts w:ascii="Cambria Math" w:hAnsi="Cambria Math"/>
            </w:rPr>
            <m:t>}.</m:t>
          </m:r>
        </m:oMath>
      </m:oMathPara>
    </w:p>
    <w:p w14:paraId="549BF8E9" w14:textId="77777777" w:rsidR="00AA549B" w:rsidRDefault="00BE47CB">
      <w:r>
        <w:rPr>
          <w:rtl/>
        </w:rPr>
        <w:t xml:space="preserve">נפעיל את הלמה על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עם הפעולה האלכסונית:</w:t>
      </w:r>
    </w:p>
    <w:p w14:paraId="7EA8D450" w14:textId="77777777" w:rsidR="00AA549B" w:rsidRDefault="00652D48">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e>
          </m:nary>
          <m:r>
            <m:rPr>
              <m:sty m:val="p"/>
            </m:rPr>
            <w:rPr>
              <w:rFonts w:ascii="Cambria Math" w:hAnsi="Cambria Math"/>
            </w:rPr>
            <m:t>.</m:t>
          </m:r>
        </m:oMath>
      </m:oMathPara>
    </w:p>
    <w:p w14:paraId="2DE600D1" w14:textId="77777777" w:rsidR="00AA549B" w:rsidRDefault="00BE47CB">
      <w:r>
        <w:rPr>
          <w:rtl/>
        </w:rPr>
        <w:t xml:space="preserve">כעת, זוג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מקיים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אם ורק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וגם </w:t>
      </w:r>
      <m:oMath>
        <m:r>
          <w:rPr>
            <w:rFonts w:ascii="Cambria Math" w:hAnsi="Cambria Math"/>
          </w:rPr>
          <m:t>g</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j</m:t>
        </m:r>
      </m:oMath>
      <w:r>
        <w:rPr>
          <w:rtl/>
        </w:rPr>
        <w:t xml:space="preserve"> בו-זמנית, כלומר אם ורק אם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oMath>
      <w:r>
        <w:rPr>
          <w:rtl/>
        </w:rPr>
        <w:t>. לכן</w:t>
      </w:r>
    </w:p>
    <w:p w14:paraId="6BBA2039" w14:textId="77777777" w:rsidR="00AA549B" w:rsidRDefault="00652D48">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r>
            <m:rPr>
              <m:sty m:val="p"/>
            </m:rPr>
            <w:rPr>
              <w:rFonts w:ascii="Cambria Math" w:hAnsi="Cambria Math"/>
            </w:rPr>
            <m:t>,</m:t>
          </m:r>
        </m:oMath>
      </m:oMathPara>
    </w:p>
    <w:p w14:paraId="5E7323CA" w14:textId="77777777" w:rsidR="00AA549B" w:rsidRDefault="00BE47CB">
      <w:r>
        <w:rPr>
          <w:rtl/>
        </w:rPr>
        <w:t>ובהצבה בשוויון הקודם מתקבל:</w:t>
      </w:r>
    </w:p>
    <w:p w14:paraId="0230EA9B" w14:textId="77777777" w:rsidR="00AA549B" w:rsidRDefault="00652D48">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29A4F734" w14:textId="77777777" w:rsidR="00AA549B" w:rsidRDefault="00BE47CB" w:rsidP="005060E2">
      <w:pPr>
        <w:pStyle w:val="Heading2"/>
        <w:bidi/>
        <w:rPr>
          <w:rtl/>
        </w:rPr>
      </w:pPr>
      <w:r>
        <w:rPr>
          <w:rtl/>
        </w:rPr>
        <w:t>כיוון האופיינים.</w:t>
      </w:r>
    </w:p>
    <w:p w14:paraId="38AC56E4" w14:textId="77777777" w:rsidR="00AA549B" w:rsidRDefault="00BE47CB">
      <w:r>
        <w:rPr>
          <w:rtl/>
        </w:rPr>
        <w:t xml:space="preserve">לכל </w:t>
      </w:r>
      <m:oMath>
        <m:r>
          <w:rPr>
            <w:rFonts w:ascii="Cambria Math" w:hAnsi="Cambria Math"/>
          </w:rPr>
          <m:t>g</m:t>
        </m:r>
        <m:r>
          <m:rPr>
            <m:sty m:val="p"/>
          </m:rPr>
          <w:rPr>
            <w:rFonts w:ascii="Cambria Math" w:hAnsi="Cambria Math"/>
          </w:rPr>
          <m:t>∈</m:t>
        </m:r>
        <m:r>
          <w:rPr>
            <w:rFonts w:ascii="Cambria Math" w:hAnsi="Cambria Math"/>
          </w:rPr>
          <m:t>G</m:t>
        </m:r>
      </m:oMath>
      <w:r>
        <w:rPr>
          <w:rtl/>
        </w:rPr>
        <w:t xml:space="preserve"> המטריצה </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היא מטריצת תמורה, ולכן איבר האלכסון </w:t>
      </w:r>
      <m:oMath>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oMath>
      <w:r>
        <w:rPr>
          <w:rtl/>
        </w:rPr>
        <w:t xml:space="preserve"> שווה </w:t>
      </w:r>
      <m:oMath>
        <m:r>
          <w:rPr>
            <w:rFonts w:ascii="Cambria Math" w:hAnsi="Cambria Math"/>
          </w:rPr>
          <m:t>1</m:t>
        </m:r>
      </m:oMath>
      <w:r>
        <w:rPr>
          <w:rtl/>
        </w:rPr>
        <w:t xml:space="preserve">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w:t>
      </w:r>
      <m:oMath>
        <m:r>
          <w:rPr>
            <w:rFonts w:ascii="Cambria Math" w:hAnsi="Cambria Math"/>
          </w:rPr>
          <m:t>0</m:t>
        </m:r>
      </m:oMath>
      <w:r>
        <w:rPr>
          <w:rtl/>
        </w:rPr>
        <w:t xml:space="preserve"> אחרת. מכאן (תרגול 8, תרגיל 1):</w:t>
      </w:r>
    </w:p>
    <w:p w14:paraId="468E40DE" w14:textId="77777777" w:rsidR="00AA549B" w:rsidRDefault="00652D48">
      <m:oMathPara>
        <m:oMathParaPr>
          <m:jc m:val="center"/>
        </m:oMathParaPr>
        <m:oMath>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r>
            <m:rPr>
              <m:sty m:val="p"/>
            </m:rPr>
            <w:rPr>
              <w:rFonts w:ascii="Cambria Math" w:hAnsi="Cambria Math"/>
            </w:rPr>
            <m:t>=tr</m:t>
          </m:r>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X</m:t>
              </m:r>
            </m:sub>
            <m:sup>
              <m:r>
                <w:rPr>
                  <w:rFonts w:ascii="Cambria Math" w:hAnsi="Cambria Math"/>
                </w:rPr>
                <m:t>​</m:t>
              </m:r>
            </m:sup>
            <m:e>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e>
          </m:nary>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5A5B6EE5" w14:textId="77777777" w:rsidR="00AA549B" w:rsidRDefault="00BE47CB">
      <w:r>
        <w:rPr>
          <w:rtl/>
        </w:rPr>
        <w:t xml:space="preserve">בפרט </w:t>
      </w:r>
      <m:oMath>
        <m:sSub>
          <m:sSubPr>
            <m:ctrlPr>
              <w:rPr>
                <w:rFonts w:ascii="Cambria Math" w:hAnsi="Cambria Math"/>
              </w:rPr>
            </m:ctrlPr>
          </m:sSubPr>
          <m:e>
            <m:r>
              <w:rPr>
                <w:rFonts w:ascii="Cambria Math" w:hAnsi="Cambria Math"/>
              </w:rPr>
              <m:t>χ</m:t>
            </m:r>
          </m:e>
          <m:sub>
            <m:r>
              <w:rPr>
                <w:rFonts w:ascii="Cambria Math" w:hAnsi="Cambria Math"/>
              </w:rPr>
              <m:t>σ</m:t>
            </m:r>
          </m:sub>
        </m:sSub>
      </m:oMath>
      <w:r>
        <w:rPr>
          <w:rtl/>
        </w:rPr>
        <w:t xml:space="preserve"> ממשי-ערכים, ולכן לפי הגדרת המכפלה הפנימית שבשאלה, ובעזרת </w:t>
      </w:r>
      <m:oMath>
        <m:d>
          <m:dPr>
            <m:ctrlPr>
              <w:rPr>
                <w:rFonts w:ascii="Cambria Math" w:hAnsi="Cambria Math"/>
              </w:rPr>
            </m:ctrlPr>
          </m:dPr>
          <m:e>
            <m:r>
              <w:rPr>
                <w:rFonts w:ascii="Cambria Math" w:hAnsi="Cambria Math"/>
              </w:rPr>
              <m:t>2</m:t>
            </m:r>
          </m:e>
        </m:d>
      </m:oMath>
      <w:r>
        <w:rPr>
          <w:rtl/>
        </w:rPr>
        <w:t xml:space="preserve"> בשוויון האחרון:</w:t>
      </w:r>
    </w:p>
    <w:p w14:paraId="00BA36C4" w14:textId="77777777" w:rsidR="00AA549B" w:rsidRDefault="00BE47CB">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d>
            <m:dPr>
              <m:ctrlPr>
                <w:rPr>
                  <w:rFonts w:ascii="Cambria Math" w:hAnsi="Cambria Math"/>
                </w:rPr>
              </m:ctrlPr>
            </m:dPr>
            <m:e>
              <m:r>
                <w:rPr>
                  <w:rFonts w:ascii="Cambria Math" w:hAnsi="Cambria Math"/>
                </w:rPr>
                <m:t>g</m:t>
              </m:r>
            </m:e>
          </m:d>
          <m:r>
            <w:rPr>
              <w:rFonts w:ascii="Cambria Math" w:hAnsi="Cambria Math"/>
            </w:rPr>
            <m:t> </m:t>
          </m:r>
          <m:bar>
            <m:barPr>
              <m:pos m:val="top"/>
              <m:ctrlPr>
                <w:rPr>
                  <w:rFonts w:ascii="Cambria Math" w:hAnsi="Cambria Math"/>
                </w:rPr>
              </m:ctrlPr>
            </m:barPr>
            <m:e>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e>
          </m:ba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02D39C14" w14:textId="77777777" w:rsidR="00AA549B" w:rsidRDefault="00BE47CB">
      <w:r>
        <w:rPr>
          <w:rtl/>
        </w:rPr>
        <w:t>מ-</w:t>
      </w:r>
      <m:oMath>
        <m:d>
          <m:dPr>
            <m:ctrlPr>
              <w:rPr>
                <w:rFonts w:ascii="Cambria Math" w:hAnsi="Cambria Math"/>
              </w:rPr>
            </m:ctrlPr>
          </m:dPr>
          <m:e>
            <m:r>
              <w:rPr>
                <w:rFonts w:ascii="Cambria Math" w:hAnsi="Cambria Math"/>
              </w:rPr>
              <m:t>1</m:t>
            </m:r>
          </m:e>
        </m:d>
      </m:oMath>
      <w:r>
        <w:rPr>
          <w:rtl/>
        </w:rPr>
        <w:t xml:space="preserve"> ו-</w:t>
      </w:r>
      <m:oMath>
        <m:d>
          <m:dPr>
            <m:ctrlPr>
              <w:rPr>
                <w:rFonts w:ascii="Cambria Math" w:hAnsi="Cambria Math"/>
              </w:rPr>
            </m:ctrlPr>
          </m:dPr>
          <m:e>
            <m:r>
              <w:rPr>
                <w:rFonts w:ascii="Cambria Math" w:hAnsi="Cambria Math"/>
              </w:rPr>
              <m:t>3</m:t>
            </m:r>
          </m:e>
        </m:d>
      </m:oMath>
      <w:r>
        <w:rPr>
          <w:rtl/>
        </w:rPr>
        <w:t xml:space="preserve"> מתקבל:</w:t>
      </w:r>
    </w:p>
    <w:p w14:paraId="0B175874" w14:textId="77777777" w:rsidR="00AA549B" w:rsidRDefault="00652D48">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19A9070F" w14:textId="77777777" w:rsidR="00AA549B" w:rsidRDefault="00BE47CB">
      <w:r>
        <w:rPr>
          <w:rtl/>
        </w:rPr>
        <w:t>כנדרש.</w:t>
      </w:r>
    </w:p>
    <w:p w14:paraId="04809C66" w14:textId="77777777" w:rsidR="00AA549B" w:rsidRDefault="00BE47CB" w:rsidP="005060E2">
      <w:pPr>
        <w:pStyle w:val="Heading2"/>
        <w:bidi/>
        <w:rPr>
          <w:rtl/>
        </w:rPr>
      </w:pPr>
      <w:r>
        <w:rPr>
          <w:rtl/>
        </w:rPr>
        <w:t>מסקנה.</w:t>
      </w:r>
    </w:p>
    <w:p w14:paraId="54FC962C" w14:textId="77777777" w:rsidR="00AA549B" w:rsidRDefault="00BE47CB">
      <w:r>
        <w:rPr>
          <w:rtl/>
        </w:rPr>
        <w:t xml:space="preserve">משיטה א׳ קיבלנו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oMath>
      <w:r>
        <w:rPr>
          <w:rtl/>
        </w:rPr>
        <w:t xml:space="preserve">, ומשיטה ב׳ (המבוססת על משפט שור ופירוק </w:t>
      </w:r>
      <m:oMath>
        <m:r>
          <w:rPr>
            <w:rFonts w:ascii="Cambria Math" w:hAnsi="Cambria Math"/>
          </w:rPr>
          <m:t>σ</m:t>
        </m:r>
      </m:oMath>
      <w:r>
        <w:rPr>
          <w:rtl/>
        </w:rPr>
        <w:t xml:space="preserve"> להצגות אי-פריקות, כפי שניתן בשאלה) מתקבל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w:r>
        <w:rPr>
          <w:rtl/>
        </w:rPr>
        <w:t xml:space="preserve">. מאחר שהוכחנו ששני הביטויים שווים, שתי השיטות סופרות את אותו מספר של שכבות לינאריות </w:t>
      </w:r>
      <m:oMath>
        <m:r>
          <w:rPr>
            <w:rFonts w:ascii="Cambria Math" w:hAnsi="Cambria Math"/>
          </w:rPr>
          <m:t>G</m:t>
        </m:r>
      </m:oMath>
      <w:r>
        <w:rPr>
          <w:rtl/>
        </w:rPr>
        <w:t xml:space="preserve">-שקילות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Pr>
          <w:rtl/>
        </w:rPr>
        <w:t xml:space="preserve">, עבור כל תת-חבורה סופית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וכל </w:t>
      </w:r>
      <m:oMath>
        <m:r>
          <w:rPr>
            <w:rFonts w:ascii="Cambria Math" w:hAnsi="Cambria Math"/>
          </w:rPr>
          <m:t>n</m:t>
        </m:r>
        <m:r>
          <m:rPr>
            <m:sty m:val="p"/>
          </m:rPr>
          <w:rPr>
            <w:rFonts w:ascii="Cambria Math" w:hAnsi="Cambria Math"/>
          </w:rPr>
          <m:t>∈</m:t>
        </m:r>
        <m:r>
          <m:rPr>
            <m:scr m:val="double-struck"/>
          </m:rPr>
          <w:rPr>
            <w:rFonts w:ascii="Cambria Math" w:hAnsi="Cambria Math"/>
          </w:rPr>
          <m:t>N</m:t>
        </m:r>
      </m:oMath>
      <w:r>
        <w:rPr>
          <w:rtl/>
        </w:rPr>
        <w:t>. מ.ש.ל. ∎</w:t>
      </w:r>
    </w:p>
    <w:p w14:paraId="7919FAC3" w14:textId="77777777" w:rsidR="00AA549B" w:rsidRDefault="00BE47CB" w:rsidP="005060E2">
      <w:pPr>
        <w:pStyle w:val="Heading1"/>
        <w:bidi/>
        <w:rPr>
          <w:rtl/>
        </w:rPr>
      </w:pPr>
      <w:bookmarkStart w:id="2" w:name="שאלה-2"/>
      <w:bookmarkStart w:id="3" w:name="_Toc235820215"/>
      <w:bookmarkEnd w:id="0"/>
      <w:r>
        <w:rPr>
          <w:rtl/>
        </w:rPr>
        <w:t>שאלה 2</w:t>
      </w:r>
      <w:bookmarkEnd w:id="3"/>
    </w:p>
    <w:p w14:paraId="74B5F071" w14:textId="77777777" w:rsidR="00B268B7" w:rsidRDefault="00C72426">
      <w:pPr>
        <w:pStyle w:val="BodyText"/>
        <w:keepLines/>
        <w:spacing w:before="0" w:after="160"/>
        <w:jc w:val="center"/>
      </w:pPr>
      <w:r>
        <w:rPr>
          <w:noProof/>
        </w:rPr>
        <w:drawing>
          <wp:inline distT="0" distB="0" distL="0" distR="0" wp14:anchorId="02E7A060" wp14:editId="0B0031A2">
            <wp:extent cx="5532120" cy="7633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2-crop.png"/>
                    <pic:cNvPicPr/>
                  </pic:nvPicPr>
                  <pic:blipFill>
                    <a:blip r:embed="rId8"/>
                    <a:stretch>
                      <a:fillRect/>
                    </a:stretch>
                  </pic:blipFill>
                  <pic:spPr>
                    <a:xfrm>
                      <a:off x="0" y="0"/>
                      <a:ext cx="5532120" cy="7633607"/>
                    </a:xfrm>
                    <a:prstGeom prst="rect">
                      <a:avLst/>
                    </a:prstGeom>
                  </pic:spPr>
                </pic:pic>
              </a:graphicData>
            </a:graphic>
          </wp:inline>
        </w:drawing>
      </w:r>
    </w:p>
    <w:p w14:paraId="02D60495" w14:textId="77777777" w:rsidR="00AA549B" w:rsidRDefault="00BE47CB">
      <w:r>
        <w:rPr>
          <w:rtl/>
        </w:rPr>
        <w:t xml:space="preserve">נתונה מטריצת דירוגים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שבה </w:t>
      </w:r>
      <m:oMath>
        <m:sSub>
          <m:sSubPr>
            <m:ctrlPr>
              <w:rPr>
                <w:rFonts w:ascii="Cambria Math" w:hAnsi="Cambria Math"/>
              </w:rPr>
            </m:ctrlPr>
          </m:sSubPr>
          <m:e>
            <m:r>
              <w:rPr>
                <w:rFonts w:ascii="Cambria Math" w:hAnsi="Cambria Math"/>
              </w:rPr>
              <m:t>A</m:t>
            </m:r>
          </m:e>
          <m:sub>
            <m:r>
              <w:rPr>
                <w:rFonts w:ascii="Cambria Math" w:hAnsi="Cambria Math"/>
              </w:rPr>
              <m:t>ij</m:t>
            </m:r>
          </m:sub>
        </m:sSub>
      </m:oMath>
      <w:r>
        <w:rPr>
          <w:rtl/>
        </w:rPr>
        <w:t xml:space="preserve"> הוא הדירוג שנתן משתמש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w:r>
        <w:rPr>
          <w:rtl/>
        </w:rPr>
        <w:t xml:space="preserve"> לסרט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החבורה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פועלת על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על-ידי</w:t>
      </w:r>
    </w:p>
    <w:p w14:paraId="677A8066"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r>
            <m:rPr>
              <m:sty m:val="p"/>
            </m:rPr>
            <w:rPr>
              <w:rFonts w:ascii="Cambria Math" w:hAnsi="Cambria Math"/>
            </w:rPr>
            <m:t>,</m:t>
          </m:r>
          <m:r>
            <w:rPr>
              <w:rFonts w:ascii="Cambria Math" w:hAnsi="Cambria Math"/>
            </w:rPr>
            <m:t>  π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 τ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m:oMathPara>
    </w:p>
    <w:p w14:paraId="619CB2B4" w14:textId="77777777" w:rsidR="00AA549B" w:rsidRDefault="00BE47CB">
      <w:r>
        <w:rPr>
          <w:rtl/>
        </w:rPr>
        <w:t xml:space="preserve">כלומר </w:t>
      </w:r>
      <m:oMath>
        <m:r>
          <w:rPr>
            <w:rFonts w:ascii="Cambria Math" w:hAnsi="Cambria Math"/>
          </w:rPr>
          <m:t>π</m:t>
        </m:r>
      </m:oMath>
      <w:r>
        <w:rPr>
          <w:rtl/>
        </w:rPr>
        <w:t xml:space="preserve"> מסדרת מחדש את השורות ו-</w:t>
      </w:r>
      <m:oMath>
        <m:r>
          <w:rPr>
            <w:rFonts w:ascii="Cambria Math" w:hAnsi="Cambria Math"/>
          </w:rPr>
          <m:t>τ</m:t>
        </m:r>
      </m:oMath>
      <w:r>
        <w:rPr>
          <w:rtl/>
        </w:rPr>
        <w:t xml:space="preserve"> את העמודות, באופן בלתי-תלוי.</w:t>
      </w:r>
    </w:p>
    <w:p w14:paraId="53809894" w14:textId="77777777" w:rsidR="00AA549B" w:rsidRDefault="00BE47CB" w:rsidP="005060E2">
      <w:pPr>
        <w:pStyle w:val="Heading2"/>
        <w:bidi/>
        <w:rPr>
          <w:rtl/>
        </w:rPr>
      </w:pPr>
      <w:r>
        <w:rPr>
          <w:rtl/>
        </w:rPr>
        <w:t>סעיף א. חבורת הסימטריה.</w:t>
      </w:r>
    </w:p>
    <w:p w14:paraId="076A42E8" w14:textId="77777777" w:rsidR="00AA549B" w:rsidRDefault="00BE47CB">
      <w:r>
        <w:rPr>
          <w:rtl/>
        </w:rPr>
        <w:t xml:space="preserve">מספור המשתמשים ומספור הסרטים הם תוויות שרירותיות נטולות תוכן: שום דבר בנתונים אינו מבדיל את “משתמש 3” מ”משתמש 7” מלבד הדירוגים עצמם. לכן כל מספור מחדש של המשתמשים, יחד עם כל מספור מחדש של הסרטים, מניב מטריצה המתארת בדיוק את אותה מציאות, וחבורת הסימטריה חייבת להכיל את כל הזוגות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שתי פעולות המספור הן בחירות בלתי-תלויות — משתמשים וסרטים הם עצמים מטיפוסים שונים, ואין דבר הקושר את </w:t>
      </w:r>
      <m:oMath>
        <m:r>
          <w:rPr>
            <w:rFonts w:ascii="Cambria Math" w:hAnsi="Cambria Math"/>
          </w:rPr>
          <m:t>π</m:t>
        </m:r>
      </m:oMath>
      <w:r>
        <w:rPr>
          <w:rtl/>
        </w:rPr>
        <w:t xml:space="preserve"> ל-</w:t>
      </w:r>
      <m:oMath>
        <m:r>
          <w:rPr>
            <w:rFonts w:ascii="Cambria Math" w:hAnsi="Cambria Math"/>
          </w:rPr>
          <m:t>τ</m:t>
        </m:r>
      </m:oMath>
      <w:r>
        <w:rPr>
          <w:rtl/>
        </w:rPr>
        <w:t xml:space="preserve"> — ולכן החבורה היא המכפלה הישרה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רכיב-רכיב. זאת בניגוד לפעולה האלכסונית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שבשאלה 1, שבה אותו איבר </w:t>
      </w:r>
      <m:oMath>
        <m:r>
          <w:rPr>
            <w:rFonts w:ascii="Cambria Math" w:hAnsi="Cambria Math"/>
          </w:rPr>
          <m:t>g</m:t>
        </m:r>
      </m:oMath>
      <w:r>
        <w:rPr>
          <w:rtl/>
        </w:rPr>
        <w:t xml:space="preserve"> פעל על שני הרכיבים בו-זמנית (המצב המתאים, למשל, למטריצת שכנויות של גרף — שם שורה </w:t>
      </w:r>
      <m:oMath>
        <m:r>
          <w:rPr>
            <w:rFonts w:ascii="Cambria Math" w:hAnsi="Cambria Math"/>
          </w:rPr>
          <m:t>i</m:t>
        </m:r>
      </m:oMath>
      <w:r>
        <w:rPr>
          <w:rtl/>
        </w:rPr>
        <w:t xml:space="preserve"> ועמודה </w:t>
      </w:r>
      <m:oMath>
        <m:r>
          <w:rPr>
            <w:rFonts w:ascii="Cambria Math" w:hAnsi="Cambria Math"/>
          </w:rPr>
          <m:t>i</m:t>
        </m:r>
      </m:oMath>
      <w:r>
        <w:rPr>
          <w:rtl/>
        </w:rPr>
        <w:t xml:space="preserve"> מייצגות את אותו קודקוד). מנגד, אין להרחיב את החבורה ל-</w:t>
      </w:r>
      <m:oMath>
        <m:sSub>
          <m:sSubPr>
            <m:ctrlPr>
              <w:rPr>
                <w:rFonts w:ascii="Cambria Math" w:hAnsi="Cambria Math"/>
              </w:rPr>
            </m:ctrlPr>
          </m:sSubPr>
          <m:e>
            <m:r>
              <w:rPr>
                <w:rFonts w:ascii="Cambria Math" w:hAnsi="Cambria Math"/>
              </w:rPr>
              <m:t>S</m:t>
            </m:r>
          </m:e>
          <m:sub>
            <m:r>
              <w:rPr>
                <w:rFonts w:ascii="Cambria Math" w:hAnsi="Cambria Math"/>
              </w:rPr>
              <m:t>mn</m:t>
            </m:r>
          </m:sub>
        </m:sSub>
      </m:oMath>
      <w:r>
        <w:rPr>
          <w:rtl/>
        </w:rPr>
        <w:t xml:space="preserve"> המערבבת תאים באופן כללי: ערבוב כזה מעביר דירוגים בין משתמשים שונים, הורס את המבנה של “אילו דירוגים שייכים לאותו משתמש”, ולכן משנה את משמעות הנתונים — אין זו סימטריה של הבעיה.</w:t>
      </w:r>
    </w:p>
    <w:p w14:paraId="1295694B" w14:textId="77777777" w:rsidR="00AA549B" w:rsidRDefault="00BE47CB">
      <w:r>
        <w:rPr>
          <w:rtl/>
        </w:rPr>
        <w:t xml:space="preserve">תיאור הפעולה במילים: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oMath>
      <w:r>
        <w:rPr>
          <w:rtl/>
        </w:rPr>
        <w:t xml:space="preserve"> היא המטריצה </w:t>
      </w:r>
      <m:oMath>
        <m:r>
          <w:rPr>
            <w:rFonts w:ascii="Cambria Math" w:hAnsi="Cambria Math"/>
          </w:rPr>
          <m:t>A</m:t>
        </m:r>
      </m:oMath>
      <w:r>
        <w:rPr>
          <w:rtl/>
        </w:rPr>
        <w:t xml:space="preserve"> שבה השורות סודרו מחדש לפי </w:t>
      </w:r>
      <m:oMath>
        <m:r>
          <w:rPr>
            <w:rFonts w:ascii="Cambria Math" w:hAnsi="Cambria Math"/>
          </w:rPr>
          <m:t>π</m:t>
        </m:r>
      </m:oMath>
      <w:r>
        <w:rPr>
          <w:rtl/>
        </w:rPr>
        <w:t xml:space="preserve"> והעמודות לפי </w:t>
      </w:r>
      <m:oMath>
        <m:r>
          <w:rPr>
            <w:rFonts w:ascii="Cambria Math" w:hAnsi="Cambria Math"/>
          </w:rPr>
          <m:t>τ</m:t>
        </m:r>
      </m:oMath>
      <w:r>
        <w:rPr>
          <w:rtl/>
        </w:rPr>
        <w:t xml:space="preserve"> — כל משתמש נושא עמו את שורת הדירוגים המלאה שלו למקומו החדש, וכל סרט נושא עמו את עמודתו. האיבר בשורה </w:t>
      </w:r>
      <m:oMath>
        <m:r>
          <w:rPr>
            <w:rFonts w:ascii="Cambria Math" w:hAnsi="Cambria Math"/>
          </w:rPr>
          <m:t>i</m:t>
        </m:r>
      </m:oMath>
      <w:r>
        <w:rPr>
          <w:rtl/>
        </w:rPr>
        <w:t xml:space="preserve"> ובעמודה </w:t>
      </w:r>
      <m:oMath>
        <m:r>
          <w:rPr>
            <w:rFonts w:ascii="Cambria Math" w:hAnsi="Cambria Math"/>
          </w:rPr>
          <m:t>j</m:t>
        </m:r>
      </m:oMath>
      <w:r>
        <w:rPr>
          <w:rtl/>
        </w:rPr>
        <w:t xml:space="preserve"> של המטריצה החדשה הוא הדירוג שנתן המשתמש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oMath>
      <w:r>
        <w:rPr>
          <w:rtl/>
        </w:rPr>
        <w:t xml:space="preserve"> לסרט </w:t>
      </w:r>
      <m:oMath>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oMath>
      <w:r>
        <w:rPr>
          <w:rtl/>
        </w:rPr>
        <w:t xml:space="preserve">: במשבצת החדשה </w:t>
      </w:r>
      <m:oMath>
        <m:r>
          <w:rPr>
            <w:rFonts w:ascii="Cambria Math" w:hAnsi="Cambria Math"/>
          </w:rPr>
          <m:t>i</m:t>
        </m:r>
      </m:oMath>
      <w:r>
        <w:rPr>
          <w:rtl/>
        </w:rPr>
        <w:t xml:space="preserve"> יושב המשתמש ש-</w:t>
      </w:r>
      <m:oMath>
        <m:r>
          <w:rPr>
            <w:rFonts w:ascii="Cambria Math" w:hAnsi="Cambria Math"/>
          </w:rPr>
          <m:t>π</m:t>
        </m:r>
      </m:oMath>
      <w:r>
        <w:rPr>
          <w:rtl/>
        </w:rPr>
        <w:t xml:space="preserve"> שולחת אל </w:t>
      </w:r>
      <m:oMath>
        <m:r>
          <w:rPr>
            <w:rFonts w:ascii="Cambria Math" w:hAnsi="Cambria Math"/>
          </w:rPr>
          <m:t>i</m:t>
        </m:r>
      </m:oMath>
      <w:r>
        <w:rPr>
          <w:rtl/>
        </w:rPr>
        <w:t>. ההופכיים הם שמבטיחים כי זו פעולה שמאלית:</w:t>
      </w:r>
    </w:p>
    <w:p w14:paraId="08F51FC4"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e>
          </m:d>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bSup>
                <m:sSubSupPr>
                  <m:ctrlPr>
                    <w:rPr>
                      <w:rFonts w:ascii="Cambria Math" w:hAnsi="Cambria Math"/>
                    </w:rPr>
                  </m:ctrlPr>
                </m:sSubSupPr>
                <m:e>
                  <m:r>
                    <w:rPr>
                      <w:rFonts w:ascii="Cambria Math" w:hAnsi="Cambria Math"/>
                    </w:rPr>
                    <m:t>π</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π</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τ</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τ</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j</m:t>
                  </m:r>
                </m:e>
              </m:d>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oMath>
      </m:oMathPara>
    </w:p>
    <w:p w14:paraId="3ED05A8D" w14:textId="77777777" w:rsidR="00AA549B" w:rsidRDefault="00BE47CB" w:rsidP="005060E2">
      <w:pPr>
        <w:pStyle w:val="Heading2"/>
        <w:bidi/>
        <w:rPr>
          <w:rtl/>
        </w:rPr>
      </w:pPr>
      <w:r>
        <w:rPr>
          <w:rtl/>
        </w:rPr>
        <w:t>סעיף ב. שכבה לינארית שקילה (אפינית).</w:t>
      </w:r>
    </w:p>
    <w:p w14:paraId="5A2E9D7A" w14:textId="77777777" w:rsidR="00AA549B" w:rsidRDefault="00BE47CB">
      <w:r>
        <w:rPr>
          <w:rtl/>
        </w:rPr>
        <w:t xml:space="preserve">נכתוב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כאשר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לינארית ו-</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הטיה.</w:t>
      </w:r>
    </w:p>
    <w:p w14:paraId="495C2B62" w14:textId="77777777" w:rsidR="00AA549B" w:rsidRDefault="00BE47CB">
      <w:r>
        <w:rPr>
          <w:rtl/>
        </w:rPr>
        <w:t>נטפל תחילה ב-</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קבוצת האינדקסים (“התאים”) של המטריצה היא </w:t>
      </w:r>
      <m:oMath>
        <m:r>
          <w:rPr>
            <w:rFonts w:ascii="Cambria Math" w:hAnsi="Cambria Math"/>
          </w:rPr>
          <m:t>P</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והחבורה </w:t>
      </w:r>
      <m:oMath>
        <m:r>
          <w:rPr>
            <w:rFonts w:ascii="Cambria Math" w:hAnsi="Cambria Math"/>
          </w:rPr>
          <m:t>G</m:t>
        </m:r>
      </m:oMath>
      <w:r>
        <w:rPr>
          <w:rtl/>
        </w:rPr>
        <w:t xml:space="preserve"> פועלת עליה כמו בסעיף א. בהצגת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כמטריצה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xml:space="preserve"> הפועלת על הווקטוריזציה של </w:t>
      </w:r>
      <m:oMath>
        <m:r>
          <w:rPr>
            <w:rFonts w:ascii="Cambria Math" w:hAnsi="Cambria Math"/>
          </w:rPr>
          <m:t>A</m:t>
        </m:r>
      </m:oMath>
      <w:r>
        <w:rPr>
          <w:rtl/>
        </w:rPr>
        <w:t xml:space="preserve">, החלה איבר-איבר של תנאי השקילות — בדיוק כבשיטה א׳ של שאלה 1 (תרגול 10) — מראה כי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שקילה אם ורק אם המטריצה המייצגת קבועה על מסלולי הפעולה האלכסונית של </w:t>
      </w:r>
      <m:oMath>
        <m:r>
          <w:rPr>
            <w:rFonts w:ascii="Cambria Math" w:hAnsi="Cambria Math"/>
          </w:rPr>
          <m:t>G</m:t>
        </m:r>
      </m:oMath>
      <w:r>
        <w:rPr>
          <w:rtl/>
        </w:rPr>
        <w:t xml:space="preserve"> על זוגות תאים:</w:t>
      </w:r>
    </w:p>
    <w:p w14:paraId="6FF9352D" w14:textId="77777777" w:rsidR="00AA549B" w:rsidRDefault="00652D48">
      <m:oMathPara>
        <m:oMathParaPr>
          <m:jc m:val="center"/>
        </m:oMathParaP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j</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l</m:t>
                      </m:r>
                    </m:e>
                  </m:d>
                </m:e>
              </m:d>
            </m:e>
          </m:d>
          <m:r>
            <m:rPr>
              <m:sty m:val="p"/>
            </m:rPr>
            <w:rPr>
              <w:rFonts w:ascii="Cambria Math" w:hAnsi="Cambria Math"/>
            </w:rPr>
            <m:t>.</m:t>
          </m:r>
        </m:oMath>
      </m:oMathPara>
    </w:p>
    <w:p w14:paraId="4679F2BD" w14:textId="77777777" w:rsidR="00AA549B" w:rsidRDefault="00BE47CB">
      <w:r>
        <w:rPr>
          <w:rtl/>
        </w:rPr>
        <w:t xml:space="preserve">מספר הפרמטרים החופשיים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הוא אפוא מספר המסלולים. מאחר ש-</w:t>
      </w:r>
      <m:oMath>
        <m:r>
          <w:rPr>
            <w:rFonts w:ascii="Cambria Math" w:hAnsi="Cambria Math"/>
          </w:rPr>
          <m:t>π</m:t>
        </m:r>
      </m:oMath>
      <w:r>
        <w:rPr>
          <w:rtl/>
        </w:rPr>
        <w:t xml:space="preserve"> ו-</w:t>
      </w:r>
      <m:oMath>
        <m:r>
          <w:rPr>
            <w:rFonts w:ascii="Cambria Math" w:hAnsi="Cambria Math"/>
          </w:rPr>
          <m:t>τ</m:t>
        </m:r>
      </m:oMath>
      <w:r>
        <w:rPr>
          <w:rtl/>
        </w:rPr>
        <w:t xml:space="preserve"> פועלות על שני צירי האינדקסים באופן בלתי-תלוי, הנתונים היחידים של זוג תאים הנשמרים תחת הפעולה הם שני המדדים הבינאריים </w:t>
      </w:r>
      <m:oMath>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ו-</w:t>
      </w:r>
      <m:oMath>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xml:space="preserve">, והם קובעים את המסלול במלואו: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xml:space="preserve"> כל ארבעת הצירופים מופיעים, והמעבר בין שני זוגות בעלי אותו דפוס נובע מכך ש-</w:t>
      </w:r>
      <m:oMath>
        <m:sSub>
          <m:sSubPr>
            <m:ctrlPr>
              <w:rPr>
                <w:rFonts w:ascii="Cambria Math" w:hAnsi="Cambria Math"/>
              </w:rPr>
            </m:ctrlPr>
          </m:sSubPr>
          <m:e>
            <m:r>
              <w:rPr>
                <w:rFonts w:ascii="Cambria Math" w:hAnsi="Cambria Math"/>
              </w:rPr>
              <m:t>S</m:t>
            </m:r>
          </m:e>
          <m:sub>
            <m:r>
              <w:rPr>
                <w:rFonts w:ascii="Cambria Math" w:hAnsi="Cambria Math"/>
              </w:rPr>
              <m:t>m</m:t>
            </m:r>
          </m:sub>
        </m:sSub>
      </m:oMath>
      <w:r>
        <w:rPr>
          <w:rtl/>
        </w:rPr>
        <w:t xml:space="preserve"> ו-</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יכולות להעביר כל צירוף מתאים לכל צירוף מתאים אחר. לכן יש בדיוק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rPr>
          <w:rtl/>
        </w:rPr>
        <w:t xml:space="preserve"> מסלולים: אותו תא; אותה שורה ועמודה שונה; אותה עמודה ושורה שונה; שורה שונה ועמודה שונה.</w:t>
      </w:r>
    </w:p>
    <w:p w14:paraId="4F620C02" w14:textId="77777777" w:rsidR="00AA549B" w:rsidRDefault="00BE47CB">
      <w:r>
        <w:rPr>
          <w:rtl/>
        </w:rPr>
        <w:t>בסיס מטריצות האינדיקטור של ארבעת המסלולים (כבשאלה 1) נותן את הצורה הכללית, בסכומים “מנוקבים”:</w:t>
      </w:r>
    </w:p>
    <w:p w14:paraId="7F739046" w14:textId="77777777" w:rsidR="00AA549B" w:rsidRDefault="00652D48">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α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δ</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oMath>
      </m:oMathPara>
    </w:p>
    <w:p w14:paraId="0F72CEAF" w14:textId="77777777" w:rsidR="00AA549B" w:rsidRDefault="00BE47CB" w:rsidP="00A108A9">
      <w:r>
        <w:rPr>
          <w:rtl/>
        </w:rPr>
        <w:t>ובהחלפת בסיס הפיכה (משולשת: כל סכום מלא שווה לסכום המנוקב המתאים בתוספת איברים מהמסלולים הקודמים</w:t>
      </w:r>
      <w:r w:rsidR="00A108A9">
        <w:rPr>
          <w:rFonts w:hint="cs"/>
          <w:rtl/>
        </w:rPr>
        <w:t xml:space="preserve">. </w:t>
      </w:r>
      <w:r w:rsidR="00A108A9" w:rsidRPr="00A108A9">
        <w:rPr>
          <w:rtl/>
        </w:rPr>
        <w:t>נציין כי המעבר הוא מותר כי אין דרישה לכך שהבסיס יהיה אורתוגונלי- מספיק לנו שהבסיס יהיה מורכב מ4 וקטורים בלתי תלויים</w:t>
      </w:r>
      <w:r>
        <w:rPr>
          <w:rtl/>
        </w:rPr>
        <w:t>) מתקבלת הצורה המבוקשת בשאלה:</w:t>
      </w:r>
    </w:p>
    <w:p w14:paraId="426FCFCA" w14:textId="77777777" w:rsidR="00AA549B" w:rsidRDefault="00652D48">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kl</m:t>
                      </m:r>
                    </m:sub>
                  </m:sSub>
                </m:e>
              </m:nary>
            </m:e>
          </m:nary>
          <m:r>
            <m:rPr>
              <m:sty m:val="p"/>
            </m:rPr>
            <w:rPr>
              <w:rFonts w:ascii="Cambria Math" w:hAnsi="Cambria Math"/>
            </w:rPr>
            <m:t>.</m:t>
          </m:r>
        </m:oMath>
      </m:oMathPara>
    </w:p>
    <w:p w14:paraId="56834568" w14:textId="77777777" w:rsidR="00AA549B" w:rsidRDefault="00BE47CB">
      <w:r>
        <w:rPr>
          <w:rtl/>
        </w:rPr>
        <w:t xml:space="preserve">כעת ההטיה. הצבת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בתנאי השקילות </w:t>
      </w:r>
      <m:oMath>
        <m:r>
          <w:rPr>
            <w:rFonts w:ascii="Cambria Math" w:hAnsi="Cambria Math"/>
          </w:rPr>
          <m:t>L</m:t>
        </m:r>
        <m:d>
          <m:dPr>
            <m:ctrlPr>
              <w:rPr>
                <w:rFonts w:ascii="Cambria Math" w:hAnsi="Cambria Math"/>
              </w:rPr>
            </m:ctrlPr>
          </m:dPr>
          <m:e>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A</m:t>
            </m:r>
          </m:e>
        </m:d>
      </m:oMath>
      <w:r>
        <w:rPr>
          <w:rtl/>
        </w:rPr>
        <w:t xml:space="preserve"> וצמצום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השקילה נותנות</w:t>
      </w:r>
    </w:p>
    <w:p w14:paraId="050A9C7F" w14:textId="77777777" w:rsidR="00AA549B" w:rsidRDefault="00BE47CB">
      <m:oMathPara>
        <m:oMathParaPr>
          <m:jc m:val="center"/>
        </m:oMathParaP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B  </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G</m:t>
          </m:r>
          <m:r>
            <m:rPr>
              <m:sty m:val="p"/>
            </m:rPr>
            <w:rPr>
              <w:rFonts w:ascii="Cambria Math" w:hAnsi="Cambria Math"/>
            </w:rPr>
            <m:t>,</m:t>
          </m:r>
        </m:oMath>
      </m:oMathPara>
    </w:p>
    <w:p w14:paraId="03227554" w14:textId="77777777" w:rsidR="00AA549B" w:rsidRDefault="00BE47CB">
      <w:r>
        <w:rPr>
          <w:rtl/>
        </w:rPr>
        <w:t xml:space="preserve">כלומר </w:t>
      </w:r>
      <m:oMath>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oMath>
      <w:r>
        <w:rPr>
          <w:rtl/>
        </w:rPr>
        <w:t xml:space="preserve"> לכל </w:t>
      </w:r>
      <m:oMath>
        <m:r>
          <w:rPr>
            <w:rFonts w:ascii="Cambria Math" w:hAnsi="Cambria Math"/>
          </w:rPr>
          <m:t>π</m:t>
        </m:r>
        <m:r>
          <m:rPr>
            <m:sty m:val="p"/>
          </m:rPr>
          <w:rPr>
            <w:rFonts w:ascii="Cambria Math" w:hAnsi="Cambria Math"/>
          </w:rPr>
          <m:t>,</m:t>
        </m:r>
        <m:r>
          <w:rPr>
            <w:rFonts w:ascii="Cambria Math" w:hAnsi="Cambria Math"/>
          </w:rPr>
          <m:t>τ</m:t>
        </m:r>
      </m:oMath>
      <w:r>
        <w:rPr>
          <w:rtl/>
        </w:rPr>
        <w:t xml:space="preserve"> ולכל 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הפעולה של </w:t>
      </w:r>
      <m:oMath>
        <m:r>
          <w:rPr>
            <w:rFonts w:ascii="Cambria Math" w:hAnsi="Cambria Math"/>
          </w:rPr>
          <m:t>G</m:t>
        </m:r>
      </m:oMath>
      <w:r>
        <w:rPr>
          <w:rtl/>
        </w:rPr>
        <w:t xml:space="preserve"> על התאים טרנזיטיבית — לכל שני תאים קיים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המעביר זה אל זה — ולכן כל איברי </w:t>
      </w:r>
      <m:oMath>
        <m:r>
          <w:rPr>
            <w:rFonts w:ascii="Cambria Math" w:hAnsi="Cambria Math"/>
          </w:rPr>
          <m:t>B</m:t>
        </m:r>
      </m:oMath>
      <w:r>
        <w:rPr>
          <w:rtl/>
        </w:rPr>
        <w:t xml:space="preserve"> שווים: </w:t>
      </w:r>
      <m:oMath>
        <m:r>
          <w:rPr>
            <w:rFonts w:ascii="Cambria Math" w:hAnsi="Cambria Math"/>
          </w:rPr>
          <m:t>B</m:t>
        </m:r>
        <m:r>
          <m:rPr>
            <m:sty m:val="p"/>
          </m:rPr>
          <w:rPr>
            <w:rFonts w:ascii="Cambria Math" w:hAnsi="Cambria Math"/>
          </w:rPr>
          <m:t>=</m:t>
        </m:r>
        <m:r>
          <w:rPr>
            <w:rFonts w:ascii="Cambria Math" w:hAnsi="Cambria Math"/>
          </w:rPr>
          <m:t>e J</m:t>
        </m:r>
      </m:oMath>
      <w:r>
        <w:rPr>
          <w:rtl/>
        </w:rPr>
        <w:t xml:space="preserve">, כאשר </w:t>
      </w:r>
      <m:oMath>
        <m:r>
          <w:rPr>
            <w:rFonts w:ascii="Cambria Math" w:hAnsi="Cambria Math"/>
          </w:rPr>
          <m:t>J</m:t>
        </m:r>
      </m:oMath>
      <w:r>
        <w:rPr>
          <w:rtl/>
        </w:rPr>
        <w:t xml:space="preserve"> מטריצת האחדות (שכל איבריה </w:t>
      </w:r>
      <m:oMath>
        <m:r>
          <w:rPr>
            <w:rFonts w:ascii="Cambria Math" w:hAnsi="Cambria Math"/>
          </w:rPr>
          <m:t>1</m:t>
        </m:r>
      </m:oMath>
      <w:r>
        <w:rPr>
          <w:rtl/>
        </w:rPr>
        <w:t>) ו-</w:t>
      </w:r>
      <m:oMath>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 להטיה פרמטר חופשי יחיד.</w:t>
      </w:r>
    </w:p>
    <w:p w14:paraId="5BFBCC0A" w14:textId="77777777" w:rsidR="00AA549B" w:rsidRDefault="00BE47CB">
      <w:r>
        <w:rPr>
          <w:rtl/>
        </w:rPr>
        <w:t xml:space="preserve">סך הכול, הצורה הכללית של שכבה אפינית </w:t>
      </w:r>
      <m:oMath>
        <m:r>
          <w:rPr>
            <w:rFonts w:ascii="Cambria Math" w:hAnsi="Cambria Math"/>
          </w:rPr>
          <m:t>G</m:t>
        </m:r>
      </m:oMath>
      <w:r>
        <w:rPr>
          <w:rtl/>
        </w:rPr>
        <w:t>-שקילה היא</w:t>
      </w:r>
    </w:p>
    <w:p w14:paraId="65CF8223" w14:textId="77777777" w:rsidR="00AA549B" w:rsidRDefault="00BE47CB">
      <m:oMathPara>
        <m:oMathParaPr>
          <m:jc m:val="center"/>
        </m:oMathParaPr>
        <m:oMath>
          <m:r>
            <w:rPr>
              <w:rFonts w:ascii="Cambria Math" w:hAnsi="Cambria Math"/>
            </w:rPr>
            <m:t>L</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r>
            <w:rPr>
              <w:rFonts w:ascii="Cambria Math" w:hAnsi="Cambria Math"/>
            </w:rPr>
            <m:t>e</m:t>
          </m:r>
          <m:r>
            <m:rPr>
              <m:sty m:val="p"/>
            </m:rPr>
            <w:rPr>
              <w:rFonts w:ascii="Cambria Math" w:hAnsi="Cambria Math"/>
            </w:rPr>
            <m:t>,</m:t>
          </m:r>
        </m:oMath>
      </m:oMathPara>
    </w:p>
    <w:p w14:paraId="64C055C6" w14:textId="77777777" w:rsidR="00AA549B" w:rsidRDefault="00BE47CB">
      <w:r>
        <w:rPr>
          <w:rtl/>
        </w:rPr>
        <w:t xml:space="preserve">כאשר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סקלרים חופשיים: לחלק הלינארי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יש </w:t>
      </w:r>
      <m:oMath>
        <m:r>
          <w:rPr>
            <w:rFonts w:ascii="Cambria Math" w:hAnsi="Cambria Math"/>
          </w:rPr>
          <m:t>4</m:t>
        </m:r>
      </m:oMath>
      <w:r>
        <w:rPr>
          <w:rtl/>
        </w:rPr>
        <w:t xml:space="preserve"> פרמטרים חופשיים, ולהטיה </w:t>
      </w:r>
      <m:oMath>
        <m:r>
          <w:rPr>
            <w:rFonts w:ascii="Cambria Math" w:hAnsi="Cambria Math"/>
          </w:rPr>
          <m:t>B</m:t>
        </m:r>
      </m:oMath>
      <w:r>
        <w:rPr>
          <w:rtl/>
        </w:rPr>
        <w:t xml:space="preserve"> פרמטר חופשי אחד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מ.ש.ל. ∎</w:t>
      </w:r>
    </w:p>
    <w:p w14:paraId="41A77DB2" w14:textId="77777777" w:rsidR="00AA549B" w:rsidRDefault="00BE47CB" w:rsidP="005060E2">
      <w:pPr>
        <w:pStyle w:val="Heading2"/>
        <w:bidi/>
        <w:rPr>
          <w:rtl/>
        </w:rPr>
      </w:pPr>
      <w:r>
        <w:rPr>
          <w:rtl/>
        </w:rPr>
        <w:t>סעיף ג. דיאגרמת שיתוף הפרמטרים.</w:t>
      </w:r>
    </w:p>
    <w:p w14:paraId="518DFDAA" w14:textId="77777777" w:rsidR="00AA549B" w:rsidRDefault="00BE47CB">
      <w:r>
        <w:rPr>
          <w:rtl/>
        </w:rPr>
        <w:t xml:space="preserve">נסדר את התאים בסדר-שורות (וקטוריזציה): התא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ממופה לאינדקס </w:t>
      </w:r>
      <m:oMath>
        <m:r>
          <w:rPr>
            <w:rFonts w:ascii="Cambria Math" w:hAnsi="Cambria Math"/>
          </w:rPr>
          <m:t>n</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j</m:t>
        </m:r>
      </m:oMath>
      <w:r>
        <w:rPr>
          <w:rtl/>
        </w:rPr>
        <w:t xml:space="preserve">. בבסיס זה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היא 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שאיבריה — קריאה ישירה של הנוסחה מסעיף ב — הם</w:t>
      </w:r>
    </w:p>
    <w:p w14:paraId="4F494118" w14:textId="77777777" w:rsidR="00AA549B" w:rsidRDefault="00BE47CB">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sub>
          </m:sSub>
          <m:r>
            <m:rPr>
              <m:sty m:val="p"/>
            </m:rPr>
            <w:rPr>
              <w:rFonts w:ascii="Cambria Math" w:hAnsi="Cambria Math"/>
            </w:rPr>
            <m:t>=</m:t>
          </m:r>
          <m:r>
            <w:rPr>
              <w:rFonts w:ascii="Cambria Math" w:hAnsi="Cambria Math"/>
            </w:rPr>
            <m:t>a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w:rPr>
              <w:rFonts w:ascii="Cambria Math" w:hAnsi="Cambria Math"/>
            </w:rPr>
            <m:t>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b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c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d</m:t>
          </m:r>
          <m:r>
            <m:rPr>
              <m:sty m:val="p"/>
            </m:rPr>
            <w:rPr>
              <w:rFonts w:ascii="Cambria Math" w:hAnsi="Cambria Math"/>
            </w:rPr>
            <m:t>,</m:t>
          </m:r>
        </m:oMath>
      </m:oMathPara>
    </w:p>
    <w:p w14:paraId="4853037E" w14:textId="77777777" w:rsidR="00AA549B" w:rsidRDefault="00BE47CB">
      <w:r>
        <w:rPr>
          <w:rtl/>
        </w:rPr>
        <w:t xml:space="preserve">כאשר </w:t>
      </w:r>
      <m:oMath>
        <m:d>
          <m:dPr>
            <m:begChr m:val="["/>
            <m:endChr m:val="]"/>
            <m:ctrlPr>
              <w:rPr>
                <w:rFonts w:ascii="Cambria Math" w:hAnsi="Cambria Math"/>
              </w:rPr>
            </m:ctrlPr>
          </m:dPr>
          <m:e>
            <m:r>
              <m:rPr>
                <m:sty m:val="p"/>
              </m:rPr>
              <w:rPr>
                <w:rFonts w:ascii="Cambria Math" w:hAnsi="Cambria Math"/>
              </w:rPr>
              <m:t>⋅</m:t>
            </m:r>
          </m:e>
        </m:d>
      </m:oMath>
      <w:r>
        <w:rPr>
          <w:rtl/>
        </w:rPr>
        <w:t xml:space="preserve"> מציין אינדיקטור. סידור זה חושף מבנה של </w:t>
      </w:r>
      <m:oMath>
        <m:r>
          <w:rPr>
            <w:rFonts w:ascii="Cambria Math" w:hAnsi="Cambria Math"/>
          </w:rPr>
          <m:t>m</m:t>
        </m:r>
        <m:r>
          <m:rPr>
            <m:sty m:val="p"/>
          </m:rPr>
          <w:rPr>
            <w:rFonts w:ascii="Cambria Math" w:hAnsi="Cambria Math"/>
          </w:rPr>
          <m:t>×</m:t>
        </m:r>
        <m:r>
          <w:rPr>
            <w:rFonts w:ascii="Cambria Math" w:hAnsi="Cambria Math"/>
          </w:rPr>
          <m:t>m</m:t>
        </m:r>
      </m:oMath>
      <w:r>
        <w:rPr>
          <w:rtl/>
        </w:rPr>
        <w:t xml:space="preserve"> בלוקים בגודל </w:t>
      </w:r>
      <m:oMath>
        <m:r>
          <w:rPr>
            <w:rFonts w:ascii="Cambria Math" w:hAnsi="Cambria Math"/>
          </w:rPr>
          <m:t>n</m:t>
        </m:r>
        <m:r>
          <m:rPr>
            <m:sty m:val="p"/>
          </m:rPr>
          <w:rPr>
            <w:rFonts w:ascii="Cambria Math" w:hAnsi="Cambria Math"/>
          </w:rPr>
          <m:t>×</m:t>
        </m:r>
        <m:r>
          <w:rPr>
            <w:rFonts w:ascii="Cambria Math" w:hAnsi="Cambria Math"/>
          </w:rPr>
          <m:t>n</m:t>
        </m:r>
      </m:oMath>
      <w:r>
        <w:rPr>
          <w:rtl/>
        </w:rPr>
        <w:t xml:space="preserve">: הבלוק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מכיל את המקדמים המוליכים משורת הקלט </w:t>
      </w:r>
      <m:oMath>
        <m:r>
          <w:rPr>
            <w:rFonts w:ascii="Cambria Math" w:hAnsi="Cambria Math"/>
          </w:rPr>
          <m:t>k</m:t>
        </m:r>
      </m:oMath>
      <w:r>
        <w:rPr>
          <w:rtl/>
        </w:rPr>
        <w:t xml:space="preserve"> אל שורת הפלט </w:t>
      </w:r>
      <m:oMath>
        <m:r>
          <w:rPr>
            <w:rFonts w:ascii="Cambria Math" w:hAnsi="Cambria Math"/>
          </w:rPr>
          <m:t>i</m:t>
        </m:r>
      </m:oMath>
      <w:r>
        <w:rPr>
          <w:rtl/>
        </w:rPr>
        <w:t xml:space="preserve">, והמיקום בתוך הבלוק הוא </w:t>
      </w:r>
      <m:oMath>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ארבעת מסלולי סעיף ב הופכים אפוא לארבע מחלקות-קשירה גאומטריות: בבלוקים שעל אלכסון-הבלוקים (</w:t>
      </w:r>
      <m:oMath>
        <m:r>
          <w:rPr>
            <w:rFonts w:ascii="Cambria Math" w:hAnsi="Cambria Math"/>
          </w:rPr>
          <m:t>i</m:t>
        </m:r>
        <m:r>
          <m:rPr>
            <m:sty m:val="p"/>
          </m:rPr>
          <w:rPr>
            <w:rFonts w:ascii="Cambria Math" w:hAnsi="Cambria Math"/>
          </w:rPr>
          <m:t>=</m:t>
        </m:r>
        <m:r>
          <w:rPr>
            <w:rFonts w:ascii="Cambria Math" w:hAnsi="Cambria Math"/>
          </w:rPr>
          <m:t>k</m:t>
        </m:r>
      </m:oMath>
      <w:r>
        <w:rPr>
          <w:rtl/>
        </w:rPr>
        <w:t>) האלכסון הפנימי (</w:t>
      </w:r>
      <m:oMath>
        <m:r>
          <w:rPr>
            <w:rFonts w:ascii="Cambria Math" w:hAnsi="Cambria Math"/>
          </w:rPr>
          <m:t>j</m:t>
        </m:r>
        <m:r>
          <m:rPr>
            <m:sty m:val="p"/>
          </m:rPr>
          <w:rPr>
            <w:rFonts w:ascii="Cambria Math" w:hAnsi="Cambria Math"/>
          </w:rPr>
          <m:t>=</m:t>
        </m:r>
        <m:r>
          <w:rPr>
            <w:rFonts w:ascii="Cambria Math" w:hAnsi="Cambria Math"/>
          </w:rPr>
          <m:t>l</m:t>
        </m:r>
      </m:oMath>
      <w:r>
        <w:rPr>
          <w:rtl/>
        </w:rPr>
        <w:t xml:space="preserve">) שווה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b</m:t>
        </m:r>
        <m:r>
          <m:rPr>
            <m:sty m:val="p"/>
          </m:rPr>
          <w:rPr>
            <w:rFonts w:ascii="Cambria Math" w:hAnsi="Cambria Math"/>
          </w:rPr>
          <m:t>+</m:t>
        </m:r>
        <m:r>
          <w:rPr>
            <w:rFonts w:ascii="Cambria Math" w:hAnsi="Cambria Math"/>
          </w:rPr>
          <m:t>d</m:t>
        </m:r>
      </m:oMath>
      <w:r>
        <w:rPr>
          <w:rtl/>
        </w:rPr>
        <w:t>; בבלוקים שמחוץ לאלכסון (</w:t>
      </w:r>
      <m:oMath>
        <m:r>
          <w:rPr>
            <w:rFonts w:ascii="Cambria Math" w:hAnsi="Cambria Math"/>
          </w:rPr>
          <m:t>i</m:t>
        </m:r>
        <m:r>
          <m:rPr>
            <m:sty m:val="p"/>
          </m:rPr>
          <w:rPr>
            <w:rFonts w:ascii="Cambria Math" w:hAnsi="Cambria Math"/>
          </w:rPr>
          <m:t>≠</m:t>
        </m:r>
        <m:r>
          <w:rPr>
            <w:rFonts w:ascii="Cambria Math" w:hAnsi="Cambria Math"/>
          </w:rPr>
          <m:t>k</m:t>
        </m:r>
      </m:oMath>
      <w:r>
        <w:rPr>
          <w:rtl/>
        </w:rPr>
        <w:t xml:space="preserve">) האלכסון הפנימי שווה </w:t>
      </w:r>
      <m:oMath>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d</m:t>
        </m:r>
      </m:oMath>
      <w:r>
        <w:rPr>
          <w:rtl/>
        </w:rPr>
        <w:t xml:space="preserve">. כל האיברים בתוך מחלקה אחת קשורים לאותו פרמטר חופשי — בבסיס המנוקב של סעיף ב אלו בדיוק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oMath>
      <w:r>
        <w:rPr>
          <w:rtl/>
        </w:rPr>
        <w:t>, פרמטר אחד לכל מחלקה — והסכומים לעיל משקפים את החפיפה בין ארבעת האיברים בפרמטריזציה בסכומים המלאים.</w:t>
      </w:r>
    </w:p>
    <w:p w14:paraId="33B9E772" w14:textId="77777777" w:rsidR="00AA549B" w:rsidRDefault="00BE47CB">
      <w:r>
        <w:rPr>
          <w:rtl/>
        </w:rPr>
        <w:t xml:space="preserve">איור 1 מציג את התבנית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כנדרש בשאלה: המטריצה </w:t>
      </w:r>
      <m:oMath>
        <m:r>
          <w:rPr>
            <w:rFonts w:ascii="Cambria Math" w:hAnsi="Cambria Math"/>
          </w:rPr>
          <m:t>9</m:t>
        </m:r>
        <m:r>
          <m:rPr>
            <m:sty m:val="p"/>
          </m:rPr>
          <w:rPr>
            <w:rFonts w:ascii="Cambria Math" w:hAnsi="Cambria Math"/>
          </w:rPr>
          <m:t>×</m:t>
        </m:r>
        <m:r>
          <w:rPr>
            <w:rFonts w:ascii="Cambria Math" w:hAnsi="Cambria Math"/>
          </w:rPr>
          <m:t>9</m:t>
        </m:r>
      </m:oMath>
      <w:r>
        <w:rPr>
          <w:rtl/>
        </w:rPr>
        <w:t xml:space="preserve"> צבועה לפי ארבע מחלקות-הקשירה, וקווים מעובים תוחמים את הבלוקים. כל צבע מייצג פרמטר משותף אחד; התבנית זהה לכל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w:t>
      </w:r>
    </w:p>
    <w:p w14:paraId="7DF0BEC0" w14:textId="77777777" w:rsidR="00AA549B" w:rsidRDefault="00BE47CB">
      <w:pPr>
        <w:jc w:val="center"/>
      </w:pPr>
      <w:r>
        <w:rPr>
          <w:noProof/>
        </w:rPr>
        <w:drawing>
          <wp:inline distT="0" distB="0" distL="0" distR="0" wp14:anchorId="4BF4112C" wp14:editId="6D43A830">
            <wp:extent cx="5806440" cy="348386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q2c.png"/>
                    <pic:cNvPicPr>
                      <a:picLocks noChangeAspect="1" noChangeArrowheads="1"/>
                    </pic:cNvPicPr>
                  </pic:nvPicPr>
                  <pic:blipFill>
                    <a:blip r:embed="rId9"/>
                    <a:stretch>
                      <a:fillRect/>
                    </a:stretch>
                  </pic:blipFill>
                  <pic:spPr bwMode="auto">
                    <a:xfrm>
                      <a:off x="0" y="0"/>
                      <a:ext cx="5806440" cy="3483864"/>
                    </a:xfrm>
                    <a:prstGeom prst="rect">
                      <a:avLst/>
                    </a:prstGeom>
                    <a:noFill/>
                    <a:ln w="9525">
                      <a:noFill/>
                      <a:headEnd/>
                      <a:tailEnd/>
                    </a:ln>
                  </pic:spPr>
                </pic:pic>
              </a:graphicData>
            </a:graphic>
          </wp:inline>
        </w:drawing>
      </w:r>
    </w:p>
    <w:p w14:paraId="17D2D0C0" w14:textId="77777777" w:rsidR="00AA549B" w:rsidRDefault="00BE47CB">
      <w:pPr>
        <w:rPr>
          <w:rtl/>
        </w:rPr>
      </w:pPr>
      <w:r>
        <w:rPr>
          <w:rtl/>
        </w:rPr>
        <w:t xml:space="preserve">איור 1: דיאגרמת שיתוף הפרמטרים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 המטריצה המלאה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w:t>
      </w:r>
      <w:bookmarkEnd w:id="2"/>
    </w:p>
    <w:p w14:paraId="0D9F191D" w14:textId="77777777" w:rsidR="006F6DCB" w:rsidRDefault="006F6DCB" w:rsidP="005060E2">
      <w:pPr>
        <w:pStyle w:val="Heading2"/>
        <w:bidi/>
        <w:pageBreakBefore/>
        <w:rPr>
          <w:rtl/>
        </w:rPr>
      </w:pPr>
      <w:r w:rsidRPr="006F6DCB">
        <w:rPr>
          <w:rtl/>
        </w:rPr>
        <w:t>סעיף ד. שכבה לינארית אינווריאנטית.</w:t>
      </w:r>
    </w:p>
    <w:p w14:paraId="2B932C54" w14:textId="77777777" w:rsidR="006F6DCB" w:rsidRDefault="006F6DCB" w:rsidP="006F6DCB">
      <w:pPr>
        <w:bidi w:val="0"/>
        <w:jc w:val="right"/>
        <w:rPr>
          <w:rtl/>
        </w:rPr>
      </w:pPr>
      <w:r w:rsidRPr="006F6DCB">
        <w:rPr>
          <w:rtl/>
        </w:rPr>
        <w:t>כל פונקציונל לינארי על מרחב המטריצות ניתן לכתיבה בצורה</w:t>
      </w:r>
    </w:p>
    <w:p w14:paraId="48184E3C" w14:textId="77777777"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oMath>
      </m:oMathPara>
    </w:p>
    <w:p w14:paraId="677E24B8" w14:textId="77777777" w:rsidR="006F6DCB" w:rsidRDefault="006F6DCB" w:rsidP="001238A1">
      <w:pPr>
        <w:rPr>
          <w:rtl/>
        </w:rPr>
      </w:pPr>
      <w:r>
        <w:rPr>
          <w:rtl/>
        </w:rPr>
        <w:t>כמו באפיון באמצעות מסלולים בתרגול 10, בסעיף העוסק בהעתקות לינאריות אינווריאנטיות ובהטיה, תנאי האינווריאנטיות מחייב את מערך המקדמים להיות קבוע על מסלולי הפעולה של החבורה על קבוצת התאים.</w:t>
      </w:r>
    </w:p>
    <w:p w14:paraId="6D538746" w14:textId="77777777" w:rsidR="006F6DCB" w:rsidRDefault="006F6DCB" w:rsidP="001238A1">
      <w:r>
        <w:rPr>
          <w:rtl/>
        </w:rPr>
        <w:t>פעולה זו טרנזיטיבית: לכל שני תאים קיימות תמורת שורות ותמורת עמודות המקיימות</w:t>
      </w:r>
    </w:p>
    <w:p w14:paraId="38797FDE" w14:textId="77777777" w:rsidR="006F6DCB" w:rsidRPr="006F6DCB" w:rsidRDefault="006F6DCB" w:rsidP="006F6DCB">
      <w:pPr>
        <w:jc w:val="center"/>
      </w:pPr>
      <m:oMathPara>
        <m:oMath>
          <m:r>
            <w:rPr>
              <w:rFonts w:ascii="Cambria Math" w:hAnsi="Cambria Math" w:cs="Cambria Math"/>
            </w:rPr>
            <m:t>π</m:t>
          </m:r>
          <m:d>
            <m:dPr>
              <m:ctrlPr>
                <w:rPr>
                  <w:rFonts w:ascii="Cambria Math" w:hAnsi="Cambria Math" w:cs="Cambria Math"/>
                  <w:i/>
                </w:rPr>
              </m:ctrlPr>
            </m:dPr>
            <m:e>
              <m:r>
                <w:rPr>
                  <w:rFonts w:ascii="Cambria Math" w:hAnsi="Cambria Math" w:cs="Cambria Math"/>
                </w:rPr>
                <m:t>i</m:t>
              </m:r>
            </m:e>
          </m:d>
          <m:r>
            <w:rPr>
              <w:rFonts w:ascii="Cambria Math" w:hAnsi="Cambria Math" w:cs="Cambria Math"/>
            </w:rPr>
            <m:t>=k,    τ</m:t>
          </m:r>
          <m:d>
            <m:dPr>
              <m:ctrlPr>
                <w:rPr>
                  <w:rFonts w:ascii="Cambria Math" w:hAnsi="Cambria Math" w:cs="Cambria Math"/>
                  <w:i/>
                </w:rPr>
              </m:ctrlPr>
            </m:dPr>
            <m:e>
              <m:r>
                <w:rPr>
                  <w:rFonts w:ascii="Cambria Math" w:hAnsi="Cambria Math" w:cs="Cambria Math"/>
                </w:rPr>
                <m:t>j</m:t>
              </m:r>
            </m:e>
          </m:d>
          <m:r>
            <w:rPr>
              <w:rFonts w:ascii="Cambria Math" w:hAnsi="Cambria Math" w:cs="Cambria Math"/>
            </w:rPr>
            <m:t>=l</m:t>
          </m:r>
        </m:oMath>
      </m:oMathPara>
    </w:p>
    <w:p w14:paraId="282B2FCE" w14:textId="77777777" w:rsidR="006F6DCB" w:rsidRDefault="006F6DCB" w:rsidP="006F6DCB">
      <w:pPr>
        <w:bidi w:val="0"/>
        <w:jc w:val="right"/>
        <w:rPr>
          <w:rtl/>
        </w:rPr>
      </w:pPr>
      <w:r w:rsidRPr="006F6DCB">
        <w:rPr>
          <w:rtl/>
        </w:rPr>
        <w:t>לכן כל התאים שייכים למסלול יחיד, ומכאן שכל המקדמים שווים לאותו סקלר:</w:t>
      </w:r>
    </w:p>
    <w:p w14:paraId="1BD5C89B" w14:textId="77777777" w:rsidR="006F6DCB" w:rsidRPr="006F6DCB" w:rsidRDefault="00652D48" w:rsidP="006F6DCB">
      <w:pPr>
        <w:jc w:val="cente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r>
            <w:rPr>
              <w:rFonts w:ascii="Cambria Math" w:hAnsi="Cambria Math" w:cs="Cambria Math"/>
            </w:rPr>
            <m:t>=a    ∀i,j</m:t>
          </m:r>
        </m:oMath>
      </m:oMathPara>
    </w:p>
    <w:p w14:paraId="737DA2D2" w14:textId="77777777" w:rsidR="006F6DCB" w:rsidRDefault="006F6DCB" w:rsidP="006F6DCB">
      <w:pPr>
        <w:bidi w:val="0"/>
        <w:jc w:val="right"/>
        <w:rPr>
          <w:rtl/>
        </w:rPr>
      </w:pPr>
      <w:r w:rsidRPr="006F6DCB">
        <w:rPr>
          <w:rtl/>
        </w:rPr>
        <w:t>לפיכך הצורה הכללית היא</w:t>
      </w:r>
    </w:p>
    <w:p w14:paraId="35DC3B31" w14:textId="77777777"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r>
            <w:rPr>
              <w:rFonts w:ascii="Cambria Math" w:hAnsi="Cambria Math" w:cs="Cambria Math"/>
            </w:rPr>
            <m:t>,    a</m:t>
          </m:r>
          <m:r>
            <m:rPr>
              <m:scr m:val="double-struck"/>
            </m:rPr>
            <w:rPr>
              <w:rFonts w:ascii="Cambria Math" w:hAnsi="Cambria Math" w:cs="Cambria Math"/>
            </w:rPr>
            <m:t>∈R</m:t>
          </m:r>
        </m:oMath>
      </m:oMathPara>
    </w:p>
    <w:p w14:paraId="5CD785AA" w14:textId="77777777" w:rsidR="006F6DCB" w:rsidRDefault="006F6DCB" w:rsidP="006F6DCB">
      <w:pPr>
        <w:bidi w:val="0"/>
        <w:jc w:val="right"/>
        <w:rPr>
          <w:rtl/>
        </w:rPr>
      </w:pPr>
      <w:r w:rsidRPr="006F6DCB">
        <w:rPr>
          <w:rtl/>
        </w:rPr>
        <w:t>אכן, לכל זוג תמורות מתקיים</w:t>
      </w:r>
    </w:p>
    <w:p w14:paraId="532FB3CE" w14:textId="77777777" w:rsidR="006F6DCB" w:rsidRPr="006F6DCB" w:rsidRDefault="005E14AD" w:rsidP="005E14AD">
      <w:pPr>
        <w:jc w:val="center"/>
      </w:pPr>
      <m:oMathPara>
        <m:oMath>
          <m:r>
            <m:rPr>
              <m:scr m:val="script"/>
            </m:rPr>
            <w:rPr>
              <w:rFonts w:ascii="Cambria Math" w:hAnsi="Cambria Math" w:cs="Cambria Math"/>
            </w:rPr>
            <m:t>l</m:t>
          </m:r>
          <m:d>
            <m:dPr>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π,τ</m:t>
                  </m:r>
                </m:e>
              </m:d>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sSup>
                        <m:sSupPr>
                          <m:ctrlPr>
                            <w:rPr>
                              <w:rFonts w:ascii="Cambria Math" w:hAnsi="Cambria Math" w:cs="Cambria Math"/>
                              <w:i/>
                            </w:rPr>
                          </m:ctrlPr>
                        </m:sSupPr>
                        <m:e>
                          <m:r>
                            <w:rPr>
                              <w:rFonts w:ascii="Cambria Math" w:hAnsi="Cambria Math" w:cs="Cambria Math"/>
                            </w:rPr>
                            <m:t>π</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i</m:t>
                          </m:r>
                        </m:e>
                      </m:d>
                      <m:r>
                        <w:rPr>
                          <w:rFonts w:ascii="Cambria Math" w:hAnsi="Cambria Math" w:cs="Cambria Math"/>
                        </w:rPr>
                        <m:t>,</m:t>
                      </m:r>
                      <m:sSup>
                        <m:sSupPr>
                          <m:ctrlPr>
                            <w:rPr>
                              <w:rFonts w:ascii="Cambria Math" w:hAnsi="Cambria Math" w:cs="Cambria Math"/>
                              <w:i/>
                            </w:rPr>
                          </m:ctrlPr>
                        </m:sSupPr>
                        <m:e>
                          <m:r>
                            <w:rPr>
                              <w:rFonts w:ascii="Cambria Math" w:hAnsi="Cambria Math" w:cs="Cambria Math"/>
                            </w:rPr>
                            <m:t>τ</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j</m:t>
                          </m:r>
                        </m:e>
                      </m:d>
                    </m:sub>
                  </m:sSub>
                </m:e>
              </m:nary>
            </m:e>
          </m:nary>
        </m:oMath>
      </m:oMathPara>
    </w:p>
    <w:p w14:paraId="6811D900" w14:textId="77777777" w:rsidR="006F6DCB" w:rsidRPr="006F6DCB" w:rsidRDefault="006F6DCB" w:rsidP="006F6DCB">
      <w:pPr>
        <w:jc w:val="center"/>
      </w:pPr>
      <m:oMathPara>
        <m:oMath>
          <m:r>
            <w:rPr>
              <w:rFonts w:ascii="Cambria Math" w:hAnsi="Cambria Math" w:cs="Cambria Math"/>
              <w:rtl/>
            </w:rPr>
            <m:t>=</m:t>
          </m:r>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k=1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l=1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kl</m:t>
                      </m:r>
                    </m:sub>
                  </m:sSub>
                </m:e>
              </m:nary>
            </m:e>
          </m:nary>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oMath>
      </m:oMathPara>
    </w:p>
    <w:p w14:paraId="0FBEB5D0" w14:textId="77777777" w:rsidR="006F6DCB" w:rsidRDefault="006F6DCB" w:rsidP="001238A1">
      <w:pPr>
        <w:rPr>
          <w:rtl/>
        </w:rPr>
      </w:pPr>
      <w:r>
        <w:rPr>
          <w:rFonts w:ascii="Arial" w:hAnsi="Arial" w:cs="Arial" w:hint="cs"/>
          <w:rtl/>
        </w:rPr>
        <w:t>בשוויון</w:t>
      </w:r>
      <w:r>
        <w:rPr>
          <w:rtl/>
        </w:rPr>
        <w:t xml:space="preserve"> </w:t>
      </w:r>
      <w:r>
        <w:rPr>
          <w:rFonts w:ascii="Arial" w:hAnsi="Arial" w:cs="Arial" w:hint="cs"/>
          <w:rtl/>
        </w:rPr>
        <w:t>השני</w:t>
      </w:r>
      <w:r>
        <w:rPr>
          <w:rtl/>
        </w:rPr>
        <w:t xml:space="preserve"> </w:t>
      </w:r>
      <w:r>
        <w:rPr>
          <w:rFonts w:ascii="Arial" w:hAnsi="Arial" w:cs="Arial" w:hint="cs"/>
          <w:rtl/>
        </w:rPr>
        <w:t>החלפנו</w:t>
      </w:r>
      <w:r>
        <w:rPr>
          <w:rtl/>
        </w:rPr>
        <w:t xml:space="preserve"> </w:t>
      </w:r>
      <w:r>
        <w:rPr>
          <w:rFonts w:ascii="Arial" w:hAnsi="Arial" w:cs="Arial" w:hint="cs"/>
          <w:rtl/>
        </w:rPr>
        <w:t>את</w:t>
      </w:r>
      <w:r>
        <w:rPr>
          <w:rtl/>
        </w:rPr>
        <w:t xml:space="preserve"> </w:t>
      </w:r>
      <w:r>
        <w:rPr>
          <w:rFonts w:ascii="Arial" w:hAnsi="Arial" w:cs="Arial" w:hint="cs"/>
          <w:rtl/>
        </w:rPr>
        <w:t>משתני</w:t>
      </w:r>
      <w:r>
        <w:rPr>
          <w:rtl/>
        </w:rPr>
        <w:t xml:space="preserve"> </w:t>
      </w:r>
      <w:r>
        <w:rPr>
          <w:rFonts w:ascii="Arial" w:hAnsi="Arial" w:cs="Arial" w:hint="cs"/>
          <w:rtl/>
        </w:rPr>
        <w:t>הסכימה</w:t>
      </w:r>
      <w:r>
        <w:rPr>
          <w:rtl/>
        </w:rPr>
        <w:t xml:space="preserve"> </w:t>
      </w:r>
      <w:r>
        <w:rPr>
          <w:rFonts w:ascii="Arial" w:hAnsi="Arial" w:cs="Arial" w:hint="cs"/>
          <w:rtl/>
        </w:rPr>
        <w:t>באמצעות</w:t>
      </w:r>
      <w:r>
        <w:rPr>
          <w:rtl/>
        </w:rPr>
        <w:t xml:space="preserve"> </w:t>
      </w:r>
      <w:r>
        <w:rPr>
          <w:rFonts w:ascii="Arial" w:hAnsi="Arial" w:cs="Arial" w:hint="cs"/>
          <w:rtl/>
        </w:rPr>
        <w:t>ההופכיים</w:t>
      </w:r>
      <w:r>
        <w:rPr>
          <w:rtl/>
        </w:rPr>
        <w:t xml:space="preserve"> </w:t>
      </w:r>
      <w:r>
        <w:rPr>
          <w:rFonts w:ascii="Arial" w:hAnsi="Arial" w:cs="Arial" w:hint="cs"/>
          <w:rtl/>
        </w:rPr>
        <w:t>של</w:t>
      </w:r>
      <w:r>
        <w:rPr>
          <w:rtl/>
        </w:rPr>
        <w:t xml:space="preserve"> </w:t>
      </w:r>
      <w:r>
        <w:rPr>
          <w:rFonts w:ascii="Arial" w:hAnsi="Arial" w:cs="Arial" w:hint="cs"/>
          <w:rtl/>
        </w:rPr>
        <w:t>התמורות</w:t>
      </w:r>
      <w:r>
        <w:rPr>
          <w:rtl/>
        </w:rPr>
        <w:t xml:space="preserve">. </w:t>
      </w:r>
      <w:r>
        <w:rPr>
          <w:rFonts w:ascii="Arial" w:hAnsi="Arial" w:cs="Arial" w:hint="cs"/>
          <w:rtl/>
        </w:rPr>
        <w:t>ההחלפה</w:t>
      </w:r>
      <w:r>
        <w:rPr>
          <w:rtl/>
        </w:rPr>
        <w:t xml:space="preserve"> </w:t>
      </w:r>
      <w:r>
        <w:rPr>
          <w:rFonts w:ascii="Arial" w:hAnsi="Arial" w:cs="Arial" w:hint="cs"/>
          <w:rtl/>
        </w:rPr>
        <w:t>חוקית</w:t>
      </w:r>
      <w:r>
        <w:rPr>
          <w:rtl/>
        </w:rPr>
        <w:t xml:space="preserve"> </w:t>
      </w:r>
      <w:r>
        <w:rPr>
          <w:rFonts w:ascii="Arial" w:hAnsi="Arial" w:cs="Arial" w:hint="cs"/>
          <w:rtl/>
        </w:rPr>
        <w:t>משום</w:t>
      </w:r>
      <w:r>
        <w:rPr>
          <w:rtl/>
        </w:rPr>
        <w:t xml:space="preserve"> </w:t>
      </w:r>
      <w:r>
        <w:rPr>
          <w:rFonts w:ascii="Arial" w:hAnsi="Arial" w:cs="Arial" w:hint="cs"/>
          <w:rtl/>
        </w:rPr>
        <w:t>ששתי</w:t>
      </w:r>
      <w:r>
        <w:rPr>
          <w:rtl/>
        </w:rPr>
        <w:t xml:space="preserve"> </w:t>
      </w:r>
      <w:r>
        <w:rPr>
          <w:rFonts w:ascii="Arial" w:hAnsi="Arial" w:cs="Arial" w:hint="cs"/>
          <w:rtl/>
        </w:rPr>
        <w:t>התמורות</w:t>
      </w:r>
      <w:r>
        <w:rPr>
          <w:rtl/>
        </w:rPr>
        <w:t xml:space="preserve"> </w:t>
      </w:r>
      <w:r>
        <w:rPr>
          <w:rFonts w:ascii="Arial" w:hAnsi="Arial" w:cs="Arial" w:hint="cs"/>
          <w:rtl/>
        </w:rPr>
        <w:t>הן</w:t>
      </w:r>
      <w:r>
        <w:rPr>
          <w:rtl/>
        </w:rPr>
        <w:t xml:space="preserve"> </w:t>
      </w:r>
      <w:r>
        <w:rPr>
          <w:rFonts w:ascii="Arial" w:hAnsi="Arial" w:cs="Arial" w:hint="cs"/>
          <w:rtl/>
        </w:rPr>
        <w:t>חד</w:t>
      </w:r>
      <w:r>
        <w:rPr>
          <w:rtl/>
        </w:rPr>
        <w:t>-</w:t>
      </w:r>
      <w:r>
        <w:rPr>
          <w:rFonts w:ascii="Arial" w:hAnsi="Arial" w:cs="Arial" w:hint="cs"/>
          <w:rtl/>
        </w:rPr>
        <w:t>חד</w:t>
      </w:r>
      <w:r>
        <w:rPr>
          <w:rtl/>
        </w:rPr>
        <w:t>-</w:t>
      </w:r>
      <w:r>
        <w:rPr>
          <w:rFonts w:ascii="Arial" w:hAnsi="Arial" w:cs="Arial" w:hint="cs"/>
          <w:rtl/>
        </w:rPr>
        <w:t>ערכיות</w:t>
      </w:r>
      <w:r>
        <w:rPr>
          <w:rtl/>
        </w:rPr>
        <w:t xml:space="preserve"> </w:t>
      </w:r>
      <w:r>
        <w:rPr>
          <w:rFonts w:ascii="Arial" w:hAnsi="Arial" w:cs="Arial" w:hint="cs"/>
          <w:rtl/>
        </w:rPr>
        <w:t>ועל</w:t>
      </w:r>
      <w:r>
        <w:rPr>
          <w:rtl/>
        </w:rPr>
        <w:t xml:space="preserve">; </w:t>
      </w:r>
      <w:r>
        <w:rPr>
          <w:rFonts w:ascii="Arial" w:hAnsi="Arial" w:cs="Arial" w:hint="cs"/>
          <w:rtl/>
        </w:rPr>
        <w:t>לכן</w:t>
      </w:r>
      <w:r>
        <w:rPr>
          <w:rtl/>
        </w:rPr>
        <w:t xml:space="preserve"> </w:t>
      </w:r>
      <w:r>
        <w:rPr>
          <w:rFonts w:ascii="Arial" w:hAnsi="Arial" w:cs="Arial" w:hint="cs"/>
          <w:rtl/>
        </w:rPr>
        <w:t>כל</w:t>
      </w:r>
      <w:r>
        <w:rPr>
          <w:rtl/>
        </w:rPr>
        <w:t xml:space="preserve"> </w:t>
      </w:r>
      <w:r>
        <w:rPr>
          <w:rFonts w:ascii="Arial" w:hAnsi="Arial" w:cs="Arial" w:hint="cs"/>
          <w:rtl/>
        </w:rPr>
        <w:t>אינדקס</w:t>
      </w:r>
      <w:r>
        <w:rPr>
          <w:rtl/>
        </w:rPr>
        <w:t xml:space="preserve"> </w:t>
      </w:r>
      <w:r>
        <w:rPr>
          <w:rFonts w:ascii="Arial" w:hAnsi="Arial" w:cs="Arial" w:hint="cs"/>
          <w:rtl/>
        </w:rPr>
        <w:t>שורה</w:t>
      </w:r>
      <w:r>
        <w:rPr>
          <w:rtl/>
        </w:rPr>
        <w:t xml:space="preserve"> </w:t>
      </w:r>
      <w:r>
        <w:rPr>
          <w:rFonts w:ascii="Arial" w:hAnsi="Arial" w:cs="Arial" w:hint="cs"/>
          <w:rtl/>
        </w:rPr>
        <w:t>וכל</w:t>
      </w:r>
      <w:r>
        <w:rPr>
          <w:rtl/>
        </w:rPr>
        <w:t xml:space="preserve"> </w:t>
      </w:r>
      <w:r>
        <w:rPr>
          <w:rFonts w:ascii="Arial" w:hAnsi="Arial" w:cs="Arial" w:hint="cs"/>
          <w:rtl/>
        </w:rPr>
        <w:t>אינדקס</w:t>
      </w:r>
      <w:r>
        <w:rPr>
          <w:rtl/>
        </w:rPr>
        <w:t xml:space="preserve"> </w:t>
      </w:r>
      <w:r>
        <w:rPr>
          <w:rFonts w:ascii="Arial" w:hAnsi="Arial" w:cs="Arial" w:hint="cs"/>
          <w:rtl/>
        </w:rPr>
        <w:t>עמודה</w:t>
      </w:r>
      <w:r>
        <w:rPr>
          <w:rtl/>
        </w:rPr>
        <w:t xml:space="preserve"> </w:t>
      </w:r>
      <w:r>
        <w:rPr>
          <w:rFonts w:ascii="Arial" w:hAnsi="Arial" w:cs="Arial" w:hint="cs"/>
          <w:rtl/>
        </w:rPr>
        <w:t>מופיע</w:t>
      </w:r>
      <w:r>
        <w:rPr>
          <w:rtl/>
        </w:rPr>
        <w:t xml:space="preserve"> </w:t>
      </w:r>
      <w:r>
        <w:rPr>
          <w:rFonts w:ascii="Arial" w:hAnsi="Arial" w:cs="Arial" w:hint="cs"/>
          <w:rtl/>
        </w:rPr>
        <w:t>בדיוק</w:t>
      </w:r>
      <w:r>
        <w:rPr>
          <w:rtl/>
        </w:rPr>
        <w:t xml:space="preserve"> </w:t>
      </w:r>
      <w:r>
        <w:rPr>
          <w:rFonts w:ascii="Arial" w:hAnsi="Arial" w:cs="Arial" w:hint="cs"/>
          <w:rtl/>
        </w:rPr>
        <w:t>פעם</w:t>
      </w:r>
      <w:r>
        <w:rPr>
          <w:rtl/>
        </w:rPr>
        <w:t xml:space="preserve"> </w:t>
      </w:r>
      <w:r>
        <w:rPr>
          <w:rFonts w:ascii="Arial" w:hAnsi="Arial" w:cs="Arial" w:hint="cs"/>
          <w:rtl/>
        </w:rPr>
        <w:t>אחת</w:t>
      </w:r>
      <w:r>
        <w:rPr>
          <w:rtl/>
        </w:rPr>
        <w:t>.</w:t>
      </w:r>
    </w:p>
    <w:p w14:paraId="225193C1" w14:textId="77777777" w:rsidR="001238A1" w:rsidRPr="001238A1" w:rsidRDefault="001238A1" w:rsidP="001238A1">
      <w:pPr>
        <w:rPr>
          <w:rFonts w:cs="Arial"/>
        </w:rPr>
      </w:pPr>
      <w:r w:rsidRPr="006F6DCB">
        <w:rPr>
          <w:rtl/>
        </w:rPr>
        <w:t>לכן למרחב ההעתקות הלינאריות האינווריאנטיות יש פרמטר חופשי יחיד.</w:t>
      </w:r>
      <w:r>
        <w:rPr>
          <w:rFonts w:hint="cs"/>
          <w:rtl/>
        </w:rPr>
        <w:t xml:space="preserve"> </w:t>
      </w:r>
      <w:r>
        <w:rPr>
          <w:rFonts w:cs="Arial" w:hint="cs"/>
          <w:rtl/>
        </w:rPr>
        <w:t xml:space="preserve">מ.ש.ל. </w:t>
      </w:r>
      <m:oMath>
        <m:r>
          <w:rPr>
            <w:rFonts w:ascii="Cambria Math" w:hAnsi="Cambria Math" w:cs="Cambria Math" w:hint="cs"/>
            <w:rtl/>
          </w:rPr>
          <m:t>∎</m:t>
        </m:r>
      </m:oMath>
    </w:p>
    <w:p w14:paraId="2E9E0684" w14:textId="77777777" w:rsidR="00CE345F" w:rsidRDefault="00CE345F">
      <w:r>
        <w:br w:type="page"/>
      </w:r>
    </w:p>
    <w:p w14:paraId="7F6CC0A7" w14:textId="77777777" w:rsidR="0061604C" w:rsidRDefault="009817A7" w:rsidP="005060E2">
      <w:pPr>
        <w:pStyle w:val="Heading2"/>
        <w:bidi/>
        <w:rPr>
          <w:rtl/>
        </w:rPr>
      </w:pPr>
      <w:r>
        <w:rPr>
          <w:rtl/>
        </w:rPr>
        <w:t>סעיף ה. טנזורים תלת-ממדיים.</w:t>
      </w:r>
    </w:p>
    <w:p w14:paraId="0A27CA8C" w14:textId="77777777" w:rsidR="0061604C" w:rsidRDefault="009817A7" w:rsidP="005935C8">
      <w:r>
        <w:rPr>
          <w:rtl/>
        </w:rPr>
        <w:t>בהתאם לשיטת ספירת המסלולים מתרגול 12, מקדמי ההעתקה הלינארית מאונדקסים על ידי זוג של שלשות אינדקסים. המסלול של זוג כזה נקבע רק לפי השאלה האם אינדקס הפלט שווה לאינדקס הקלט בכל אחד משלושת הצירים:</w:t>
      </w:r>
    </w:p>
    <w:p w14:paraId="33920459" w14:textId="77777777" w:rsidR="0061604C" w:rsidRDefault="009817A7" w:rsidP="005935C8">
      <w:pPr>
        <w:bidi w:val="0"/>
        <w:jc w:val="center"/>
      </w:pPr>
      <m:oMathPara>
        <m:oMathParaPr>
          <m:jc m:val="center"/>
        </m:oMathParaPr>
        <m:oMath>
          <m:r>
            <w:rPr>
              <w:rFonts w:ascii="Cambria Math" w:hAnsi="Cambria Math"/>
            </w:rPr>
            <m:t>ε₁ = 1(i = i'),    ε₂ = 1(j = j'),    ε₃ = 1(t = t').</m:t>
          </m:r>
        </m:oMath>
      </m:oMathPara>
    </w:p>
    <w:p w14:paraId="03BD999C" w14:textId="77777777" w:rsidR="0061604C" w:rsidRDefault="009817A7" w:rsidP="005935C8">
      <w:r>
        <w:rPr>
          <w:rtl/>
        </w:rPr>
        <w:t>לכל אחד משלושת התנאים שתי אפשרויות, והפעולות בשלושת הצירים בלתי-תלויות. לכן, בהנחה שכל אחד מן הממדים הוא לפחות 2, מספר המסלולים הוא</w:t>
      </w:r>
    </w:p>
    <w:p w14:paraId="1BBAAFE5" w14:textId="77777777" w:rsidR="0061604C" w:rsidRDefault="009817A7" w:rsidP="005935C8">
      <w:pPr>
        <w:bidi w:val="0"/>
        <w:jc w:val="center"/>
      </w:pPr>
      <m:oMathPara>
        <m:oMathParaPr>
          <m:jc m:val="center"/>
        </m:oMathParaPr>
        <m:oMath>
          <m:r>
            <w:rPr>
              <w:rFonts w:ascii="Cambria Math" w:hAnsi="Cambria Math"/>
            </w:rPr>
            <m:t>2³ = 8.</m:t>
          </m:r>
        </m:oMath>
      </m:oMathPara>
    </w:p>
    <w:p w14:paraId="63FA9CD6" w14:textId="77777777" w:rsidR="0061604C" w:rsidRDefault="009817A7" w:rsidP="005935C8">
      <w:r>
        <w:rPr>
          <w:rtl/>
        </w:rPr>
        <w:t>אכן, שני זוגות של שלשות בעלי אותו דפוס שוויון ניתנים להעברה זה לזה באמצעות בחירה בלתי-תלויה של תמורה בכל ציר; לעומת זאת, תמורה אינה יכולה להפוך שוויון לאי-שוויון. לכן אלו בדיוק שמונת המסלולים, וכל מסלול קובע פרמטר משותף אחד. מכאן שלהעתקה לינארית שקילה כללית יש 8 פרמטרים חופשיים.</w:t>
      </w:r>
    </w:p>
    <w:p w14:paraId="205FA3DF" w14:textId="77777777" w:rsidR="0061604C" w:rsidRDefault="009817A7" w:rsidP="005935C8">
      <w:r>
        <w:rPr>
          <w:rtl/>
        </w:rPr>
        <w:t>אם מפרשים את המונח "שכבה" כשכבה אפינית, נכתוב</w:t>
      </w:r>
    </w:p>
    <w:p w14:paraId="101E6B98" w14:textId="77777777" w:rsidR="0061604C" w:rsidRDefault="009817A7" w:rsidP="005935C8">
      <w:pPr>
        <w:bidi w:val="0"/>
        <w:jc w:val="center"/>
      </w:pPr>
      <m:oMathPara>
        <m:oMathParaPr>
          <m:jc m:val="center"/>
        </m:oMathParaPr>
        <m:oMath>
          <m:r>
            <w:rPr>
              <w:rFonts w:ascii="Cambria Math" w:hAnsi="Cambria Math"/>
            </w:rPr>
            <m:t>L(A) = L₀(A) + B,    Bᵢⱼₜ = b.</m:t>
          </m:r>
        </m:oMath>
      </m:oMathPara>
    </w:p>
    <w:p w14:paraId="7A1267ED" w14:textId="77777777" w:rsidR="0061604C" w:rsidRDefault="009817A7" w:rsidP="005935C8">
      <w:r>
        <w:rPr>
          <w:rtl/>
        </w:rPr>
        <w:t>הפעולה על שלשות האינדקסים טרנזיטיבית, ולכן ההטיה חייבת להיות קבועה בכל התאים ומוסיפה פרמטר חופשי יחיד. לפיכך בניסוח הלינארי שבשאלה יש 8 פרמטרים, ואילו לשכבה אפינית יש 9 פרמטרים בסך הכול. מ.ש.ל. ∎</w:t>
      </w:r>
    </w:p>
    <w:sectPr w:rsidR="0061604C">
      <w:headerReference w:type="default" r:id="rId10"/>
      <w:pgSz w:w="11906" w:h="16838"/>
      <w:pgMar w:top="1134" w:right="1247" w:bottom="1134" w:left="1247" w:header="652"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E92E6" w14:textId="77777777" w:rsidR="00652D48" w:rsidRDefault="00652D48">
      <w:pPr>
        <w:spacing w:after="0"/>
      </w:pPr>
      <w:r>
        <w:separator/>
      </w:r>
    </w:p>
  </w:endnote>
  <w:endnote w:type="continuationSeparator" w:id="0">
    <w:p w14:paraId="243C766F" w14:textId="77777777" w:rsidR="00652D48" w:rsidRDefault="00652D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38623" w14:textId="77777777" w:rsidR="00652D48" w:rsidRDefault="00652D48">
      <w:r>
        <w:separator/>
      </w:r>
    </w:p>
  </w:footnote>
  <w:footnote w:type="continuationSeparator" w:id="0">
    <w:p w14:paraId="05892EB1" w14:textId="77777777" w:rsidR="00652D48" w:rsidRDefault="00652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9A51" w14:textId="77777777" w:rsidR="00C72426" w:rsidRPr="00CF1E28" w:rsidRDefault="00D24773" w:rsidP="00CF1E28">
    <w:pPr>
      <w:pStyle w:val="Header"/>
      <w:tabs>
        <w:tab w:val="clear" w:pos="4680"/>
        <w:tab w:val="clear" w:pos="9360"/>
        <w:tab w:val="center" w:pos="4706"/>
        <w:tab w:val="right" w:pos="9412"/>
      </w:tabs>
      <w:spacing w:after="200"/>
      <w:jc w:val="right"/>
      <w:rPr>
        <w:rFonts w:ascii="Calibri" w:hAnsi="Calibri" w:cs="Calibri"/>
      </w:rPr>
    </w:pPr>
    <w:r>
      <w:rPr>
        <w:rFonts w:ascii="Calibri" w:hAnsi="Calibri" w:cs="Calibri" w:hint="cs"/>
        <w:rtl/>
      </w:rPr>
      <w:t>אוריה כהן-אליה</w:t>
    </w:r>
    <w:r w:rsidR="00CF1E28" w:rsidRPr="00CF1E28">
      <w:rPr>
        <w:rFonts w:ascii="Calibri" w:hAnsi="Calibri" w:cs="Calibri"/>
        <w:rtl/>
      </w:rPr>
      <w:tab/>
      <w:t>ת.ז. 209517846</w:t>
    </w:r>
    <w:r w:rsidR="00CF1E28" w:rsidRPr="00CF1E28">
      <w:rPr>
        <w:rFonts w:ascii="Calibri" w:hAnsi="Calibri" w:cs="Calibri"/>
        <w:rtl/>
      </w:rPr>
      <w:tab/>
    </w:r>
    <w:r>
      <w:rPr>
        <w:rFonts w:ascii="Calibri" w:hAnsi="Calibri" w:cs="Calibri" w:hint="cs"/>
        <w:rtl/>
      </w:rPr>
      <w:t>‏</w:t>
    </w:r>
    <w:r>
      <w:rPr>
        <w:rFonts w:ascii="Calibri" w:hAnsi="Calibri" w:cs="Calibri"/>
        <w:rtl/>
      </w:rPr>
      <w:t>23/07/2026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4292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14524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549B"/>
    <w:rsid w:val="00021A5F"/>
    <w:rsid w:val="00023049"/>
    <w:rsid w:val="00086E39"/>
    <w:rsid w:val="001238A1"/>
    <w:rsid w:val="001565BB"/>
    <w:rsid w:val="001C69BC"/>
    <w:rsid w:val="002D64C3"/>
    <w:rsid w:val="00414374"/>
    <w:rsid w:val="004320DE"/>
    <w:rsid w:val="005060E2"/>
    <w:rsid w:val="005642F3"/>
    <w:rsid w:val="005935C8"/>
    <w:rsid w:val="005E14AD"/>
    <w:rsid w:val="005F6789"/>
    <w:rsid w:val="0061604C"/>
    <w:rsid w:val="00652D48"/>
    <w:rsid w:val="00697140"/>
    <w:rsid w:val="006E3352"/>
    <w:rsid w:val="006F6DCB"/>
    <w:rsid w:val="007A6033"/>
    <w:rsid w:val="008758A3"/>
    <w:rsid w:val="008B5CA8"/>
    <w:rsid w:val="008F2216"/>
    <w:rsid w:val="009817A7"/>
    <w:rsid w:val="009E3F3D"/>
    <w:rsid w:val="00A108A9"/>
    <w:rsid w:val="00A302FA"/>
    <w:rsid w:val="00AA549B"/>
    <w:rsid w:val="00AC6C0D"/>
    <w:rsid w:val="00AD57BB"/>
    <w:rsid w:val="00B268B7"/>
    <w:rsid w:val="00B567C0"/>
    <w:rsid w:val="00BB0AD2"/>
    <w:rsid w:val="00BD667B"/>
    <w:rsid w:val="00BE47CB"/>
    <w:rsid w:val="00C03954"/>
    <w:rsid w:val="00C72426"/>
    <w:rsid w:val="00C73BBD"/>
    <w:rsid w:val="00CE345F"/>
    <w:rsid w:val="00CF1E28"/>
    <w:rsid w:val="00D24773"/>
    <w:rsid w:val="00DA787C"/>
    <w:rsid w:val="00DB3BBF"/>
    <w:rsid w:val="00DF45B5"/>
    <w:rsid w:val="00E024D7"/>
    <w:rsid w:val="00E12A1F"/>
    <w:rsid w:val="00F91022"/>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07BE4"/>
  <w15:docId w15:val="{3C2AA228-C5EE-41D5-B557-077186F1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en-US" w:eastAsia="en-US" w:bidi="ar-SA"/>
      </w:rPr>
    </w:rPrDefault>
    <w:pPrDefault>
      <w:pPr>
        <w:bidi/>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bidi="he-IL"/>
    </w:rPr>
  </w:style>
  <w:style w:type="paragraph" w:styleId="Heading1">
    <w:name w:val="heading 1"/>
    <w:basedOn w:val="Normal"/>
    <w:next w:val="Normal"/>
    <w:uiPriority w:val="9"/>
    <w:qFormat/>
    <w:pPr>
      <w:keepNext/>
      <w:keepLines/>
      <w:spacing w:before="240" w:after="0"/>
      <w:outlineLvl w:val="0"/>
    </w:pPr>
    <w:rPr>
      <w:color w:val="365F91" w:themeColor="accent1" w:themeShade="BF"/>
      <w:sz w:val="32"/>
      <w:szCs w:val="32"/>
    </w:rPr>
  </w:style>
  <w:style w:type="paragraph" w:styleId="Heading2">
    <w:name w:val="heading 2"/>
    <w:basedOn w:val="Normal"/>
    <w:next w:val="Normal"/>
    <w:uiPriority w:val="9"/>
    <w:unhideWhenUsed/>
    <w:qFormat/>
    <w:pPr>
      <w:keepNext/>
      <w:keepLines/>
      <w:spacing w:before="40" w:after="0"/>
      <w:outlineLvl w:val="1"/>
    </w:pPr>
    <w:rPr>
      <w:color w:val="365F91" w:themeColor="accent1" w:themeShade="BF"/>
      <w:sz w:val="26"/>
      <w:szCs w:val="26"/>
    </w:rPr>
  </w:style>
  <w:style w:type="paragraph" w:styleId="Heading3">
    <w:name w:val="heading 3"/>
    <w:basedOn w:val="Normal"/>
    <w:next w:val="Normal"/>
    <w:uiPriority w:val="9"/>
    <w:unhideWhenUsed/>
    <w:qFormat/>
    <w:pPr>
      <w:keepNext/>
      <w:keepLines/>
      <w:spacing w:before="40" w:after="0"/>
      <w:outlineLvl w:val="2"/>
    </w:pPr>
    <w:rPr>
      <w:color w:val="365F91" w:themeColor="accent1" w:themeShade="BF"/>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uiPriority w:val="39"/>
    <w:pPr>
      <w:bidi w:val="0"/>
      <w:spacing w:after="80"/>
    </w:pPr>
  </w:style>
  <w:style w:type="paragraph" w:styleId="Header">
    <w:name w:val="header"/>
    <w:basedOn w:val="Normal"/>
    <w:link w:val="HeaderChar"/>
    <w:rsid w:val="00425E4F"/>
    <w:pPr>
      <w:tabs>
        <w:tab w:val="center" w:pos="4680"/>
        <w:tab w:val="right" w:pos="9360"/>
      </w:tabs>
      <w:spacing w:after="0"/>
    </w:pPr>
  </w:style>
  <w:style w:type="character" w:customStyle="1" w:styleId="HeaderChar">
    <w:name w:val="Header Char"/>
    <w:basedOn w:val="DefaultParagraphFont"/>
    <w:link w:val="Header"/>
    <w:rsid w:val="00425E4F"/>
  </w:style>
  <w:style w:type="paragraph" w:styleId="Footer">
    <w:name w:val="footer"/>
    <w:basedOn w:val="Normal"/>
    <w:link w:val="FooterChar"/>
    <w:rsid w:val="00425E4F"/>
    <w:pPr>
      <w:tabs>
        <w:tab w:val="center" w:pos="4680"/>
        <w:tab w:val="right" w:pos="9360"/>
      </w:tabs>
      <w:spacing w:after="0"/>
    </w:pPr>
  </w:style>
  <w:style w:type="character" w:customStyle="1" w:styleId="FooterChar">
    <w:name w:val="Footer Char"/>
    <w:basedOn w:val="DefaultParagraphFont"/>
    <w:link w:val="Footer"/>
    <w:rsid w:val="00425E4F"/>
  </w:style>
  <w:style w:type="character" w:styleId="PlaceholderText">
    <w:name w:val="Placeholder Text"/>
    <w:basedOn w:val="DefaultParagraphFont"/>
    <w:rsid w:val="004968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1468</Words>
  <Characters>8374</Characters>
  <Application>Microsoft Office Word</Application>
  <DocSecurity>0</DocSecurity>
  <Lines>69</Lines>
  <Paragraphs>19</Paragraphs>
  <ScaleCrop>false</ScaleCrop>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למידה עמוקה וחבורות — תרגיל בית 4</dc:title>
  <dc:creator>Uriya Cohen-Eliya</dc:creator>
  <cp:keywords/>
  <cp:lastModifiedBy>Uriya Cohen-Eliya</cp:lastModifiedBy>
  <cp:revision>12</cp:revision>
  <dcterms:created xsi:type="dcterms:W3CDTF">2026-07-23T11:47:00Z</dcterms:created>
  <dcterms:modified xsi:type="dcterms:W3CDTF">2026-07-24T18:16:00Z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