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5452" w:rsidRPr="00375452" w:rsidRDefault="00375452" w:rsidP="00375452">
      <w:pPr>
        <w:rPr>
          <w:rFonts w:cs="Arial"/>
          <w:b/>
          <w:color w:val="000000"/>
          <w:szCs w:val="21"/>
        </w:rPr>
      </w:pPr>
      <w:bookmarkStart w:id="0" w:name="253"/>
      <w:r w:rsidRPr="00375452">
        <w:rPr>
          <w:rFonts w:cs="Arial" w:hint="eastAsia"/>
          <w:b/>
          <w:color w:val="000000"/>
          <w:szCs w:val="21"/>
        </w:rPr>
        <w:t>《民事诉讼法》</w:t>
      </w:r>
    </w:p>
    <w:p w:rsidR="00375452" w:rsidRDefault="00375452" w:rsidP="00375452">
      <w:pPr>
        <w:rPr>
          <w:rFonts w:cs="Arial" w:hint="eastAsia"/>
          <w:color w:val="000000"/>
          <w:szCs w:val="21"/>
        </w:rPr>
      </w:pPr>
    </w:p>
    <w:p w:rsidR="00827374" w:rsidRDefault="00375452" w:rsidP="00375452">
      <w:pPr>
        <w:rPr>
          <w:rFonts w:cs="Arial"/>
          <w:color w:val="000000"/>
          <w:szCs w:val="21"/>
        </w:rPr>
      </w:pPr>
      <w:r>
        <w:rPr>
          <w:rFonts w:cs="Arial" w:hint="eastAsia"/>
          <w:color w:val="000000"/>
          <w:szCs w:val="21"/>
        </w:rPr>
        <w:t>第二百五十三条</w:t>
      </w:r>
      <w:bookmarkEnd w:id="0"/>
      <w:r>
        <w:rPr>
          <w:rFonts w:cs="Arial" w:hint="eastAsia"/>
          <w:color w:val="000000"/>
          <w:szCs w:val="21"/>
        </w:rPr>
        <w:t xml:space="preserve">　被执行人未按判决、裁定和其他法律文书指定的期间履行给付金钱义务的，应当加倍支付迟延履行期间的债务利息。被执行人未按判决、裁定和其他法律文书指定的期间履行其他义务的，应当支付迟延履行金。</w:t>
      </w:r>
    </w:p>
    <w:p w:rsidR="00375452" w:rsidRDefault="00375452" w:rsidP="00375452"/>
    <w:p w:rsidR="00521A2E" w:rsidRDefault="00E116F8" w:rsidP="00375452">
      <w:pPr>
        <w:rPr>
          <w:rFonts w:hint="eastAsia"/>
        </w:rPr>
      </w:pPr>
      <w:bookmarkStart w:id="1" w:name="255"/>
      <w:r>
        <w:rPr>
          <w:rFonts w:cs="Arial" w:hint="eastAsia"/>
          <w:color w:val="000000"/>
          <w:szCs w:val="21"/>
        </w:rPr>
        <w:t>第</w:t>
      </w:r>
      <w:bookmarkStart w:id="2" w:name="_GoBack"/>
      <w:bookmarkEnd w:id="2"/>
      <w:r w:rsidR="00521A2E">
        <w:rPr>
          <w:rFonts w:cs="Arial" w:hint="eastAsia"/>
          <w:color w:val="000000"/>
          <w:szCs w:val="21"/>
        </w:rPr>
        <w:t>二百五十五条</w:t>
      </w:r>
      <w:bookmarkEnd w:id="1"/>
      <w:r w:rsidR="00521A2E">
        <w:rPr>
          <w:rFonts w:cs="Arial" w:hint="eastAsia"/>
          <w:color w:val="000000"/>
          <w:szCs w:val="21"/>
        </w:rPr>
        <w:t xml:space="preserve">　被执行人不履行法律文书确定的义务的，人民法院可以对其采取或者通知有关单位协助采取</w:t>
      </w:r>
      <w:r w:rsidR="00521A2E">
        <w:rPr>
          <w:rStyle w:val="stylekwd1"/>
          <w:rFonts w:cs="Arial" w:hint="eastAsia"/>
          <w:color w:val="FFFFFF"/>
          <w:szCs w:val="21"/>
          <w:shd w:val="clear" w:color="auto" w:fill="316AC5"/>
        </w:rPr>
        <w:t>限制出境</w:t>
      </w:r>
      <w:r w:rsidR="00521A2E">
        <w:rPr>
          <w:rFonts w:cs="Arial" w:hint="eastAsia"/>
          <w:color w:val="000000"/>
          <w:szCs w:val="21"/>
        </w:rPr>
        <w:t>，在征信系统记录、通过媒体公布不履行义务信息以及法律规定的其他措施。</w:t>
      </w:r>
    </w:p>
    <w:p w:rsidR="00375452" w:rsidRDefault="00375452" w:rsidP="00375452"/>
    <w:p w:rsidR="00375452" w:rsidRDefault="00375452" w:rsidP="00375452"/>
    <w:p w:rsidR="00375452" w:rsidRDefault="00375452" w:rsidP="00375452"/>
    <w:p w:rsidR="00375452" w:rsidRDefault="00375452" w:rsidP="00375452">
      <w:r>
        <w:rPr>
          <w:rFonts w:hint="eastAsia"/>
        </w:rPr>
        <w:t xml:space="preserve">　</w:t>
      </w:r>
      <w:r w:rsidRPr="00797BC5">
        <w:rPr>
          <w:rFonts w:hint="eastAsia"/>
          <w:b/>
        </w:rPr>
        <w:t>《最高人民法院关于执行程序中计算迟延履行期间的债务利息适用法律若干问题的解释》</w:t>
      </w:r>
      <w:r>
        <w:rPr>
          <w:rFonts w:hint="eastAsia"/>
        </w:rPr>
        <w:t>已于</w:t>
      </w:r>
      <w:r>
        <w:t>2014年6月9日由最高人民法院审判委员会第1619次会议通过，现予公布，自2014年8月1日起施行。</w:t>
      </w:r>
    </w:p>
    <w:p w:rsidR="00375452" w:rsidRPr="00797BC5" w:rsidRDefault="00375452" w:rsidP="00375452"/>
    <w:p w:rsidR="00375452" w:rsidRDefault="00375452" w:rsidP="00375452">
      <w:r>
        <w:rPr>
          <w:rFonts w:hint="eastAsia"/>
        </w:rPr>
        <w:t>最高人民法院</w:t>
      </w:r>
    </w:p>
    <w:p w:rsidR="00375452" w:rsidRDefault="00375452" w:rsidP="00375452"/>
    <w:p w:rsidR="00375452" w:rsidRDefault="00375452" w:rsidP="00375452">
      <w:r>
        <w:t>2014年7月7日</w:t>
      </w:r>
    </w:p>
    <w:p w:rsidR="00375452" w:rsidRDefault="00375452" w:rsidP="00375452"/>
    <w:p w:rsidR="00375452" w:rsidRDefault="00375452" w:rsidP="00375452">
      <w:r>
        <w:rPr>
          <w:rFonts w:hint="eastAsia"/>
        </w:rPr>
        <w:t>最高人民法院关于执行程序中计算迟延履行期间的债务利息适用法律若干问题的解释</w:t>
      </w:r>
    </w:p>
    <w:p w:rsidR="00375452" w:rsidRDefault="00375452" w:rsidP="00375452">
      <w:r>
        <w:rPr>
          <w:rFonts w:hint="eastAsia"/>
        </w:rPr>
        <w:t>（</w:t>
      </w:r>
      <w:r>
        <w:t>2014年6月9日最高人民法院审判委员会第1619次会议通过 法释〔2014〕8号）</w:t>
      </w:r>
    </w:p>
    <w:p w:rsidR="00375452" w:rsidRDefault="00375452" w:rsidP="00375452"/>
    <w:p w:rsidR="00375452" w:rsidRDefault="00375452" w:rsidP="00375452">
      <w:r>
        <w:rPr>
          <w:rFonts w:hint="eastAsia"/>
        </w:rPr>
        <w:t xml:space="preserve">　　为规范执行程序中迟延履行期间债务利息的计算，根据《中华人民共和国民事诉讼法》的规定，结合司法实践，制定本解释。</w:t>
      </w:r>
    </w:p>
    <w:p w:rsidR="00375452" w:rsidRDefault="00375452" w:rsidP="00375452"/>
    <w:p w:rsidR="00375452" w:rsidRDefault="00375452" w:rsidP="00375452">
      <w:r>
        <w:rPr>
          <w:rFonts w:hint="eastAsia"/>
        </w:rPr>
        <w:t xml:space="preserve">　</w:t>
      </w:r>
      <w:r>
        <w:t xml:space="preserve"> 第一条　根据民事诉讼法第二百五十三条规定加倍计算之后的迟延履行期间的债务利息，包括迟延履行期间的一般债务利息和加倍部分债务利息。</w:t>
      </w:r>
    </w:p>
    <w:p w:rsidR="00375452" w:rsidRDefault="00375452" w:rsidP="00375452"/>
    <w:p w:rsidR="00375452" w:rsidRDefault="00375452" w:rsidP="00375452">
      <w:r>
        <w:rPr>
          <w:rFonts w:hint="eastAsia"/>
        </w:rPr>
        <w:t xml:space="preserve">　　迟延履行期间的一般债务利息，根据生效法律文书确定的方法计算；生效法律文书未确定给付该利息的，不予计算。</w:t>
      </w:r>
    </w:p>
    <w:p w:rsidR="00375452" w:rsidRDefault="00375452" w:rsidP="00375452"/>
    <w:p w:rsidR="00375452" w:rsidRPr="00797BC5" w:rsidRDefault="00375452" w:rsidP="00375452">
      <w:pPr>
        <w:rPr>
          <w:b/>
        </w:rPr>
      </w:pPr>
      <w:r>
        <w:rPr>
          <w:rFonts w:hint="eastAsia"/>
        </w:rPr>
        <w:t xml:space="preserve">　　加倍部分债务利息的计算方法为：</w:t>
      </w:r>
      <w:r w:rsidRPr="00797BC5">
        <w:rPr>
          <w:rFonts w:hint="eastAsia"/>
          <w:b/>
        </w:rPr>
        <w:t>加倍部分债务利息＝债务人尚未清偿的生效法律文书确定的除一般债务利息之外的金钱债务×日万分之一点七五×迟延履行期间。</w:t>
      </w:r>
    </w:p>
    <w:p w:rsidR="00375452" w:rsidRDefault="00375452" w:rsidP="00375452">
      <w:r>
        <w:rPr>
          <w:rFonts w:hint="eastAsia"/>
        </w:rPr>
        <w:t>（法宝联想</w:t>
      </w:r>
      <w:r>
        <w:t>:　 案例与裁判文书约900篇 律所实务约1篇 法学文献约1篇 ）</w:t>
      </w:r>
    </w:p>
    <w:p w:rsidR="00375452" w:rsidRDefault="00375452" w:rsidP="00375452"/>
    <w:p w:rsidR="00375452" w:rsidRDefault="00375452" w:rsidP="00375452">
      <w:r>
        <w:rPr>
          <w:rFonts w:hint="eastAsia"/>
        </w:rPr>
        <w:t xml:space="preserve">　</w:t>
      </w:r>
      <w:r>
        <w:t xml:space="preserve"> 第二条　加倍部分债务利息自生效法律文书确定的履行期间届满之日起计算；生效法律文书确定分期履行的，自每次履行期间届满之日起计算；生效法律文书未确定履行期间的，自法律文书生效之日起计算。</w:t>
      </w:r>
    </w:p>
    <w:p w:rsidR="00375452" w:rsidRDefault="00375452" w:rsidP="00375452">
      <w:r>
        <w:rPr>
          <w:rFonts w:hint="eastAsia"/>
        </w:rPr>
        <w:t>（法宝联想</w:t>
      </w:r>
      <w:r>
        <w:t>:　 案例与裁判文书约54篇 ）</w:t>
      </w:r>
    </w:p>
    <w:p w:rsidR="00375452" w:rsidRDefault="00375452" w:rsidP="00375452"/>
    <w:p w:rsidR="00375452" w:rsidRDefault="00375452" w:rsidP="00375452">
      <w:r>
        <w:rPr>
          <w:rFonts w:hint="eastAsia"/>
        </w:rPr>
        <w:t xml:space="preserve">　</w:t>
      </w:r>
      <w:r>
        <w:t xml:space="preserve"> 第三条　加倍部分债务利息计算至被执行人履行完毕之日；被执行人分次履行的，相应部分的加倍部分债务利息计算至每次履行完毕之日。</w:t>
      </w:r>
    </w:p>
    <w:p w:rsidR="00375452" w:rsidRDefault="00375452" w:rsidP="00375452"/>
    <w:p w:rsidR="00375452" w:rsidRDefault="00375452" w:rsidP="00375452">
      <w:r>
        <w:rPr>
          <w:rFonts w:hint="eastAsia"/>
        </w:rPr>
        <w:lastRenderedPageBreak/>
        <w:t xml:space="preserve">　　人民法院划拨、提取被执行人的存款、收入、股息、红利等财产的，相应部分的加倍部分债务利息计算至划拨、提取之日；人民法院对被执行人财产拍卖、变卖或者以物抵债的，计算</w:t>
      </w:r>
      <w:proofErr w:type="gramStart"/>
      <w:r>
        <w:rPr>
          <w:rFonts w:hint="eastAsia"/>
        </w:rPr>
        <w:t>至成交</w:t>
      </w:r>
      <w:proofErr w:type="gramEnd"/>
      <w:r>
        <w:rPr>
          <w:rFonts w:hint="eastAsia"/>
        </w:rPr>
        <w:t>裁定或者抵债裁定生效之日；人民法院对被执行人财产通过其他方式变价的，计算</w:t>
      </w:r>
      <w:proofErr w:type="gramStart"/>
      <w:r>
        <w:rPr>
          <w:rFonts w:hint="eastAsia"/>
        </w:rPr>
        <w:t>至财产</w:t>
      </w:r>
      <w:proofErr w:type="gramEnd"/>
      <w:r>
        <w:rPr>
          <w:rFonts w:hint="eastAsia"/>
        </w:rPr>
        <w:t>变价完成之日。</w:t>
      </w:r>
    </w:p>
    <w:p w:rsidR="00375452" w:rsidRDefault="00375452" w:rsidP="00375452"/>
    <w:p w:rsidR="00375452" w:rsidRDefault="00375452" w:rsidP="00375452">
      <w:r>
        <w:rPr>
          <w:rFonts w:hint="eastAsia"/>
        </w:rPr>
        <w:t xml:space="preserve">　　非因被执行人的申请，对生效法律文书审查而中止或者暂缓执行的期间及再审中止执行的期间，不计算加倍部分债务利息。</w:t>
      </w:r>
    </w:p>
    <w:p w:rsidR="00375452" w:rsidRDefault="00375452" w:rsidP="00375452">
      <w:r>
        <w:rPr>
          <w:rFonts w:hint="eastAsia"/>
        </w:rPr>
        <w:t>（法宝联想</w:t>
      </w:r>
      <w:r>
        <w:t>:　 案例与裁判文书约20篇 ）</w:t>
      </w:r>
    </w:p>
    <w:p w:rsidR="00375452" w:rsidRDefault="00375452" w:rsidP="00375452"/>
    <w:p w:rsidR="00375452" w:rsidRDefault="00375452" w:rsidP="00375452">
      <w:r>
        <w:rPr>
          <w:rFonts w:hint="eastAsia"/>
        </w:rPr>
        <w:t xml:space="preserve">　</w:t>
      </w:r>
      <w:r>
        <w:t xml:space="preserve"> 第四条　被执行人的财产不足以清偿全部债务的，应当先清偿生效法律文书确定的金钱债务，再清偿加倍部分债务利息，但当事人对清偿顺序另有约定的除外。</w:t>
      </w:r>
    </w:p>
    <w:p w:rsidR="00375452" w:rsidRDefault="00375452" w:rsidP="00375452">
      <w:r>
        <w:rPr>
          <w:rFonts w:hint="eastAsia"/>
        </w:rPr>
        <w:t>（法宝联想</w:t>
      </w:r>
      <w:r>
        <w:t>:　 案例与裁判文书约10篇 ）</w:t>
      </w:r>
    </w:p>
    <w:p w:rsidR="00375452" w:rsidRDefault="00375452" w:rsidP="00375452"/>
    <w:p w:rsidR="00375452" w:rsidRDefault="00375452" w:rsidP="00375452">
      <w:r>
        <w:rPr>
          <w:rFonts w:hint="eastAsia"/>
        </w:rPr>
        <w:t xml:space="preserve">　</w:t>
      </w:r>
      <w:r>
        <w:t xml:space="preserve"> 第五条　生效法律文书确定给付外币的，执行时以该种外币按日万分之一点七五计算加倍部分债务利息，但申请执行人主张以人民币计算的，人民法院应予准许。</w:t>
      </w:r>
    </w:p>
    <w:p w:rsidR="00375452" w:rsidRDefault="00375452" w:rsidP="00375452"/>
    <w:p w:rsidR="00375452" w:rsidRDefault="00375452" w:rsidP="00375452">
      <w:r>
        <w:rPr>
          <w:rFonts w:hint="eastAsia"/>
        </w:rPr>
        <w:t xml:space="preserve">　　以人民币计算加倍部分债务利息的，应当先将生效法律文书确定的外币折算或者套算为人民币后再进行计算。</w:t>
      </w:r>
    </w:p>
    <w:p w:rsidR="00375452" w:rsidRDefault="00375452" w:rsidP="00375452"/>
    <w:p w:rsidR="00375452" w:rsidRDefault="00375452" w:rsidP="00375452">
      <w:r>
        <w:rPr>
          <w:rFonts w:hint="eastAsia"/>
        </w:rPr>
        <w:t xml:space="preserve">　　外币折算或者套算为人民币的，按照加倍部分债务利息起算之日的中国外汇交易中心或者中国人民银行授权机构公布的人民币对该外币的中间价折合成人民币计算；中国外汇交易中心或者中国人民银行授权机构未公布汇率中间价的外币，按照该日境内银行人民币对该外币的中间价折算成人民币，或者该外币在境内银行、国际外汇市场对美元汇率，与人民币对美元汇率中间价进行套算。</w:t>
      </w:r>
    </w:p>
    <w:p w:rsidR="00375452" w:rsidRDefault="00375452" w:rsidP="00375452">
      <w:r>
        <w:rPr>
          <w:rFonts w:hint="eastAsia"/>
        </w:rPr>
        <w:t>（法宝联想</w:t>
      </w:r>
      <w:r>
        <w:t>:　 案例与裁判文书约2篇 ）</w:t>
      </w:r>
    </w:p>
    <w:p w:rsidR="00375452" w:rsidRDefault="00375452" w:rsidP="00375452"/>
    <w:p w:rsidR="00375452" w:rsidRDefault="00375452" w:rsidP="00375452">
      <w:r>
        <w:rPr>
          <w:rFonts w:hint="eastAsia"/>
        </w:rPr>
        <w:t xml:space="preserve">　</w:t>
      </w:r>
      <w:r>
        <w:t xml:space="preserve"> 第六条　执行回转程序中，原申请执行人迟延履行金钱给付义务的，应当按照本解释的规定承担加倍部分债务利息。</w:t>
      </w:r>
    </w:p>
    <w:p w:rsidR="00375452" w:rsidRDefault="00375452" w:rsidP="00375452">
      <w:r>
        <w:rPr>
          <w:rFonts w:hint="eastAsia"/>
        </w:rPr>
        <w:t>（法宝联想</w:t>
      </w:r>
      <w:r>
        <w:t>:　 案例与裁判文书约1篇 ）</w:t>
      </w:r>
    </w:p>
    <w:p w:rsidR="00375452" w:rsidRDefault="00375452" w:rsidP="00375452"/>
    <w:p w:rsidR="00375452" w:rsidRDefault="00375452" w:rsidP="00375452">
      <w:r>
        <w:rPr>
          <w:rFonts w:hint="eastAsia"/>
        </w:rPr>
        <w:t xml:space="preserve">　</w:t>
      </w:r>
      <w:r>
        <w:t xml:space="preserve"> 第七条　本解释施行时尚未执行完毕部分的金钱债务，本解释施行前的迟延履行期间债务利息按照之前的规定计算；施行后的迟延履行期间债务利息按照本解释计算。</w:t>
      </w:r>
    </w:p>
    <w:p w:rsidR="00375452" w:rsidRDefault="00375452" w:rsidP="00375452"/>
    <w:p w:rsidR="00375452" w:rsidRDefault="00375452" w:rsidP="00375452">
      <w:r>
        <w:rPr>
          <w:rFonts w:hint="eastAsia"/>
        </w:rPr>
        <w:t xml:space="preserve">　　本解释施行前本院发布的司法解释与本解释不一致的，以本解释为准。</w:t>
      </w:r>
    </w:p>
    <w:p w:rsidR="00375452" w:rsidRPr="00375452" w:rsidRDefault="00375452" w:rsidP="00375452">
      <w:pPr>
        <w:rPr>
          <w:rFonts w:hint="eastAsia"/>
        </w:rPr>
      </w:pPr>
      <w:r>
        <w:rPr>
          <w:rFonts w:hint="eastAsia"/>
        </w:rPr>
        <w:t>（法宝联想</w:t>
      </w:r>
      <w:r>
        <w:t>:　 案例与裁判文书约19篇 ）</w:t>
      </w:r>
    </w:p>
    <w:sectPr w:rsidR="00375452" w:rsidRPr="00375452">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3538" w:rsidRDefault="005A3538" w:rsidP="00797BC5">
      <w:r>
        <w:separator/>
      </w:r>
    </w:p>
  </w:endnote>
  <w:endnote w:type="continuationSeparator" w:id="0">
    <w:p w:rsidR="005A3538" w:rsidRDefault="005A3538" w:rsidP="00797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7394992"/>
      <w:docPartObj>
        <w:docPartGallery w:val="Page Numbers (Bottom of Page)"/>
        <w:docPartUnique/>
      </w:docPartObj>
    </w:sdtPr>
    <w:sdtContent>
      <w:p w:rsidR="00797BC5" w:rsidRDefault="00797BC5">
        <w:pPr>
          <w:pStyle w:val="a7"/>
          <w:jc w:val="center"/>
        </w:pPr>
        <w:r>
          <w:fldChar w:fldCharType="begin"/>
        </w:r>
        <w:r>
          <w:instrText>PAGE   \* MERGEFORMAT</w:instrText>
        </w:r>
        <w:r>
          <w:fldChar w:fldCharType="separate"/>
        </w:r>
        <w:r w:rsidR="00E116F8" w:rsidRPr="00E116F8">
          <w:rPr>
            <w:noProof/>
            <w:lang w:val="zh-CN"/>
          </w:rPr>
          <w:t>2</w:t>
        </w:r>
        <w:r>
          <w:fldChar w:fldCharType="end"/>
        </w:r>
      </w:p>
    </w:sdtContent>
  </w:sdt>
  <w:p w:rsidR="00797BC5" w:rsidRDefault="00797BC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3538" w:rsidRDefault="005A3538" w:rsidP="00797BC5">
      <w:r>
        <w:separator/>
      </w:r>
    </w:p>
  </w:footnote>
  <w:footnote w:type="continuationSeparator" w:id="0">
    <w:p w:rsidR="005A3538" w:rsidRDefault="005A3538" w:rsidP="00797B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F"/>
    <w:rsid w:val="00375452"/>
    <w:rsid w:val="00521A2E"/>
    <w:rsid w:val="005A3538"/>
    <w:rsid w:val="005B18FC"/>
    <w:rsid w:val="00797BC5"/>
    <w:rsid w:val="00827374"/>
    <w:rsid w:val="008571BF"/>
    <w:rsid w:val="00D10577"/>
    <w:rsid w:val="00E116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591D"/>
  <w15:chartTrackingRefBased/>
  <w15:docId w15:val="{FEE47725-7C89-4D11-A966-12C719797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571BF"/>
    <w:rPr>
      <w:sz w:val="18"/>
      <w:szCs w:val="18"/>
    </w:rPr>
  </w:style>
  <w:style w:type="character" w:customStyle="1" w:styleId="a4">
    <w:name w:val="批注框文本 字符"/>
    <w:basedOn w:val="a0"/>
    <w:link w:val="a3"/>
    <w:uiPriority w:val="99"/>
    <w:semiHidden/>
    <w:rsid w:val="008571BF"/>
    <w:rPr>
      <w:sz w:val="18"/>
      <w:szCs w:val="18"/>
    </w:rPr>
  </w:style>
  <w:style w:type="paragraph" w:styleId="a5">
    <w:name w:val="header"/>
    <w:basedOn w:val="a"/>
    <w:link w:val="a6"/>
    <w:uiPriority w:val="99"/>
    <w:unhideWhenUsed/>
    <w:rsid w:val="00797B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97BC5"/>
    <w:rPr>
      <w:sz w:val="18"/>
      <w:szCs w:val="18"/>
    </w:rPr>
  </w:style>
  <w:style w:type="paragraph" w:styleId="a7">
    <w:name w:val="footer"/>
    <w:basedOn w:val="a"/>
    <w:link w:val="a8"/>
    <w:uiPriority w:val="99"/>
    <w:unhideWhenUsed/>
    <w:rsid w:val="00797BC5"/>
    <w:pPr>
      <w:tabs>
        <w:tab w:val="center" w:pos="4153"/>
        <w:tab w:val="right" w:pos="8306"/>
      </w:tabs>
      <w:snapToGrid w:val="0"/>
      <w:jc w:val="left"/>
    </w:pPr>
    <w:rPr>
      <w:sz w:val="18"/>
      <w:szCs w:val="18"/>
    </w:rPr>
  </w:style>
  <w:style w:type="character" w:customStyle="1" w:styleId="a8">
    <w:name w:val="页脚 字符"/>
    <w:basedOn w:val="a0"/>
    <w:link w:val="a7"/>
    <w:uiPriority w:val="99"/>
    <w:rsid w:val="00797BC5"/>
    <w:rPr>
      <w:sz w:val="18"/>
      <w:szCs w:val="18"/>
    </w:rPr>
  </w:style>
  <w:style w:type="character" w:customStyle="1" w:styleId="stylekwd1">
    <w:name w:val="style_kwd1"/>
    <w:basedOn w:val="a0"/>
    <w:rsid w:val="00521A2E"/>
    <w:rPr>
      <w:shd w:val="clear" w:color="auto" w:fill="FFFF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许录勤</dc:creator>
  <cp:keywords/>
  <dc:description/>
  <cp:lastModifiedBy>许录勤</cp:lastModifiedBy>
  <cp:revision>5</cp:revision>
  <cp:lastPrinted>2018-01-03T06:59:00Z</cp:lastPrinted>
  <dcterms:created xsi:type="dcterms:W3CDTF">2018-01-03T06:58:00Z</dcterms:created>
  <dcterms:modified xsi:type="dcterms:W3CDTF">2018-01-03T07:47:00Z</dcterms:modified>
</cp:coreProperties>
</file>