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7E" w:rsidRDefault="00FC2C7E" w:rsidP="00FC2C7E">
      <w:pPr>
        <w:pStyle w:val="a3"/>
        <w:spacing w:line="276" w:lineRule="auto"/>
      </w:pPr>
      <w:bookmarkStart w:id="0" w:name="_Hlk123842893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37FD42" wp14:editId="4BFB97D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704850" cy="704850"/>
            <wp:effectExtent l="0" t="0" r="0" b="0"/>
            <wp:wrapSquare wrapText="bothSides"/>
            <wp:docPr id="3" name="Рисунок 3" descr="https://www.ptrg.ru/medal/images/stories/fotoznakivuz/madi/madi2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ptrg.ru/medal/images/stories/fotoznakivuz/madi/madi25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МОСКОВСКИЙ АВТОМОБИЛЬНО</w:t>
      </w:r>
      <w:r>
        <w:noBreakHyphen/>
        <w:t>ДОРОЖНЫЙ</w:t>
      </w:r>
      <w:r>
        <w:br/>
        <w:t>ГОСУДАРСТВЕННЫЙ ТЕХНИЧЕСКИЙ</w:t>
      </w:r>
      <w:r>
        <w:br/>
        <w:t>УНИВЕРСИТЕТ (МАДИ)</w:t>
      </w:r>
    </w:p>
    <w:p w:rsidR="00FC2C7E" w:rsidRPr="0066546F" w:rsidRDefault="00FC2C7E" w:rsidP="00FC2C7E">
      <w:pPr>
        <w:pStyle w:val="a5"/>
        <w:rPr>
          <w:rFonts w:eastAsiaTheme="minorHAnsi"/>
          <w:spacing w:val="0"/>
          <w:kern w:val="0"/>
        </w:rPr>
      </w:pPr>
      <w:r w:rsidRPr="007C1818">
        <w:rPr>
          <w:spacing w:val="0"/>
        </w:rPr>
        <w:t>Кафедра</w:t>
      </w:r>
      <w:r w:rsidRPr="00C467BB">
        <w:t xml:space="preserve"> «</w:t>
      </w:r>
      <w:r w:rsidRPr="007C1818">
        <w:rPr>
          <w:spacing w:val="0"/>
        </w:rPr>
        <w:t>Автоматизированные системы управления</w:t>
      </w:r>
      <w:r w:rsidRPr="00C467BB">
        <w:t>»</w:t>
      </w:r>
    </w:p>
    <w:p w:rsidR="00FC2C7E" w:rsidRPr="00956F95" w:rsidRDefault="00FC2C7E" w:rsidP="00FC2C7E">
      <w:pPr>
        <w:spacing w:after="1134" w:line="360" w:lineRule="auto"/>
        <w:contextualSpacing/>
        <w:jc w:val="center"/>
        <w:rPr>
          <w:rFonts w:ascii="Times New Roman" w:eastAsiaTheme="majorEastAsia" w:hAnsi="Times New Roman" w:cs="Times New Roman"/>
          <w:bCs/>
          <w:spacing w:val="-10"/>
          <w:kern w:val="28"/>
          <w:sz w:val="32"/>
          <w:szCs w:val="32"/>
        </w:rPr>
      </w:pPr>
      <w:r w:rsidRPr="004B6300">
        <w:rPr>
          <w:rStyle w:val="a8"/>
          <w:spacing w:val="16"/>
        </w:rPr>
        <w:t>ОТЧЕТ</w:t>
      </w:r>
      <w:r w:rsidRPr="004B6300">
        <w:rPr>
          <w:rStyle w:val="a8"/>
          <w:spacing w:val="16"/>
        </w:rPr>
        <w:br/>
      </w:r>
      <w:r>
        <w:rPr>
          <w:rStyle w:val="a8"/>
          <w:spacing w:val="16"/>
        </w:rPr>
        <w:t xml:space="preserve">Работа схемы </w:t>
      </w:r>
      <w:r w:rsidR="009E68F4">
        <w:rPr>
          <w:rStyle w:val="a8"/>
          <w:spacing w:val="16"/>
        </w:rPr>
        <w:t>конвейера</w:t>
      </w:r>
      <w:r>
        <w:rPr>
          <w:rStyle w:val="a8"/>
        </w:rPr>
        <w:br/>
      </w:r>
      <w:r>
        <w:rPr>
          <w:rStyle w:val="a9"/>
        </w:rPr>
        <w:t>по дисциплине «</w:t>
      </w:r>
      <w:r>
        <w:rPr>
          <w:rStyle w:val="a9"/>
          <w:b/>
          <w:bCs/>
        </w:rPr>
        <w:t>Микропроцессорные информационно-управляющие системы на транспорте</w:t>
      </w:r>
      <w:r>
        <w:rPr>
          <w:rStyle w:val="a9"/>
        </w:rPr>
        <w:t>»</w:t>
      </w:r>
    </w:p>
    <w:p w:rsidR="00FC2C7E" w:rsidRPr="00FC2C7E" w:rsidRDefault="00FC2C7E" w:rsidP="00FC2C7E">
      <w:pPr>
        <w:pStyle w:val="2"/>
        <w:spacing w:before="3720"/>
        <w:ind w:left="6379" w:hanging="1276"/>
        <w:rPr>
          <w:b w:val="0"/>
        </w:rPr>
      </w:pPr>
      <w:r w:rsidRPr="007C1818">
        <w:rPr>
          <w:b w:val="0"/>
          <w:spacing w:val="0"/>
        </w:rPr>
        <w:t>Выполнил</w:t>
      </w:r>
      <w:r w:rsidRPr="00240776">
        <w:rPr>
          <w:b w:val="0"/>
        </w:rPr>
        <w:t xml:space="preserve">: </w:t>
      </w:r>
      <w:proofErr w:type="spellStart"/>
      <w:r>
        <w:rPr>
          <w:b w:val="0"/>
        </w:rPr>
        <w:t>Гольцев</w:t>
      </w:r>
      <w:proofErr w:type="spellEnd"/>
      <w:r>
        <w:rPr>
          <w:b w:val="0"/>
        </w:rPr>
        <w:t xml:space="preserve"> Н. С.</w:t>
      </w:r>
    </w:p>
    <w:p w:rsidR="00FC2C7E" w:rsidRPr="004A15FF" w:rsidRDefault="00FC2C7E" w:rsidP="00FC2C7E">
      <w:pPr>
        <w:pStyle w:val="2"/>
        <w:spacing w:before="3720"/>
        <w:ind w:left="6379" w:hanging="1276"/>
        <w:rPr>
          <w:b w:val="0"/>
        </w:rPr>
      </w:pPr>
      <w:r>
        <w:rPr>
          <w:b w:val="0"/>
        </w:rPr>
        <w:t>Группа</w:t>
      </w:r>
      <w:r w:rsidRPr="004A15FF">
        <w:rPr>
          <w:b w:val="0"/>
        </w:rPr>
        <w:t xml:space="preserve">: </w:t>
      </w:r>
      <w:r>
        <w:rPr>
          <w:b w:val="0"/>
        </w:rPr>
        <w:t>2бИТС3</w:t>
      </w:r>
    </w:p>
    <w:p w:rsidR="00FC2C7E" w:rsidRDefault="00FC2C7E" w:rsidP="00FC2C7E">
      <w:pPr>
        <w:pStyle w:val="2"/>
        <w:tabs>
          <w:tab w:val="center" w:pos="2552"/>
        </w:tabs>
        <w:spacing w:before="3720"/>
        <w:ind w:left="5103"/>
        <w:rPr>
          <w:b w:val="0"/>
        </w:rPr>
      </w:pPr>
      <w:r w:rsidRPr="007C1818">
        <w:rPr>
          <w:b w:val="0"/>
          <w:spacing w:val="0"/>
        </w:rPr>
        <w:t>Преподаватель</w:t>
      </w:r>
      <w:r w:rsidRPr="00240776">
        <w:rPr>
          <w:b w:val="0"/>
        </w:rPr>
        <w:t xml:space="preserve">: </w:t>
      </w:r>
      <w:r>
        <w:rPr>
          <w:b w:val="0"/>
        </w:rPr>
        <w:t>Максимычев О</w:t>
      </w:r>
      <w:r w:rsidRPr="00240776">
        <w:rPr>
          <w:b w:val="0"/>
        </w:rPr>
        <w:t>.</w:t>
      </w:r>
      <w:r>
        <w:rPr>
          <w:b w:val="0"/>
        </w:rPr>
        <w:t> И</w:t>
      </w:r>
      <w:r w:rsidRPr="00240776">
        <w:rPr>
          <w:b w:val="0"/>
        </w:rPr>
        <w:t>.</w:t>
      </w:r>
    </w:p>
    <w:bookmarkEnd w:id="0"/>
    <w:p w:rsidR="00FC2C7E" w:rsidRDefault="00FC2C7E" w:rsidP="00FC2C7E">
      <w:pPr>
        <w:spacing w:before="21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</w:r>
      <w:r w:rsidRPr="00C7290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61905" w:rsidRDefault="00B61905" w:rsidP="00FC2C7E">
      <w:pPr>
        <w:ind w:left="360"/>
      </w:pPr>
    </w:p>
    <w:p w:rsidR="00FC2C7E" w:rsidRDefault="00FC2C7E" w:rsidP="00FC2C7E">
      <w:pPr>
        <w:ind w:left="360"/>
      </w:pPr>
    </w:p>
    <w:p w:rsidR="00FC2C7E" w:rsidRDefault="00FC2C7E" w:rsidP="00FC2C7E">
      <w:pPr>
        <w:pStyle w:val="ab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Устройство схемы</w:t>
      </w:r>
    </w:p>
    <w:p w:rsidR="00FC2C7E" w:rsidRDefault="00FC2C7E" w:rsidP="00FC2C7E">
      <w:pPr>
        <w:pStyle w:val="ab"/>
        <w:rPr>
          <w:sz w:val="36"/>
          <w:szCs w:val="36"/>
        </w:rPr>
      </w:pP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Включение: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1,</w:t>
      </w:r>
      <w:r w:rsidRPr="00FC2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3,</w:t>
      </w:r>
      <w:r w:rsidRPr="00FC2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5,</w:t>
      </w:r>
      <w:r w:rsidRPr="00FC2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D03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конвейера</w:t>
      </w:r>
      <w:r w:rsidRPr="00D03CEE">
        <w:rPr>
          <w:rFonts w:ascii="Times New Roman" w:hAnsi="Times New Roman" w:cs="Times New Roman"/>
          <w:sz w:val="28"/>
          <w:szCs w:val="28"/>
        </w:rPr>
        <w:t xml:space="preserve"> 1-4</w:t>
      </w:r>
      <w:r w:rsidRPr="00FC2C7E">
        <w:rPr>
          <w:rFonts w:ascii="Times New Roman" w:hAnsi="Times New Roman" w:cs="Times New Roman"/>
          <w:sz w:val="28"/>
          <w:szCs w:val="28"/>
        </w:rPr>
        <w:t xml:space="preserve"> </w:t>
      </w:r>
      <w:r w:rsidRPr="00D03CEE">
        <w:rPr>
          <w:rFonts w:ascii="Times New Roman" w:hAnsi="Times New Roman" w:cs="Times New Roman"/>
          <w:sz w:val="28"/>
          <w:szCs w:val="28"/>
        </w:rPr>
        <w:t>без за</w:t>
      </w:r>
      <w:r>
        <w:rPr>
          <w:rFonts w:ascii="Times New Roman" w:hAnsi="Times New Roman" w:cs="Times New Roman"/>
          <w:sz w:val="28"/>
          <w:szCs w:val="28"/>
        </w:rPr>
        <w:t>держки.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Выключение: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D03CEE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D03CEE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D03C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3C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выключение</w:t>
      </w:r>
      <w:r w:rsidRPr="00D03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конвейера.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3C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включение сообщения о неисправном конвейере, при использование значение 1 - значит работоспособный конвейер, 0 - нерабочий. При использовании этих кнопок так же выключаются все конвейеры, следующие за выключенным. То есть, если выключить 3ий, то 1ый и 2ой так же выключатся, даже если включены, и их нельзя включить.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ТЕРМИНАЛ: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730B">
        <w:rPr>
          <w:rFonts w:ascii="Times New Roman" w:hAnsi="Times New Roman" w:cs="Times New Roman"/>
          <w:sz w:val="28"/>
          <w:szCs w:val="28"/>
        </w:rPr>
        <w:t>13</w:t>
      </w:r>
      <w:r w:rsidR="001D6D6C">
        <w:rPr>
          <w:rFonts w:ascii="Times New Roman" w:hAnsi="Times New Roman" w:cs="Times New Roman"/>
          <w:sz w:val="28"/>
          <w:szCs w:val="28"/>
        </w:rPr>
        <w:t xml:space="preserve"> </w:t>
      </w:r>
      <w:r w:rsidRPr="00A6730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включение всех конвейеров с задержкой около секунды. Порядок включения – с 4ого по 1ый. Если какой-либо конвейер включён, то общее время включения от этого не меняется. Например, если вручную включить конвейер 4, то при нажатии глобального включения задержка между нажатием и включением конвейера 3 будет такое же, как если бы 4ый конвейер был выключен.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730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6730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выключение всех конвейеров с задержкой. Порядок отключения конвейеров: от 1ого до 4ого. 1ый конвейер отключается сразу после нажатия кнопки, после чего между отключением конвейеров последует задержка в 10 секунд. Т.Е. задержки для отключения после нажатия следующие: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51F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51F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Кнопка выключения всех конвейеров сразу. Она включат/выключает состояние, при котором все конвейеры не могут быть включены, пока состояние не изменится.</w:t>
      </w: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характеристики:</w:t>
      </w:r>
    </w:p>
    <w:p w:rsidR="00FC2C7E" w:rsidRPr="006B2102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51F1">
        <w:rPr>
          <w:rFonts w:ascii="Times New Roman" w:hAnsi="Times New Roman" w:cs="Times New Roman"/>
          <w:sz w:val="28"/>
          <w:szCs w:val="28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12,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51F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являются сигналами состояний (имеющие значения 1 или 0)</w:t>
      </w:r>
      <w:r w:rsidRPr="003951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при нажатии на соответствующую кнопку изменяют состояние сигнала. В данной системе состояние сигнала 1 означает исправность системы, а состояние 0 – какую-либо неисправность.</w:t>
      </w:r>
    </w:p>
    <w:p w:rsidR="00FC2C7E" w:rsidRPr="006B2102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2C7E" w:rsidRDefault="00FC2C7E" w:rsidP="00FC2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сигналов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4B08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54B08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54B08">
        <w:rPr>
          <w:rFonts w:ascii="Times New Roman" w:hAnsi="Times New Roman" w:cs="Times New Roman"/>
          <w:sz w:val="28"/>
          <w:szCs w:val="28"/>
        </w:rPr>
        <w:t>7</w:t>
      </w:r>
    </w:p>
    <w:p w:rsidR="00FC2C7E" w:rsidRDefault="009E68F4" w:rsidP="009E68F4">
      <w:pPr>
        <w:pStyle w:val="ab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Блок схема работы конвейера</w:t>
      </w:r>
    </w:p>
    <w:p w:rsidR="009E68F4" w:rsidRDefault="009E68F4" w:rsidP="009E68F4">
      <w:pPr>
        <w:pStyle w:val="ab"/>
        <w:rPr>
          <w:sz w:val="36"/>
          <w:szCs w:val="36"/>
        </w:rPr>
      </w:pPr>
    </w:p>
    <w:p w:rsidR="009E68F4" w:rsidRDefault="009E68F4" w:rsidP="000D180B">
      <w:pPr>
        <w:pStyle w:val="ab"/>
        <w:numPr>
          <w:ilvl w:val="1"/>
          <w:numId w:val="2"/>
        </w:numPr>
        <w:rPr>
          <w:noProof/>
          <w:lang w:eastAsia="ru-RU"/>
        </w:rPr>
      </w:pPr>
      <w:r>
        <w:rPr>
          <w:sz w:val="24"/>
          <w:szCs w:val="24"/>
        </w:rPr>
        <w:t>Схема</w:t>
      </w:r>
      <w:r w:rsidRPr="009E68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9E68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сигналов</w:t>
      </w:r>
      <w:r w:rsidRPr="009E68F4">
        <w:rPr>
          <w:sz w:val="24"/>
          <w:szCs w:val="24"/>
          <w:lang w:val="en-US"/>
        </w:rPr>
        <w:t xml:space="preserve"> I1, I3, I5, I7 </w:t>
      </w:r>
      <w:r>
        <w:rPr>
          <w:sz w:val="24"/>
          <w:szCs w:val="24"/>
        </w:rPr>
        <w:t>и</w:t>
      </w:r>
      <w:r w:rsidRPr="009E68F4">
        <w:rPr>
          <w:sz w:val="24"/>
          <w:szCs w:val="24"/>
          <w:lang w:val="en-US"/>
        </w:rPr>
        <w:t xml:space="preserve"> I2, I4, I6, I8</w:t>
      </w:r>
      <w:r>
        <w:rPr>
          <w:sz w:val="24"/>
          <w:szCs w:val="24"/>
        </w:rPr>
        <w:t xml:space="preserve"> соответственно</w:t>
      </w:r>
      <w:r w:rsidRPr="009E68F4">
        <w:rPr>
          <w:noProof/>
          <w:lang w:eastAsia="ru-RU"/>
        </w:rPr>
        <w:t xml:space="preserve"> </w:t>
      </w:r>
      <w:r w:rsidR="000D180B" w:rsidRPr="000D180B">
        <w:rPr>
          <w:noProof/>
          <w:lang w:eastAsia="ru-RU"/>
        </w:rPr>
        <w:drawing>
          <wp:inline distT="0" distB="0" distL="0" distR="0" wp14:anchorId="2EE1F407" wp14:editId="2A3AB5E6">
            <wp:extent cx="3753374" cy="6839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  <w:r w:rsidRPr="000D180B">
        <w:rPr>
          <w:noProof/>
          <w:lang w:eastAsia="ru-RU"/>
        </w:rPr>
        <w:lastRenderedPageBreak/>
        <w:drawing>
          <wp:inline distT="0" distB="0" distL="0" distR="0" wp14:anchorId="16A6B28D" wp14:editId="0094DE12">
            <wp:extent cx="3496163" cy="54300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Pr="00635BC1" w:rsidRDefault="000D180B" w:rsidP="009E68F4">
      <w:pPr>
        <w:pStyle w:val="ab"/>
        <w:rPr>
          <w:noProof/>
          <w:sz w:val="28"/>
          <w:szCs w:val="28"/>
          <w:lang w:eastAsia="ru-RU"/>
        </w:rPr>
      </w:pPr>
      <w:r w:rsidRPr="00635BC1">
        <w:rPr>
          <w:noProof/>
          <w:sz w:val="28"/>
          <w:szCs w:val="28"/>
          <w:lang w:eastAsia="ru-RU"/>
        </w:rPr>
        <w:t xml:space="preserve">Обе схемы показывают, как работают различные схемы выключения конвееров. Выше указанные схемы приводят к выключению системы при определенных условиях. </w:t>
      </w:r>
    </w:p>
    <w:p w:rsidR="000D180B" w:rsidRDefault="000D180B" w:rsidP="009E68F4">
      <w:pPr>
        <w:pStyle w:val="ab"/>
        <w:rPr>
          <w:noProof/>
          <w:lang w:eastAsia="ru-RU"/>
        </w:rPr>
      </w:pPr>
    </w:p>
    <w:p w:rsidR="000D180B" w:rsidRDefault="000D180B" w:rsidP="009E68F4">
      <w:pPr>
        <w:pStyle w:val="ab"/>
        <w:rPr>
          <w:noProof/>
          <w:lang w:eastAsia="ru-RU"/>
        </w:rPr>
      </w:pPr>
    </w:p>
    <w:p w:rsidR="00B64028" w:rsidRPr="006948A1" w:rsidRDefault="00B64028" w:rsidP="00B64028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6948A1">
        <w:rPr>
          <w:rFonts w:ascii="Times New Roman" w:hAnsi="Times New Roman" w:cs="Times New Roman"/>
          <w:sz w:val="32"/>
          <w:szCs w:val="28"/>
        </w:rPr>
        <w:t xml:space="preserve">Схема работы сигналов </w:t>
      </w:r>
      <w:r w:rsidRPr="006948A1"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948A1">
        <w:rPr>
          <w:rFonts w:ascii="Times New Roman" w:hAnsi="Times New Roman" w:cs="Times New Roman"/>
          <w:sz w:val="32"/>
          <w:szCs w:val="28"/>
        </w:rPr>
        <w:t>9-</w:t>
      </w:r>
      <w:r w:rsidRPr="006948A1"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948A1">
        <w:rPr>
          <w:rFonts w:ascii="Times New Roman" w:hAnsi="Times New Roman" w:cs="Times New Roman"/>
          <w:sz w:val="32"/>
          <w:szCs w:val="28"/>
        </w:rPr>
        <w:t>12</w:t>
      </w:r>
    </w:p>
    <w:p w:rsidR="00B64028" w:rsidRDefault="00B64028" w:rsidP="00B64028">
      <w:pPr>
        <w:pStyle w:val="ab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64028" w:rsidRDefault="00B64028" w:rsidP="00B640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1A6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A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1A6D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переключают </w:t>
      </w:r>
      <w:r w:rsidR="00521A6D">
        <w:rPr>
          <w:rFonts w:ascii="Times New Roman" w:hAnsi="Times New Roman" w:cs="Times New Roman"/>
          <w:sz w:val="28"/>
          <w:szCs w:val="28"/>
        </w:rPr>
        <w:t xml:space="preserve">состояние в </w:t>
      </w:r>
      <w:r w:rsidR="00521A6D" w:rsidRPr="00521A6D">
        <w:rPr>
          <w:rFonts w:ascii="Times New Roman" w:hAnsi="Times New Roman" w:cs="Times New Roman"/>
          <w:sz w:val="28"/>
          <w:szCs w:val="28"/>
        </w:rPr>
        <w:t>“</w:t>
      </w:r>
      <w:r w:rsidR="00521A6D">
        <w:rPr>
          <w:rFonts w:ascii="Times New Roman" w:hAnsi="Times New Roman" w:cs="Times New Roman"/>
          <w:sz w:val="28"/>
          <w:szCs w:val="28"/>
        </w:rPr>
        <w:t>Аварийное</w:t>
      </w:r>
      <w:r w:rsidR="00521A6D" w:rsidRPr="00521A6D">
        <w:rPr>
          <w:rFonts w:ascii="Times New Roman" w:hAnsi="Times New Roman" w:cs="Times New Roman"/>
          <w:sz w:val="28"/>
          <w:szCs w:val="28"/>
        </w:rPr>
        <w:t>”</w:t>
      </w:r>
      <w:r w:rsidR="00521A6D">
        <w:rPr>
          <w:rFonts w:ascii="Times New Roman" w:hAnsi="Times New Roman" w:cs="Times New Roman"/>
          <w:sz w:val="28"/>
          <w:szCs w:val="28"/>
        </w:rPr>
        <w:t xml:space="preserve"> для соответствующего конвейера. </w:t>
      </w:r>
    </w:p>
    <w:p w:rsidR="00521A6D" w:rsidRDefault="00521A6D" w:rsidP="00B64028">
      <w:pPr>
        <w:jc w:val="both"/>
        <w:rPr>
          <w:rFonts w:ascii="Times New Roman" w:hAnsi="Times New Roman" w:cs="Times New Roman"/>
          <w:sz w:val="28"/>
          <w:szCs w:val="28"/>
        </w:rPr>
      </w:pPr>
      <w:r w:rsidRPr="00521A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6FAEAA" wp14:editId="59EBBACA">
            <wp:extent cx="3007626" cy="2674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438" cy="26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A1" w:rsidRDefault="006948A1" w:rsidP="00B64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48A1" w:rsidRDefault="006948A1" w:rsidP="00B64028">
      <w:pPr>
        <w:jc w:val="both"/>
        <w:rPr>
          <w:rFonts w:ascii="Times New Roman" w:hAnsi="Times New Roman" w:cs="Times New Roman"/>
          <w:sz w:val="28"/>
          <w:szCs w:val="28"/>
        </w:rPr>
      </w:pPr>
      <w:r w:rsidRPr="006948A1"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8A1">
        <w:rPr>
          <w:rFonts w:ascii="Times New Roman" w:hAnsi="Times New Roman" w:cs="Times New Roman"/>
          <w:sz w:val="32"/>
          <w:szCs w:val="28"/>
        </w:rPr>
        <w:t xml:space="preserve">Сигнал </w:t>
      </w:r>
      <w:r w:rsidRPr="006948A1">
        <w:rPr>
          <w:rFonts w:ascii="Times New Roman" w:hAnsi="Times New Roman" w:cs="Times New Roman"/>
          <w:sz w:val="32"/>
          <w:szCs w:val="28"/>
          <w:lang w:val="en-US"/>
        </w:rPr>
        <w:t xml:space="preserve">I13 – </w:t>
      </w:r>
      <w:r w:rsidRPr="006948A1">
        <w:rPr>
          <w:rFonts w:ascii="Times New Roman" w:hAnsi="Times New Roman" w:cs="Times New Roman"/>
          <w:sz w:val="32"/>
          <w:szCs w:val="28"/>
        </w:rPr>
        <w:t xml:space="preserve">последовательное включение </w:t>
      </w:r>
    </w:p>
    <w:p w:rsidR="006948A1" w:rsidRDefault="006948A1" w:rsidP="00B64028">
      <w:pPr>
        <w:jc w:val="both"/>
        <w:rPr>
          <w:rFonts w:ascii="Times New Roman" w:hAnsi="Times New Roman" w:cs="Times New Roman"/>
          <w:sz w:val="28"/>
          <w:szCs w:val="28"/>
        </w:rPr>
      </w:pPr>
      <w:r w:rsidRPr="006948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D262E" wp14:editId="58DE91CB">
            <wp:extent cx="2749336" cy="38468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944" cy="38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A1" w:rsidRDefault="006948A1" w:rsidP="00B64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48A1" w:rsidRPr="006948A1" w:rsidRDefault="006948A1" w:rsidP="00B64028">
      <w:pPr>
        <w:jc w:val="both"/>
        <w:rPr>
          <w:rFonts w:ascii="Times New Roman" w:hAnsi="Times New Roman" w:cs="Times New Roman"/>
          <w:sz w:val="28"/>
          <w:szCs w:val="28"/>
        </w:rPr>
      </w:pPr>
      <w:r w:rsidRPr="006948A1">
        <w:rPr>
          <w:rFonts w:ascii="Times New Roman" w:hAnsi="Times New Roman" w:cs="Times New Roman"/>
          <w:sz w:val="24"/>
          <w:szCs w:val="24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8A1">
        <w:rPr>
          <w:rFonts w:ascii="Times New Roman" w:hAnsi="Times New Roman" w:cs="Times New Roman"/>
          <w:sz w:val="32"/>
          <w:szCs w:val="28"/>
        </w:rPr>
        <w:t xml:space="preserve">Схема работы сигнала </w:t>
      </w:r>
      <w:r w:rsidRPr="006948A1"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948A1">
        <w:rPr>
          <w:rFonts w:ascii="Times New Roman" w:hAnsi="Times New Roman" w:cs="Times New Roman"/>
          <w:sz w:val="32"/>
          <w:szCs w:val="28"/>
        </w:rPr>
        <w:t>14</w:t>
      </w:r>
    </w:p>
    <w:p w:rsidR="00B64028" w:rsidRPr="006948A1" w:rsidRDefault="006948A1" w:rsidP="006948A1">
      <w:pPr>
        <w:jc w:val="both"/>
        <w:rPr>
          <w:rFonts w:ascii="Times New Roman" w:hAnsi="Times New Roman" w:cs="Times New Roman"/>
          <w:sz w:val="28"/>
          <w:szCs w:val="28"/>
        </w:rPr>
      </w:pPr>
      <w:r w:rsidRPr="006948A1">
        <w:rPr>
          <w:rFonts w:ascii="Times New Roman" w:hAnsi="Times New Roman" w:cs="Times New Roman"/>
          <w:sz w:val="28"/>
          <w:szCs w:val="28"/>
        </w:rPr>
        <w:t xml:space="preserve">Аналогично сигналу </w:t>
      </w:r>
      <w:r w:rsidRPr="006948A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48A1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последовательно работает для</w:t>
      </w:r>
      <w:r w:rsidRPr="006948A1">
        <w:rPr>
          <w:rFonts w:ascii="Times New Roman" w:hAnsi="Times New Roman" w:cs="Times New Roman"/>
          <w:sz w:val="28"/>
          <w:szCs w:val="28"/>
        </w:rPr>
        <w:t xml:space="preserve"> конвей</w:t>
      </w:r>
      <w:r>
        <w:rPr>
          <w:rFonts w:ascii="Times New Roman" w:hAnsi="Times New Roman" w:cs="Times New Roman"/>
          <w:sz w:val="28"/>
          <w:szCs w:val="28"/>
        </w:rPr>
        <w:t>еров</w:t>
      </w:r>
      <w:r w:rsidRPr="006948A1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 xml:space="preserve">выключает их. </w:t>
      </w:r>
    </w:p>
    <w:p w:rsidR="00B64028" w:rsidRPr="00B64028" w:rsidRDefault="00B64028" w:rsidP="00B64028">
      <w:pPr>
        <w:pStyle w:val="ab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D180B" w:rsidRPr="009E68F4" w:rsidRDefault="000D180B" w:rsidP="009E68F4">
      <w:pPr>
        <w:pStyle w:val="ab"/>
        <w:rPr>
          <w:sz w:val="24"/>
          <w:szCs w:val="24"/>
        </w:rPr>
      </w:pPr>
    </w:p>
    <w:p w:rsidR="009E68F4" w:rsidRPr="000D180B" w:rsidRDefault="009E68F4" w:rsidP="009E68F4">
      <w:pPr>
        <w:pStyle w:val="ab"/>
        <w:rPr>
          <w:sz w:val="24"/>
          <w:szCs w:val="24"/>
        </w:rPr>
      </w:pPr>
    </w:p>
    <w:p w:rsidR="009E68F4" w:rsidRDefault="006948A1" w:rsidP="009E68F4">
      <w:pPr>
        <w:pStyle w:val="ab"/>
        <w:rPr>
          <w:sz w:val="24"/>
          <w:szCs w:val="24"/>
        </w:rPr>
      </w:pPr>
      <w:r w:rsidRPr="006948A1">
        <w:rPr>
          <w:sz w:val="24"/>
          <w:szCs w:val="24"/>
        </w:rPr>
        <w:drawing>
          <wp:inline distT="0" distB="0" distL="0" distR="0" wp14:anchorId="2CD7339E" wp14:editId="753BA45F">
            <wp:extent cx="2935414" cy="4899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1" cy="49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A1" w:rsidRDefault="006948A1" w:rsidP="009E68F4">
      <w:pPr>
        <w:pStyle w:val="ab"/>
        <w:rPr>
          <w:sz w:val="24"/>
          <w:szCs w:val="24"/>
        </w:rPr>
      </w:pPr>
    </w:p>
    <w:p w:rsidR="006948A1" w:rsidRDefault="006948A1" w:rsidP="009E68F4">
      <w:pPr>
        <w:pStyle w:val="ab"/>
        <w:rPr>
          <w:sz w:val="24"/>
          <w:szCs w:val="24"/>
        </w:rPr>
      </w:pPr>
    </w:p>
    <w:p w:rsidR="006948A1" w:rsidRDefault="006948A1" w:rsidP="009E68F4">
      <w:pPr>
        <w:pStyle w:val="ab"/>
        <w:rPr>
          <w:sz w:val="28"/>
          <w:szCs w:val="24"/>
          <w:lang w:val="en-US"/>
        </w:rPr>
      </w:pPr>
      <w:r>
        <w:rPr>
          <w:sz w:val="24"/>
          <w:szCs w:val="24"/>
        </w:rPr>
        <w:t xml:space="preserve">2.5 </w:t>
      </w:r>
      <w:r w:rsidRPr="006948A1">
        <w:rPr>
          <w:sz w:val="28"/>
          <w:szCs w:val="24"/>
        </w:rPr>
        <w:t>Схема</w:t>
      </w:r>
      <w:r w:rsidRPr="006948A1">
        <w:rPr>
          <w:sz w:val="28"/>
          <w:szCs w:val="24"/>
          <w:lang w:val="en-US"/>
        </w:rPr>
        <w:t xml:space="preserve"> </w:t>
      </w:r>
      <w:r w:rsidRPr="006948A1">
        <w:rPr>
          <w:sz w:val="28"/>
          <w:szCs w:val="24"/>
        </w:rPr>
        <w:t xml:space="preserve">работы </w:t>
      </w:r>
      <w:r w:rsidRPr="006948A1">
        <w:rPr>
          <w:sz w:val="28"/>
          <w:szCs w:val="24"/>
          <w:lang w:val="en-US"/>
        </w:rPr>
        <w:t>I15</w:t>
      </w:r>
    </w:p>
    <w:p w:rsidR="001D6D6C" w:rsidRDefault="001D6D6C" w:rsidP="009E68F4">
      <w:pPr>
        <w:pStyle w:val="ab"/>
        <w:rPr>
          <w:sz w:val="28"/>
          <w:szCs w:val="24"/>
          <w:lang w:val="en-US"/>
        </w:rPr>
      </w:pPr>
    </w:p>
    <w:p w:rsidR="001D6D6C" w:rsidRDefault="001D6D6C" w:rsidP="009E68F4">
      <w:pPr>
        <w:pStyle w:val="ab"/>
        <w:rPr>
          <w:sz w:val="24"/>
          <w:szCs w:val="24"/>
          <w:lang w:val="en-US"/>
        </w:rPr>
      </w:pPr>
      <w:r w:rsidRPr="001D6D6C">
        <w:rPr>
          <w:sz w:val="24"/>
          <w:szCs w:val="24"/>
          <w:lang w:val="en-US"/>
        </w:rPr>
        <w:drawing>
          <wp:inline distT="0" distB="0" distL="0" distR="0" wp14:anchorId="7DAAC98C" wp14:editId="36CABE27">
            <wp:extent cx="4120920" cy="2644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054" cy="265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C" w:rsidRDefault="001D6D6C" w:rsidP="009E68F4">
      <w:pPr>
        <w:pStyle w:val="ab"/>
        <w:rPr>
          <w:sz w:val="24"/>
          <w:szCs w:val="24"/>
          <w:lang w:val="en-US"/>
        </w:rPr>
      </w:pPr>
    </w:p>
    <w:p w:rsidR="001D6D6C" w:rsidRDefault="001D6D6C" w:rsidP="009E68F4">
      <w:pPr>
        <w:pStyle w:val="ab"/>
        <w:rPr>
          <w:sz w:val="24"/>
          <w:szCs w:val="24"/>
          <w:lang w:val="en-US"/>
        </w:rPr>
      </w:pPr>
    </w:p>
    <w:p w:rsidR="001D6D6C" w:rsidRDefault="001D6D6C" w:rsidP="009E68F4">
      <w:pPr>
        <w:pStyle w:val="ab"/>
        <w:rPr>
          <w:sz w:val="24"/>
          <w:szCs w:val="24"/>
          <w:lang w:val="en-US"/>
        </w:rPr>
      </w:pPr>
    </w:p>
    <w:p w:rsidR="001D6D6C" w:rsidRPr="001D6D6C" w:rsidRDefault="001D6D6C" w:rsidP="001D6D6C">
      <w:pPr>
        <w:pStyle w:val="ab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Заключение </w:t>
      </w:r>
    </w:p>
    <w:p w:rsidR="001D6D6C" w:rsidRDefault="001D6D6C" w:rsidP="001D6D6C">
      <w:pPr>
        <w:pStyle w:val="ab"/>
        <w:ind w:left="786"/>
        <w:rPr>
          <w:sz w:val="36"/>
          <w:szCs w:val="36"/>
        </w:rPr>
      </w:pPr>
    </w:p>
    <w:p w:rsidR="001D6D6C" w:rsidRPr="001D6D6C" w:rsidRDefault="001D6D6C" w:rsidP="001D6D6C">
      <w:pPr>
        <w:pStyle w:val="ab"/>
        <w:ind w:left="786"/>
        <w:rPr>
          <w:sz w:val="28"/>
          <w:szCs w:val="28"/>
        </w:rPr>
      </w:pPr>
      <w:r w:rsidRPr="001D6D6C">
        <w:rPr>
          <w:sz w:val="28"/>
          <w:szCs w:val="28"/>
        </w:rPr>
        <w:t>Схема конвейера</w:t>
      </w:r>
      <w:r>
        <w:rPr>
          <w:sz w:val="28"/>
          <w:szCs w:val="28"/>
        </w:rPr>
        <w:t xml:space="preserve"> представляет собой устройство, в котором есть возможность последовательного включение</w:t>
      </w:r>
      <w:r w:rsidRPr="001D6D6C">
        <w:rPr>
          <w:sz w:val="28"/>
          <w:szCs w:val="28"/>
        </w:rPr>
        <w:t>/</w:t>
      </w:r>
      <w:r>
        <w:rPr>
          <w:sz w:val="28"/>
          <w:szCs w:val="28"/>
        </w:rPr>
        <w:t xml:space="preserve">выключения, так же возможность включения аварийного состояния, а также обладает </w:t>
      </w:r>
      <w:r w:rsidR="00956B11">
        <w:rPr>
          <w:sz w:val="28"/>
          <w:szCs w:val="28"/>
        </w:rPr>
        <w:t>состояниями для отдельных элементов.  Алгоритм работы позволяет последовательно выключать элементы при подаче определенных сигналов.</w:t>
      </w:r>
      <w:bookmarkStart w:id="1" w:name="_GoBack"/>
      <w:bookmarkEnd w:id="1"/>
    </w:p>
    <w:sectPr w:rsidR="001D6D6C" w:rsidRPr="001D6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66FF"/>
    <w:multiLevelType w:val="hybridMultilevel"/>
    <w:tmpl w:val="32F2BC2C"/>
    <w:lvl w:ilvl="0" w:tplc="7988C14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0D36"/>
    <w:multiLevelType w:val="multilevel"/>
    <w:tmpl w:val="D42E6F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7E"/>
    <w:rsid w:val="000D180B"/>
    <w:rsid w:val="001D6D6C"/>
    <w:rsid w:val="00521A6D"/>
    <w:rsid w:val="00635BC1"/>
    <w:rsid w:val="006948A1"/>
    <w:rsid w:val="00956B11"/>
    <w:rsid w:val="009E68F4"/>
    <w:rsid w:val="00B61905"/>
    <w:rsid w:val="00B64028"/>
    <w:rsid w:val="00F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1D22"/>
  <w15:chartTrackingRefBased/>
  <w15:docId w15:val="{6BE4FC0F-FA2C-46E8-A15D-2B1652FD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ка отчета"/>
    <w:basedOn w:val="a"/>
    <w:link w:val="a4"/>
    <w:rsid w:val="00FC2C7E"/>
    <w:pPr>
      <w:spacing w:after="1134" w:line="24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Шапка отчета Знак"/>
    <w:basedOn w:val="a0"/>
    <w:link w:val="a3"/>
    <w:rsid w:val="00FC2C7E"/>
    <w:rPr>
      <w:rFonts w:ascii="Times New Roman" w:hAnsi="Times New Roman" w:cs="Times New Roman"/>
      <w:sz w:val="28"/>
      <w:szCs w:val="28"/>
    </w:rPr>
  </w:style>
  <w:style w:type="paragraph" w:customStyle="1" w:styleId="a5">
    <w:name w:val="Название кафедры"/>
    <w:basedOn w:val="a"/>
    <w:link w:val="a6"/>
    <w:qFormat/>
    <w:rsid w:val="00FC2C7E"/>
    <w:pPr>
      <w:spacing w:after="1134" w:line="480" w:lineRule="auto"/>
      <w:contextualSpacing/>
    </w:pPr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character" w:customStyle="1" w:styleId="a6">
    <w:name w:val="Название кафедры Знак"/>
    <w:basedOn w:val="a0"/>
    <w:link w:val="a5"/>
    <w:rsid w:val="00FC2C7E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a7">
    <w:name w:val="Оглавление работы"/>
    <w:basedOn w:val="a"/>
    <w:link w:val="a8"/>
    <w:qFormat/>
    <w:rsid w:val="00FC2C7E"/>
    <w:pPr>
      <w:spacing w:line="360" w:lineRule="auto"/>
      <w:jc w:val="center"/>
    </w:pPr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character" w:customStyle="1" w:styleId="a8">
    <w:name w:val="Оглавление работы Знак"/>
    <w:basedOn w:val="a0"/>
    <w:link w:val="a7"/>
    <w:qFormat/>
    <w:rsid w:val="00FC2C7E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paragraph" w:customStyle="1" w:styleId="2">
    <w:name w:val="Стиль2"/>
    <w:basedOn w:val="a"/>
    <w:link w:val="20"/>
    <w:rsid w:val="00FC2C7E"/>
    <w:pPr>
      <w:spacing w:before="2000" w:line="360" w:lineRule="auto"/>
      <w:ind w:left="6095"/>
      <w:contextualSpacing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20">
    <w:name w:val="Стиль2 Знак"/>
    <w:basedOn w:val="a0"/>
    <w:link w:val="2"/>
    <w:rsid w:val="00FC2C7E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a9">
    <w:name w:val="Название дисциплины Знак"/>
    <w:basedOn w:val="a0"/>
    <w:link w:val="aa"/>
    <w:qFormat/>
    <w:rsid w:val="00FC2C7E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aa">
    <w:name w:val="Название дисциплины"/>
    <w:basedOn w:val="a"/>
    <w:link w:val="a9"/>
    <w:qFormat/>
    <w:rsid w:val="00FC2C7E"/>
    <w:pPr>
      <w:spacing w:after="1134" w:line="36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styleId="ab">
    <w:name w:val="List Paragraph"/>
    <w:basedOn w:val="a"/>
    <w:uiPriority w:val="34"/>
    <w:qFormat/>
    <w:rsid w:val="00FC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urmasa</dc:creator>
  <cp:keywords/>
  <dc:description/>
  <cp:lastModifiedBy>urmasa</cp:lastModifiedBy>
  <cp:revision>2</cp:revision>
  <dcterms:created xsi:type="dcterms:W3CDTF">2024-05-27T08:22:00Z</dcterms:created>
  <dcterms:modified xsi:type="dcterms:W3CDTF">2024-05-27T09:52:00Z</dcterms:modified>
</cp:coreProperties>
</file>