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3B7" w:rsidRDefault="007873B7" w:rsidP="007873B7">
      <w:pPr>
        <w:pStyle w:val="1"/>
      </w:pPr>
      <w:r>
        <w:t>Первоначальная настройка</w:t>
      </w:r>
    </w:p>
    <w:p w:rsidR="00117528" w:rsidRDefault="004F7CBC" w:rsidP="007873B7">
      <w:pPr>
        <w:jc w:val="both"/>
      </w:pPr>
      <w:r>
        <w:t>Настройка программы производится в меню «Администрирование». Создание пользователя производится в разделе «Настройки пользователей и прав», «Пользователи». При вводе нового пользователя он автоматически добавится в группу «Администраторы».</w:t>
      </w:r>
    </w:p>
    <w:p w:rsidR="004F7CBC" w:rsidRDefault="004F7CBC" w:rsidP="007873B7">
      <w:pPr>
        <w:jc w:val="both"/>
      </w:pPr>
      <w:r>
        <w:t>Остальные настройка производятся в подменю «Настройки параметров учета». Для настройки указанных в работе параметров, необходимо открыть каждый раздел данного подменю и найти в разделе некоторые из перечисленных настроек, найденная настройка должна быть в состоянии, указанном в задании. Необходимо проверить состояние всех настроек, перечисленных в задании.</w:t>
      </w:r>
    </w:p>
    <w:p w:rsidR="007873B7" w:rsidRDefault="007873B7" w:rsidP="007873B7">
      <w:pPr>
        <w:pStyle w:val="1"/>
      </w:pPr>
      <w:r>
        <w:t>Ввод начальных данных</w:t>
      </w:r>
    </w:p>
    <w:p w:rsidR="007873B7" w:rsidRDefault="007873B7" w:rsidP="007873B7">
      <w:r>
        <w:t>Перед началом работы и ввода остатков необходимо ввести:</w:t>
      </w:r>
    </w:p>
    <w:p w:rsidR="007873B7" w:rsidRDefault="007873B7" w:rsidP="007873B7">
      <w:pPr>
        <w:pStyle w:val="a3"/>
        <w:numPr>
          <w:ilvl w:val="0"/>
          <w:numId w:val="1"/>
        </w:numPr>
      </w:pPr>
      <w:r>
        <w:t>Одну организацию</w:t>
      </w:r>
    </w:p>
    <w:p w:rsidR="007873B7" w:rsidRDefault="007873B7" w:rsidP="007873B7">
      <w:pPr>
        <w:pStyle w:val="a3"/>
        <w:numPr>
          <w:ilvl w:val="0"/>
          <w:numId w:val="1"/>
        </w:numPr>
      </w:pPr>
      <w:r>
        <w:t>Один склад</w:t>
      </w:r>
    </w:p>
    <w:p w:rsidR="007873B7" w:rsidRDefault="007873B7" w:rsidP="007873B7">
      <w:pPr>
        <w:pStyle w:val="a3"/>
        <w:numPr>
          <w:ilvl w:val="0"/>
          <w:numId w:val="1"/>
        </w:numPr>
      </w:pPr>
      <w:r>
        <w:t>Одно подразделение</w:t>
      </w:r>
    </w:p>
    <w:p w:rsidR="007873B7" w:rsidRDefault="007873B7" w:rsidP="007873B7">
      <w:pPr>
        <w:pStyle w:val="a3"/>
        <w:numPr>
          <w:ilvl w:val="0"/>
          <w:numId w:val="1"/>
        </w:numPr>
      </w:pPr>
      <w:r>
        <w:t>Один банковский счет</w:t>
      </w:r>
    </w:p>
    <w:p w:rsidR="007873B7" w:rsidRPr="007873B7" w:rsidRDefault="007873B7" w:rsidP="007873B7">
      <w:r>
        <w:t>Это делается в меню «Нормативно-справочная информация»</w:t>
      </w:r>
    </w:p>
    <w:p w:rsidR="007873B7" w:rsidRDefault="007873B7" w:rsidP="007873B7">
      <w:pPr>
        <w:jc w:val="both"/>
      </w:pPr>
      <w:r>
        <w:t>Начальные данные (начальные остатки) вводятся в программу на последний день декабря года, предшествующего текущему.</w:t>
      </w:r>
    </w:p>
    <w:p w:rsidR="007873B7" w:rsidRDefault="007873B7" w:rsidP="007873B7">
      <w:pPr>
        <w:jc w:val="both"/>
      </w:pPr>
      <w:r>
        <w:t>Для ввода остатков необходимо зайти в меню «Администрирование», раздел «Начальное заполнение», «Документы ввода начальных остатков».</w:t>
      </w:r>
    </w:p>
    <w:p w:rsidR="007873B7" w:rsidRDefault="007873B7" w:rsidP="007873B7">
      <w:pPr>
        <w:jc w:val="both"/>
      </w:pPr>
      <w:r>
        <w:t>В открывшемся диалоге необходимо выбрать раздел, в который необходимо ввести остатки и создать документы ввода остатков по каждому пункту задания.</w:t>
      </w:r>
    </w:p>
    <w:p w:rsidR="002517F9" w:rsidRDefault="002517F9" w:rsidP="007873B7">
      <w:pPr>
        <w:jc w:val="both"/>
      </w:pPr>
      <w:r>
        <w:t>При вводе остатков по долгам, дату платежа моно установить произвольную.</w:t>
      </w:r>
    </w:p>
    <w:p w:rsidR="002517F9" w:rsidRDefault="002517F9" w:rsidP="007873B7">
      <w:pPr>
        <w:jc w:val="both"/>
      </w:pPr>
      <w:r>
        <w:t>При заполнении документов остатков будет необходимо ввести дополнительные справочники в конфигурацию, Клиентов, Поставщиков, Номенклатуры. При вводе клиентов или поставщиков, можно указать сразу обе опции «Клиент» и «Поставщик», и в дальнейшем можно будет использовать одного партнера как клиента, так и поставщика, если этого не сделать, то надо будет заводить двух партнеров с одинаковыми названиями, одного как поставщик, другого как клиент. Для выполнения задания не важно, как будут вестись клиенты и поставщики (раздельно или совместно).</w:t>
      </w:r>
    </w:p>
    <w:p w:rsidR="002517F9" w:rsidRDefault="002517F9" w:rsidP="007873B7">
      <w:pPr>
        <w:jc w:val="both"/>
      </w:pPr>
      <w:r>
        <w:t xml:space="preserve">При вводе новой номенклатуры необходимо будет указать вид номенклатуры. Для выполнения </w:t>
      </w:r>
      <w:r w:rsidR="00FC31A0">
        <w:t>второй</w:t>
      </w:r>
      <w:r>
        <w:t xml:space="preserve"> работы, достаточно будет создать один вид номенклатуры с типом «Товар». </w:t>
      </w:r>
      <w:r w:rsidR="00FC31A0">
        <w:t>Для выполнения третьей работы, понадобится вид номенклатуры с типом «Услуга», поэтому его можно создать сразу.</w:t>
      </w:r>
    </w:p>
    <w:p w:rsidR="004C6B63" w:rsidRDefault="004C6B63" w:rsidP="007873B7">
      <w:pPr>
        <w:jc w:val="both"/>
      </w:pPr>
      <w:r>
        <w:t>Для заполнения данных о ценах, необходимо предварительно ввести один вид цен в меню «Маркетинг и планирование», раздел настройки и справочники. Для цены необходимо указать, что она включает НДС, используется при продаже и при передаче между организациями.</w:t>
      </w:r>
    </w:p>
    <w:p w:rsidR="00FC31A0" w:rsidRDefault="00FC31A0" w:rsidP="00FC31A0">
      <w:pPr>
        <w:pStyle w:val="1"/>
      </w:pPr>
      <w:r>
        <w:t>Ввод данных по заданию</w:t>
      </w:r>
    </w:p>
    <w:p w:rsidR="00FC31A0" w:rsidRDefault="00FC31A0" w:rsidP="007873B7">
      <w:pPr>
        <w:jc w:val="both"/>
      </w:pPr>
      <w:r>
        <w:t xml:space="preserve">Данные по заданию, в отличие от начальных данных, вводятся текущим числом. Данные должны быть введены в базу в том порядке, который указан в задании, т.е. отдельные пункты задания пропускать нельзя. После выполнения всех пунктов задания необходимо сформировать отчеты, </w:t>
      </w:r>
      <w:r>
        <w:lastRenderedPageBreak/>
        <w:t>указанные в задании. На каждый пункт задания в базу вводится один документ, который отражает необходимую операцию в учете. Документ считается введенным корректно в том случае, если он проведен, если он не проводится или не записывается, то либо не заполнены все требуемые обязательно поля, либо неверно были введены остатки/предыдущие документы. Здание составлено так, что все документы должны проводиться.</w:t>
      </w:r>
    </w:p>
    <w:p w:rsidR="004C6B63" w:rsidRDefault="004C6B63" w:rsidP="007873B7">
      <w:pPr>
        <w:jc w:val="both"/>
      </w:pPr>
      <w:r>
        <w:t>Перед выполнением задания необходимо проверить наличие одного типового соглашения с клиентами с операцией «Реализация». В случае его отсутствия, можно изменить существующее типовое соглашение, либо ввести новое. Все продажи вводятся с типом операции «Продажа».</w:t>
      </w:r>
    </w:p>
    <w:p w:rsidR="00FC31A0" w:rsidRDefault="00FC31A0" w:rsidP="00FC31A0">
      <w:pPr>
        <w:pStyle w:val="1"/>
      </w:pPr>
      <w:r>
        <w:t>Ввод документов</w:t>
      </w:r>
    </w:p>
    <w:p w:rsidR="00FC31A0" w:rsidRDefault="004C6B63" w:rsidP="007873B7">
      <w:pPr>
        <w:jc w:val="both"/>
      </w:pPr>
      <w:r>
        <w:t>Ввод всех документов осуществляется в 5 основных меню («Продажи», «Закупки», «Склад», «Финансы», «Регламентированный учет»).</w:t>
      </w:r>
    </w:p>
    <w:p w:rsidR="004C6B63" w:rsidRDefault="004C6B63" w:rsidP="004C6B63">
      <w:pPr>
        <w:pStyle w:val="4"/>
      </w:pPr>
      <w:r>
        <w:t>Продажи</w:t>
      </w:r>
    </w:p>
    <w:p w:rsidR="004C6B63" w:rsidRDefault="004C6B63" w:rsidP="007873B7">
      <w:pPr>
        <w:jc w:val="both"/>
      </w:pPr>
      <w:r>
        <w:t>В данном меню расположены документы «Реализация товаров и услуг», для отражения продажи товаров клиентам и передачи товаров на комиссию. Для отражения передачи товаров на комиссию, необходимо ввести индивидуальное соглашение с клиентом, ввод индивидуальных соглашений расположен в этом же меню. Документ реализации считается правильно проведенным при проведении в статусе «Реализован», в иных случаях он некорректно отразится в учете.</w:t>
      </w:r>
      <w:r w:rsidR="00E35C5E">
        <w:t xml:space="preserve"> При необходимости ввести продажу по разным направлениям (товары и услуги), необходимо ввести два разных документа, и в каждом указать соответствующее направлению подразделение.</w:t>
      </w:r>
    </w:p>
    <w:p w:rsidR="004C6B63" w:rsidRDefault="004C6B63" w:rsidP="007873B7">
      <w:pPr>
        <w:jc w:val="both"/>
      </w:pPr>
      <w:r>
        <w:t xml:space="preserve">Для отражения заявок покупателя на товар предназначен документ «Заказ клиента», в данном документе отражается товар, который интересует клиента, но пока что он его еще не покупает. </w:t>
      </w:r>
      <w:r w:rsidR="00E35C5E">
        <w:t>Заказ может быть размещен с резервированием, либо без резервирования. За это отвечают 2 поля («Статус заказа» – для всего заказа, и «Действие» - для каждой строки заказа).</w:t>
      </w:r>
    </w:p>
    <w:p w:rsidR="0050692C" w:rsidRDefault="0050692C" w:rsidP="007873B7">
      <w:pPr>
        <w:jc w:val="both"/>
      </w:pPr>
      <w:r>
        <w:t>При поступлении отчета от комиссионера о продажах необходимо ввести документ «Отчет комиссионера (агента) о продажах», в документе можно заполнить номенклатуру, по которой комиссионер еще не отчитался и затем указать сколько какой номенклатуры было продано комиссионером.</w:t>
      </w:r>
    </w:p>
    <w:p w:rsidR="0050692C" w:rsidRDefault="0050692C" w:rsidP="0050692C">
      <w:pPr>
        <w:pStyle w:val="4"/>
      </w:pPr>
      <w:r>
        <w:t>Закупки</w:t>
      </w:r>
    </w:p>
    <w:p w:rsidR="0050692C" w:rsidRDefault="0050692C" w:rsidP="007873B7">
      <w:pPr>
        <w:jc w:val="both"/>
      </w:pPr>
      <w:r>
        <w:t>В данном меню вводится информация о поступлении товаров «Документы поступления»</w:t>
      </w:r>
      <w:r w:rsidR="007C53D6">
        <w:t>, поступление товаров оформляется с помощью операции «Закупка у поставщика», прием товара на комиссию с помощью операции «Прием на комиссию».</w:t>
      </w:r>
    </w:p>
    <w:p w:rsidR="007C53D6" w:rsidRDefault="007C53D6" w:rsidP="007873B7">
      <w:pPr>
        <w:jc w:val="both"/>
      </w:pPr>
      <w:r>
        <w:t>В том случае, если продавался товар, принятый на комиссию, в конце месяца необходимо создать отчет о продажах «Отчеты комитентам (принципалам) о продажах». Данный документ заполняется автоматически, менять содержимое автоматического заполнения не рекомендуется.</w:t>
      </w:r>
    </w:p>
    <w:p w:rsidR="007C53D6" w:rsidRDefault="007C53D6" w:rsidP="007C53D6">
      <w:pPr>
        <w:pStyle w:val="4"/>
      </w:pPr>
      <w:r>
        <w:t>Склад</w:t>
      </w:r>
    </w:p>
    <w:p w:rsidR="007C53D6" w:rsidRDefault="007C53D6" w:rsidP="007873B7">
      <w:pPr>
        <w:jc w:val="both"/>
      </w:pPr>
      <w:r>
        <w:t>В меню «Склад» оформляются документы товародвижения, не связанного с покупкой или продажей товаров. Списание товаров, документ «Внутреннее потребление товаров», и перемещение товаров между складами, документ «Перемещение товаров».</w:t>
      </w:r>
    </w:p>
    <w:p w:rsidR="007C53D6" w:rsidRDefault="007C53D6" w:rsidP="007C53D6">
      <w:pPr>
        <w:pStyle w:val="4"/>
      </w:pPr>
      <w:r>
        <w:t>Финансы</w:t>
      </w:r>
    </w:p>
    <w:p w:rsidR="007C53D6" w:rsidRDefault="007C53D6" w:rsidP="007873B7">
      <w:pPr>
        <w:jc w:val="both"/>
      </w:pPr>
      <w:r>
        <w:t xml:space="preserve">В </w:t>
      </w:r>
      <w:r w:rsidR="000D4A60">
        <w:t>меню</w:t>
      </w:r>
      <w:r>
        <w:t xml:space="preserve"> </w:t>
      </w:r>
      <w:r w:rsidR="000D4A60">
        <w:t>«Ф</w:t>
      </w:r>
      <w:r>
        <w:t>инансы</w:t>
      </w:r>
      <w:r w:rsidR="000D4A60">
        <w:t>»</w:t>
      </w:r>
      <w:r>
        <w:t xml:space="preserve"> отражаются документы по движению денежных средств по банковским счетам, раздел «Безналичные платежи». Внутри журнала необходимо ввести документы, списания и поступления денежных средств в зависимости от текущего пункта задания. </w:t>
      </w:r>
      <w:r w:rsidR="00C33D1C">
        <w:t xml:space="preserve"> Тип операции выбирается в зависимости от типа поступления или списания средств.</w:t>
      </w:r>
    </w:p>
    <w:p w:rsidR="00C33D1C" w:rsidRDefault="00C33D1C" w:rsidP="007873B7">
      <w:pPr>
        <w:jc w:val="both"/>
      </w:pPr>
      <w:r>
        <w:lastRenderedPageBreak/>
        <w:t>Для отражения отчета подотчетного лица о закупках товаров или услуг предназначен документ «Авансовый отчет», в нем необходимо указать подотчетное лицо, которое получало аванс, и ввести данные о том, что было куплено, товары в закладку «Закупка», услуги в раздел «Прочие расходы». Если перед отчетом подотчетному лицу был выдан аванс, необходимо заполнить закладку «Использованные авансы», там должна корректно отобразиться сумма аванса</w:t>
      </w:r>
      <w:r w:rsidR="000D4A60">
        <w:t>,</w:t>
      </w:r>
      <w:r>
        <w:t xml:space="preserve"> выданного сотруднику</w:t>
      </w:r>
      <w:r w:rsidR="000D4A60">
        <w:t>.</w:t>
      </w:r>
    </w:p>
    <w:p w:rsidR="000D4A60" w:rsidRDefault="000D4A60" w:rsidP="007873B7">
      <w:pPr>
        <w:jc w:val="both"/>
      </w:pPr>
      <w:r>
        <w:t>Для закрытия месяца необходимо открыть соответствующий пункт в данном меню, выбрать месяц, который надо закрыть и выполнить закрытие месяца. Месяц считается закрытым, если все пункты закрытия выполнены и помечены зеленой галочкой. Если закрытие некоторых пунктов не выполнено, кликнув на пункт можно увидеть причину, по которой этот пункт не может быть выполнен.</w:t>
      </w:r>
    </w:p>
    <w:p w:rsidR="000D4A60" w:rsidRDefault="000D4A60" w:rsidP="000D4A60">
      <w:pPr>
        <w:pStyle w:val="4"/>
      </w:pPr>
      <w:r>
        <w:t>Регламентированный учет</w:t>
      </w:r>
    </w:p>
    <w:p w:rsidR="000D4A60" w:rsidRDefault="000D4A60" w:rsidP="007873B7">
      <w:pPr>
        <w:jc w:val="both"/>
      </w:pPr>
      <w:r>
        <w:t xml:space="preserve">В данном разделе проводятся операции по передаче товаров между организациями, «Передачи и возвраты товаров» и настройка схемы </w:t>
      </w:r>
      <w:proofErr w:type="spellStart"/>
      <w:r>
        <w:t>интеркампани</w:t>
      </w:r>
      <w:proofErr w:type="spellEnd"/>
      <w:r>
        <w:t xml:space="preserve"> </w:t>
      </w:r>
      <w:r w:rsidR="00717001">
        <w:t>(</w:t>
      </w:r>
      <w:r w:rsidR="000A4D5A">
        <w:t>«Настройки и справочники», «Настройка передачи товаров между организациями»</w:t>
      </w:r>
      <w:r w:rsidR="00717001">
        <w:t>, здесь необходимо установить, что товары от Вашей организации могу продаваться «Торговому дому»</w:t>
      </w:r>
      <w:bookmarkStart w:id="0" w:name="_GoBack"/>
      <w:bookmarkEnd w:id="0"/>
      <w:r w:rsidR="00717001">
        <w:t>)</w:t>
      </w:r>
      <w:r w:rsidR="000A4D5A">
        <w:t xml:space="preserve">. В конце месяца, в случае если были продажи по организации «Торговый дом», необходимо оформить передачу товаров с организации, введенной при выполнении второй лабораторной на «Торговый дом». </w:t>
      </w:r>
      <w:r w:rsidR="00661FA9">
        <w:t>Передача должна быть оформлена в том месяце, в котором была оформлена продажа. Для автоматического оформления передачи необходимо зайти на закладку «К оформлению» и выбрать «Оформить передачу»</w:t>
      </w:r>
    </w:p>
    <w:p w:rsidR="00661FA9" w:rsidRDefault="00661FA9" w:rsidP="00661FA9">
      <w:pPr>
        <w:pStyle w:val="1"/>
      </w:pPr>
      <w:r>
        <w:t>Формирование отчетов</w:t>
      </w:r>
    </w:p>
    <w:p w:rsidR="00C33D1C" w:rsidRDefault="00661FA9" w:rsidP="007873B7">
      <w:pPr>
        <w:jc w:val="both"/>
      </w:pPr>
      <w:r>
        <w:t>Отчеты формируются так же, как и документы по разным меню, в зависимости от их назначения.</w:t>
      </w:r>
    </w:p>
    <w:p w:rsidR="00661FA9" w:rsidRDefault="00661FA9" w:rsidP="00661FA9">
      <w:pPr>
        <w:jc w:val="both"/>
      </w:pPr>
      <w:r w:rsidRPr="00661FA9">
        <w:t>Ведомость расчетов с клиентами</w:t>
      </w:r>
      <w:r>
        <w:t xml:space="preserve"> – «Продажи»</w:t>
      </w:r>
    </w:p>
    <w:p w:rsidR="00661FA9" w:rsidRDefault="00661FA9" w:rsidP="00661FA9">
      <w:pPr>
        <w:jc w:val="both"/>
      </w:pPr>
      <w:r w:rsidRPr="00661FA9">
        <w:t>Ведомость расчетов с поставщиками</w:t>
      </w:r>
      <w:r>
        <w:t xml:space="preserve"> – «Закупки»</w:t>
      </w:r>
    </w:p>
    <w:p w:rsidR="00661FA9" w:rsidRDefault="00661FA9" w:rsidP="00661FA9">
      <w:pPr>
        <w:jc w:val="both"/>
      </w:pPr>
      <w:r w:rsidRPr="00661FA9">
        <w:t>Ведомость по товарам на складах</w:t>
      </w:r>
      <w:r>
        <w:t xml:space="preserve"> – «Склад»</w:t>
      </w:r>
    </w:p>
    <w:p w:rsidR="00661FA9" w:rsidRDefault="00661FA9" w:rsidP="00661FA9">
      <w:pPr>
        <w:jc w:val="both"/>
      </w:pPr>
      <w:r w:rsidRPr="00661FA9">
        <w:t>Остатки и доступность товаров</w:t>
      </w:r>
      <w:r>
        <w:t xml:space="preserve"> – «Склад»</w:t>
      </w:r>
    </w:p>
    <w:p w:rsidR="00661FA9" w:rsidRDefault="00661FA9" w:rsidP="00661FA9">
      <w:pPr>
        <w:jc w:val="both"/>
      </w:pPr>
      <w:r w:rsidRPr="00661FA9">
        <w:t>Валовая прибыль предприятия</w:t>
      </w:r>
      <w:r>
        <w:t xml:space="preserve"> – «Продажи»</w:t>
      </w:r>
    </w:p>
    <w:p w:rsidR="00661FA9" w:rsidRDefault="00661FA9" w:rsidP="00661FA9">
      <w:pPr>
        <w:jc w:val="both"/>
      </w:pPr>
      <w:r w:rsidRPr="00661FA9">
        <w:t>Прайс-лист</w:t>
      </w:r>
      <w:r>
        <w:t xml:space="preserve"> – «Маркетинг и планирование»</w:t>
      </w:r>
    </w:p>
    <w:p w:rsidR="00052BDA" w:rsidRPr="00052BDA" w:rsidRDefault="00052BDA" w:rsidP="00661FA9">
      <w:pPr>
        <w:jc w:val="both"/>
      </w:pPr>
      <w:r>
        <w:t xml:space="preserve">Отчеты формируются в соответствии с правилами, указанными в задании. После формирования отчета, и его проверки, необходимо сохранить отчет в формат </w:t>
      </w:r>
      <w:r>
        <w:rPr>
          <w:lang w:val="en-US"/>
        </w:rPr>
        <w:t>excel</w:t>
      </w:r>
      <w:r>
        <w:t xml:space="preserve">. Для сохранения в </w:t>
      </w:r>
      <w:r>
        <w:rPr>
          <w:lang w:val="en-US"/>
        </w:rPr>
        <w:t>excel</w:t>
      </w:r>
      <w:r w:rsidRPr="00052BDA">
        <w:t xml:space="preserve"> </w:t>
      </w:r>
      <w:r>
        <w:t>необходимо открыть меню (</w:t>
      </w:r>
      <w:r>
        <w:rPr>
          <w:noProof/>
          <w:lang w:eastAsia="ru-RU"/>
        </w:rPr>
        <w:drawing>
          <wp:inline distT="0" distB="0" distL="0" distR="0">
            <wp:extent cx="210820" cy="19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), Выбрать «Файл», «Сохранить как», в открывшемся диалоге выбрать формат сохранения «Лист </w:t>
      </w:r>
      <w:proofErr w:type="spellStart"/>
      <w:r>
        <w:t>Excel</w:t>
      </w:r>
      <w:proofErr w:type="spellEnd"/>
      <w:r>
        <w:t xml:space="preserve"> (*.</w:t>
      </w:r>
      <w:proofErr w:type="spellStart"/>
      <w:r>
        <w:t>xls</w:t>
      </w:r>
      <w:proofErr w:type="spellEnd"/>
      <w:r>
        <w:t>)».</w:t>
      </w:r>
    </w:p>
    <w:p w:rsidR="00052BDA" w:rsidRPr="00052BDA" w:rsidRDefault="00052BDA" w:rsidP="00661FA9">
      <w:pPr>
        <w:jc w:val="both"/>
      </w:pPr>
    </w:p>
    <w:sectPr w:rsidR="00052BDA" w:rsidRPr="00052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C5DB9"/>
    <w:multiLevelType w:val="hybridMultilevel"/>
    <w:tmpl w:val="D49E3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54"/>
    <w:rsid w:val="00052BDA"/>
    <w:rsid w:val="000A4D5A"/>
    <w:rsid w:val="000D4A60"/>
    <w:rsid w:val="00117528"/>
    <w:rsid w:val="002517F9"/>
    <w:rsid w:val="003D4754"/>
    <w:rsid w:val="004C6B63"/>
    <w:rsid w:val="004F7CBC"/>
    <w:rsid w:val="0050692C"/>
    <w:rsid w:val="00661FA9"/>
    <w:rsid w:val="00717001"/>
    <w:rsid w:val="007873B7"/>
    <w:rsid w:val="007C53D6"/>
    <w:rsid w:val="00C33D1C"/>
    <w:rsid w:val="00E35C5E"/>
    <w:rsid w:val="00EC7929"/>
    <w:rsid w:val="00FC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E89A6-84B1-4300-97BB-83853E2B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7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6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6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C6B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53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873B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C6B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C6B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C6B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53D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C08E75D435094AA61404C9FAC57E53" ma:contentTypeVersion="8" ma:contentTypeDescription="Создание документа." ma:contentTypeScope="" ma:versionID="072970c0c4cb3232b5b513f8ab2312bd">
  <xsd:schema xmlns:xsd="http://www.w3.org/2001/XMLSchema" xmlns:xs="http://www.w3.org/2001/XMLSchema" xmlns:p="http://schemas.microsoft.com/office/2006/metadata/properties" xmlns:ns2="60b89390-e223-4619-821f-ac1fbba2e52a" targetNamespace="http://schemas.microsoft.com/office/2006/metadata/properties" ma:root="true" ma:fieldsID="4a7103108cc3e940f198e6f3d4dd2a0e" ns2:_="">
    <xsd:import namespace="60b89390-e223-4619-821f-ac1fbba2e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89390-e223-4619-821f-ac1fbba2e5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9900C1-CCCA-4FE1-A55C-61E805E6E2C7}"/>
</file>

<file path=customXml/itemProps2.xml><?xml version="1.0" encoding="utf-8"?>
<ds:datastoreItem xmlns:ds="http://schemas.openxmlformats.org/officeDocument/2006/customXml" ds:itemID="{04726561-0E88-4FA9-8039-5448AC71C792}"/>
</file>

<file path=customXml/itemProps3.xml><?xml version="1.0" encoding="utf-8"?>
<ds:datastoreItem xmlns:ds="http://schemas.openxmlformats.org/officeDocument/2006/customXml" ds:itemID="{4545B997-3FFF-4CC0-BD66-BC4E2F66ED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"Информационные технологии"</Company>
  <LinksUpToDate>false</LinksUpToDate>
  <CharactersWithSpaces>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Павлов</dc:creator>
  <cp:keywords/>
  <dc:description/>
  <cp:lastModifiedBy>Дмитрий Павлов</cp:lastModifiedBy>
  <cp:revision>7</cp:revision>
  <dcterms:created xsi:type="dcterms:W3CDTF">2015-09-21T03:40:00Z</dcterms:created>
  <dcterms:modified xsi:type="dcterms:W3CDTF">2015-10-19T06:02:00Z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0x010100B1C08E75D435094AA61404C9FAC57E53</vt:lpwstr>
  </property>
</Properties>
</file>