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rPr>
          <w:rFonts w:hint="eastAsia"/>
          <w:lang w:val="en-US" w:eastAsia="zh-CN"/>
        </w:rPr>
      </w:pPr>
      <w:r>
        <w:rPr>
          <w:rFonts w:hint="eastAsia"/>
          <w:lang w:val="en-US" w:eastAsia="zh-CN"/>
        </w:rPr>
        <w:t>2025年3月24日需求描述：</w:t>
      </w:r>
    </w:p>
    <w:p>
      <w:pPr>
        <w:pStyle w:val="3"/>
        <w:bidi w:val="0"/>
        <w:rPr>
          <w:rFonts w:hint="eastAsia"/>
          <w:lang w:val="en-US" w:eastAsia="zh-CN"/>
        </w:rPr>
      </w:pPr>
      <w:r>
        <w:rPr>
          <w:rFonts w:hint="eastAsia"/>
          <w:lang w:val="en-US" w:eastAsia="zh-CN"/>
        </w:rPr>
        <w:t>关于对接中间表（两张表）：</w:t>
      </w:r>
    </w:p>
    <w:p>
      <w:pPr>
        <w:rPr>
          <w:rFonts w:hint="eastAsia"/>
          <w:lang w:val="en-US" w:eastAsia="zh-CN"/>
        </w:rPr>
      </w:pPr>
      <w:r>
        <w:rPr>
          <w:rFonts w:hint="eastAsia"/>
          <w:lang w:val="en-US" w:eastAsia="zh-CN"/>
        </w:rPr>
        <w:t>课程安排表</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1149"/>
        <w:gridCol w:w="31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r>
              <w:rPr>
                <w:rFonts w:hint="default"/>
                <w:lang w:val="en-US" w:eastAsia="zh-CN"/>
              </w:rPr>
              <w:t>kkh</w:t>
            </w:r>
          </w:p>
        </w:tc>
        <w:tc>
          <w:tcPr>
            <w:tcW w:w="2130" w:type="dxa"/>
          </w:tcPr>
          <w:p>
            <w:r>
              <w:rPr>
                <w:rFonts w:hint="default"/>
                <w:lang w:val="en-US" w:eastAsia="zh-CN"/>
              </w:rPr>
              <w:t>varchar</w:t>
            </w:r>
          </w:p>
        </w:tc>
        <w:tc>
          <w:tcPr>
            <w:tcW w:w="1149" w:type="dxa"/>
          </w:tcPr>
          <w:p>
            <w:r>
              <w:rPr>
                <w:rFonts w:hint="default"/>
                <w:lang w:val="en-US" w:eastAsia="zh-CN"/>
              </w:rPr>
              <w:t>60</w:t>
            </w:r>
          </w:p>
        </w:tc>
        <w:tc>
          <w:tcPr>
            <w:tcW w:w="3113" w:type="dxa"/>
          </w:tcPr>
          <w:p>
            <w:r>
              <w:rPr>
                <w:rFonts w:hint="default"/>
                <w:lang w:val="en-US" w:eastAsia="zh-CN"/>
              </w:rPr>
              <w:t>开课号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r>
              <w:rPr>
                <w:rFonts w:hint="default"/>
                <w:lang w:val="en-US" w:eastAsia="zh-CN"/>
              </w:rPr>
              <w:t>xnxq</w:t>
            </w:r>
          </w:p>
        </w:tc>
        <w:tc>
          <w:tcPr>
            <w:tcW w:w="2130" w:type="dxa"/>
          </w:tcPr>
          <w:p>
            <w:r>
              <w:rPr>
                <w:rFonts w:hint="default"/>
                <w:lang w:val="en-US" w:eastAsia="zh-CN"/>
              </w:rPr>
              <w:t>varchar</w:t>
            </w:r>
          </w:p>
        </w:tc>
        <w:tc>
          <w:tcPr>
            <w:tcW w:w="1149" w:type="dxa"/>
          </w:tcPr>
          <w:p>
            <w:r>
              <w:rPr>
                <w:rFonts w:hint="default"/>
                <w:lang w:val="en-US" w:eastAsia="zh-CN"/>
              </w:rPr>
              <w:t>20</w:t>
            </w:r>
          </w:p>
        </w:tc>
        <w:tc>
          <w:tcPr>
            <w:tcW w:w="3113" w:type="dxa"/>
          </w:tcPr>
          <w:p>
            <w:r>
              <w:rPr>
                <w:rFonts w:hint="default"/>
                <w:lang w:val="en-US" w:eastAsia="zh-CN"/>
              </w:rPr>
              <w:t>学年学期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r>
              <w:rPr>
                <w:rFonts w:hint="default"/>
                <w:lang w:val="en-US" w:eastAsia="zh-CN"/>
              </w:rPr>
              <w:t>jxz</w:t>
            </w:r>
          </w:p>
        </w:tc>
        <w:tc>
          <w:tcPr>
            <w:tcW w:w="2130" w:type="dxa"/>
          </w:tcPr>
          <w:p>
            <w:r>
              <w:rPr>
                <w:rFonts w:hint="default"/>
                <w:lang w:val="en-US" w:eastAsia="zh-CN"/>
              </w:rPr>
              <w:t>int</w:t>
            </w:r>
          </w:p>
        </w:tc>
        <w:tc>
          <w:tcPr>
            <w:tcW w:w="1149" w:type="dxa"/>
          </w:tcPr>
          <w:p>
            <w:r>
              <w:rPr>
                <w:rFonts w:hint="default"/>
                <w:lang w:val="en-US" w:eastAsia="zh-CN"/>
              </w:rPr>
              <w:t>11</w:t>
            </w:r>
          </w:p>
        </w:tc>
        <w:tc>
          <w:tcPr>
            <w:tcW w:w="3113" w:type="dxa"/>
          </w:tcPr>
          <w:p>
            <w:pPr>
              <w:rPr>
                <w:rFonts w:hint="default"/>
                <w:lang w:val="en-US"/>
              </w:rPr>
            </w:pPr>
            <w:r>
              <w:rPr>
                <w:rFonts w:hint="default"/>
                <w:lang w:val="en-US" w:eastAsia="zh-CN"/>
              </w:rPr>
              <w:t>教学周</w:t>
            </w:r>
            <w:r>
              <w:rPr>
                <w:rFonts w:hint="eastAsia"/>
                <w:lang w:val="en-US" w:eastAsia="zh-CN"/>
              </w:rPr>
              <w:t>1-18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r>
              <w:rPr>
                <w:rFonts w:hint="default"/>
                <w:lang w:val="en-US" w:eastAsia="zh-CN"/>
              </w:rPr>
              <w:t>zc</w:t>
            </w:r>
          </w:p>
        </w:tc>
        <w:tc>
          <w:tcPr>
            <w:tcW w:w="2130" w:type="dxa"/>
          </w:tcPr>
          <w:p>
            <w:r>
              <w:rPr>
                <w:rFonts w:hint="default"/>
                <w:lang w:val="en-US" w:eastAsia="zh-CN"/>
              </w:rPr>
              <w:t>int</w:t>
            </w:r>
          </w:p>
        </w:tc>
        <w:tc>
          <w:tcPr>
            <w:tcW w:w="1149" w:type="dxa"/>
          </w:tcPr>
          <w:p>
            <w:r>
              <w:rPr>
                <w:rFonts w:hint="default"/>
                <w:lang w:val="en-US" w:eastAsia="zh-CN"/>
              </w:rPr>
              <w:t>11</w:t>
            </w:r>
          </w:p>
        </w:tc>
        <w:tc>
          <w:tcPr>
            <w:tcW w:w="3113" w:type="dxa"/>
          </w:tcPr>
          <w:p>
            <w:pPr>
              <w:rPr>
                <w:rFonts w:hint="default"/>
                <w:lang w:val="en-US"/>
              </w:rPr>
            </w:pPr>
            <w:r>
              <w:rPr>
                <w:rFonts w:hint="default"/>
                <w:lang w:val="en-US" w:eastAsia="zh-CN"/>
              </w:rPr>
              <w:t>周</w:t>
            </w:r>
            <w:r>
              <w:rPr>
                <w:rFonts w:hint="eastAsia"/>
                <w:lang w:val="en-US" w:eastAsia="zh-CN"/>
              </w:rPr>
              <w:t>几1-7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r>
              <w:rPr>
                <w:rFonts w:hint="default"/>
                <w:lang w:val="en-US" w:eastAsia="zh-CN"/>
              </w:rPr>
              <w:t>jc</w:t>
            </w:r>
          </w:p>
        </w:tc>
        <w:tc>
          <w:tcPr>
            <w:tcW w:w="2130" w:type="dxa"/>
          </w:tcPr>
          <w:p>
            <w:r>
              <w:rPr>
                <w:rFonts w:hint="default"/>
                <w:lang w:val="en-US" w:eastAsia="zh-CN"/>
              </w:rPr>
              <w:t>int</w:t>
            </w:r>
          </w:p>
        </w:tc>
        <w:tc>
          <w:tcPr>
            <w:tcW w:w="1149" w:type="dxa"/>
          </w:tcPr>
          <w:p>
            <w:r>
              <w:rPr>
                <w:rFonts w:hint="default"/>
                <w:lang w:val="en-US" w:eastAsia="zh-CN"/>
              </w:rPr>
              <w:t>11</w:t>
            </w:r>
          </w:p>
        </w:tc>
        <w:tc>
          <w:tcPr>
            <w:tcW w:w="3113" w:type="dxa"/>
          </w:tcPr>
          <w:p>
            <w:pPr>
              <w:rPr>
                <w:rFonts w:hint="default"/>
                <w:lang w:val="en-US"/>
              </w:rPr>
            </w:pPr>
            <w:r>
              <w:rPr>
                <w:rFonts w:hint="default"/>
                <w:lang w:val="en-US" w:eastAsia="zh-CN"/>
              </w:rPr>
              <w:t>节次</w:t>
            </w:r>
            <w:r>
              <w:rPr>
                <w:rFonts w:hint="eastAsia"/>
                <w:lang w:val="en-US" w:eastAsia="zh-CN"/>
              </w:rPr>
              <w:t>1-10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r>
              <w:rPr>
                <w:rFonts w:hint="default"/>
                <w:lang w:val="en-US" w:eastAsia="zh-CN"/>
              </w:rPr>
              <w:t>lq</w:t>
            </w:r>
          </w:p>
        </w:tc>
        <w:tc>
          <w:tcPr>
            <w:tcW w:w="2130" w:type="dxa"/>
          </w:tcPr>
          <w:p>
            <w:r>
              <w:rPr>
                <w:rFonts w:hint="default"/>
                <w:lang w:val="en-US" w:eastAsia="zh-CN"/>
              </w:rPr>
              <w:t>varchar</w:t>
            </w:r>
          </w:p>
        </w:tc>
        <w:tc>
          <w:tcPr>
            <w:tcW w:w="1149" w:type="dxa"/>
          </w:tcPr>
          <w:p>
            <w:r>
              <w:rPr>
                <w:rFonts w:hint="default"/>
                <w:lang w:val="en-US" w:eastAsia="zh-CN"/>
              </w:rPr>
              <w:t>200</w:t>
            </w:r>
          </w:p>
        </w:tc>
        <w:tc>
          <w:tcPr>
            <w:tcW w:w="3113" w:type="dxa"/>
          </w:tcPr>
          <w:p>
            <w:r>
              <w:rPr>
                <w:rFonts w:hint="default"/>
                <w:lang w:val="en-US" w:eastAsia="zh-CN"/>
              </w:rPr>
              <w:t>楼群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r>
              <w:rPr>
                <w:rFonts w:hint="default"/>
                <w:lang w:val="en-US" w:eastAsia="zh-CN"/>
              </w:rPr>
              <w:t>room</w:t>
            </w:r>
          </w:p>
        </w:tc>
        <w:tc>
          <w:tcPr>
            <w:tcW w:w="2130" w:type="dxa"/>
          </w:tcPr>
          <w:p>
            <w:r>
              <w:rPr>
                <w:rFonts w:hint="default"/>
                <w:lang w:val="en-US" w:eastAsia="zh-CN"/>
              </w:rPr>
              <w:t>varchar</w:t>
            </w:r>
          </w:p>
        </w:tc>
        <w:tc>
          <w:tcPr>
            <w:tcW w:w="1149" w:type="dxa"/>
          </w:tcPr>
          <w:p>
            <w:r>
              <w:rPr>
                <w:rFonts w:hint="default"/>
                <w:lang w:val="en-US" w:eastAsia="zh-CN"/>
              </w:rPr>
              <w:t>200</w:t>
            </w:r>
          </w:p>
        </w:tc>
        <w:tc>
          <w:tcPr>
            <w:tcW w:w="3113" w:type="dxa"/>
          </w:tcPr>
          <w:p>
            <w:r>
              <w:rPr>
                <w:rFonts w:hint="default"/>
                <w:lang w:val="en-US" w:eastAsia="zh-CN"/>
              </w:rPr>
              <w:t>房间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r>
              <w:rPr>
                <w:rFonts w:hint="default"/>
                <w:lang w:val="en-US" w:eastAsia="zh-CN"/>
              </w:rPr>
              <w:t>xq</w:t>
            </w:r>
          </w:p>
        </w:tc>
        <w:tc>
          <w:tcPr>
            <w:tcW w:w="2130" w:type="dxa"/>
          </w:tcPr>
          <w:p>
            <w:r>
              <w:rPr>
                <w:rFonts w:hint="default"/>
                <w:lang w:val="en-US" w:eastAsia="zh-CN"/>
              </w:rPr>
              <w:t>varchar</w:t>
            </w:r>
          </w:p>
        </w:tc>
        <w:tc>
          <w:tcPr>
            <w:tcW w:w="1149" w:type="dxa"/>
          </w:tcPr>
          <w:p>
            <w:r>
              <w:rPr>
                <w:rFonts w:hint="default"/>
                <w:lang w:val="en-US" w:eastAsia="zh-CN"/>
              </w:rPr>
              <w:t>100</w:t>
            </w:r>
          </w:p>
        </w:tc>
        <w:tc>
          <w:tcPr>
            <w:tcW w:w="3113" w:type="dxa"/>
          </w:tcPr>
          <w:p>
            <w:r>
              <w:rPr>
                <w:rFonts w:hint="default"/>
                <w:lang w:val="en-US" w:eastAsia="zh-CN"/>
              </w:rPr>
              <w:t>校区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r>
              <w:rPr>
                <w:rFonts w:hint="default"/>
                <w:lang w:val="en-US" w:eastAsia="zh-CN"/>
              </w:rPr>
              <w:t>ghs</w:t>
            </w:r>
          </w:p>
        </w:tc>
        <w:tc>
          <w:tcPr>
            <w:tcW w:w="2130" w:type="dxa"/>
          </w:tcPr>
          <w:p>
            <w:r>
              <w:rPr>
                <w:rFonts w:hint="default"/>
                <w:lang w:val="en-US" w:eastAsia="zh-CN"/>
              </w:rPr>
              <w:t>varchar</w:t>
            </w:r>
          </w:p>
        </w:tc>
        <w:tc>
          <w:tcPr>
            <w:tcW w:w="1149" w:type="dxa"/>
          </w:tcPr>
          <w:p>
            <w:r>
              <w:rPr>
                <w:rFonts w:hint="default"/>
                <w:lang w:val="en-US" w:eastAsia="zh-CN"/>
              </w:rPr>
              <w:t>255</w:t>
            </w:r>
          </w:p>
        </w:tc>
        <w:tc>
          <w:tcPr>
            <w:tcW w:w="3113" w:type="dxa"/>
          </w:tcPr>
          <w:p>
            <w:pPr>
              <w:rPr>
                <w:rFonts w:hint="default"/>
                <w:lang w:val="en-US"/>
              </w:rPr>
            </w:pPr>
            <w:r>
              <w:rPr>
                <w:rFonts w:hint="eastAsia"/>
                <w:lang w:val="en-US" w:eastAsia="zh-CN"/>
              </w:rPr>
              <w:t>教师</w:t>
            </w:r>
            <w:r>
              <w:rPr>
                <w:rFonts w:hint="default"/>
                <w:lang w:val="en-US" w:eastAsia="zh-CN"/>
              </w:rPr>
              <w:t>工号组</w:t>
            </w:r>
            <w:r>
              <w:rPr>
                <w:rFonts w:hint="eastAsia"/>
                <w:lang w:val="en-US" w:eastAsia="zh-CN"/>
              </w:rPr>
              <w:t>，逗号分割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default"/>
                <w:color w:val="FF0000"/>
                <w:lang w:val="en-US" w:eastAsia="zh-CN"/>
              </w:rPr>
            </w:pPr>
            <w:r>
              <w:rPr>
                <w:rFonts w:hint="eastAsia"/>
                <w:color w:val="FF0000"/>
                <w:lang w:val="en-US" w:eastAsia="zh-CN"/>
              </w:rPr>
              <w:t>Xms</w:t>
            </w:r>
          </w:p>
        </w:tc>
        <w:tc>
          <w:tcPr>
            <w:tcW w:w="2130" w:type="dxa"/>
          </w:tcPr>
          <w:p>
            <w:pPr>
              <w:rPr>
                <w:rFonts w:hint="default"/>
                <w:color w:val="FF0000"/>
                <w:lang w:val="en-US" w:eastAsia="zh-CN"/>
              </w:rPr>
            </w:pPr>
            <w:r>
              <w:rPr>
                <w:rFonts w:hint="eastAsia"/>
                <w:color w:val="FF0000"/>
                <w:lang w:val="en-US" w:eastAsia="zh-CN"/>
              </w:rPr>
              <w:t>Varchar</w:t>
            </w:r>
          </w:p>
        </w:tc>
        <w:tc>
          <w:tcPr>
            <w:tcW w:w="1149" w:type="dxa"/>
          </w:tcPr>
          <w:p>
            <w:pPr>
              <w:rPr>
                <w:rFonts w:hint="default"/>
                <w:color w:val="FF0000"/>
                <w:lang w:val="en-US" w:eastAsia="zh-CN"/>
              </w:rPr>
            </w:pPr>
            <w:r>
              <w:rPr>
                <w:rFonts w:hint="eastAsia"/>
                <w:color w:val="FF0000"/>
                <w:lang w:val="en-US" w:eastAsia="zh-CN"/>
              </w:rPr>
              <w:t>500</w:t>
            </w:r>
          </w:p>
        </w:tc>
        <w:tc>
          <w:tcPr>
            <w:tcW w:w="3113" w:type="dxa"/>
          </w:tcPr>
          <w:p>
            <w:pPr>
              <w:rPr>
                <w:rFonts w:hint="default"/>
                <w:color w:val="FF0000"/>
                <w:lang w:val="en-US" w:eastAsia="zh-CN"/>
              </w:rPr>
            </w:pPr>
            <w:r>
              <w:rPr>
                <w:rFonts w:hint="eastAsia"/>
                <w:color w:val="FF0000"/>
                <w:lang w:val="en-US" w:eastAsia="zh-CN"/>
              </w:rPr>
              <w:t>教师姓名组，逗号分割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strike/>
                <w:dstrike w:val="0"/>
              </w:rPr>
            </w:pPr>
            <w:r>
              <w:rPr>
                <w:rFonts w:hint="default"/>
                <w:strike/>
                <w:dstrike w:val="0"/>
                <w:lang w:val="en-US" w:eastAsia="zh-CN"/>
              </w:rPr>
              <w:t>lx</w:t>
            </w:r>
          </w:p>
        </w:tc>
        <w:tc>
          <w:tcPr>
            <w:tcW w:w="2130" w:type="dxa"/>
          </w:tcPr>
          <w:p>
            <w:pPr>
              <w:rPr>
                <w:strike/>
                <w:dstrike w:val="0"/>
              </w:rPr>
            </w:pPr>
            <w:r>
              <w:rPr>
                <w:rFonts w:hint="default"/>
                <w:strike/>
                <w:dstrike w:val="0"/>
                <w:lang w:val="en-US" w:eastAsia="zh-CN"/>
              </w:rPr>
              <w:t>varchar</w:t>
            </w:r>
          </w:p>
        </w:tc>
        <w:tc>
          <w:tcPr>
            <w:tcW w:w="1149" w:type="dxa"/>
          </w:tcPr>
          <w:p>
            <w:pPr>
              <w:rPr>
                <w:strike/>
                <w:dstrike w:val="0"/>
              </w:rPr>
            </w:pPr>
            <w:r>
              <w:rPr>
                <w:rFonts w:hint="default"/>
                <w:strike/>
                <w:dstrike w:val="0"/>
                <w:lang w:val="en-US" w:eastAsia="zh-CN"/>
              </w:rPr>
              <w:t>10</w:t>
            </w:r>
          </w:p>
        </w:tc>
        <w:tc>
          <w:tcPr>
            <w:tcW w:w="3113" w:type="dxa"/>
          </w:tcPr>
          <w:p>
            <w:pPr>
              <w:rPr>
                <w:strike/>
                <w:dstrike w:val="0"/>
              </w:rPr>
            </w:pPr>
            <w:r>
              <w:rPr>
                <w:rFonts w:hint="default"/>
                <w:strike/>
                <w:dstrike w:val="0"/>
                <w:lang w:val="en-US" w:eastAsia="zh-CN"/>
              </w:rPr>
              <w:t>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strike/>
                <w:dstrike w:val="0"/>
              </w:rPr>
            </w:pPr>
            <w:r>
              <w:rPr>
                <w:rFonts w:hint="default"/>
                <w:strike/>
                <w:dstrike w:val="0"/>
                <w:lang w:val="en-US" w:eastAsia="zh-CN"/>
              </w:rPr>
              <w:t>bz</w:t>
            </w:r>
          </w:p>
        </w:tc>
        <w:tc>
          <w:tcPr>
            <w:tcW w:w="2130" w:type="dxa"/>
          </w:tcPr>
          <w:p>
            <w:pPr>
              <w:rPr>
                <w:strike/>
                <w:dstrike w:val="0"/>
              </w:rPr>
            </w:pPr>
            <w:r>
              <w:rPr>
                <w:rFonts w:hint="default"/>
                <w:strike/>
                <w:dstrike w:val="0"/>
                <w:lang w:val="en-US" w:eastAsia="zh-CN"/>
              </w:rPr>
              <w:t>varchar</w:t>
            </w:r>
          </w:p>
        </w:tc>
        <w:tc>
          <w:tcPr>
            <w:tcW w:w="1149" w:type="dxa"/>
          </w:tcPr>
          <w:p>
            <w:pPr>
              <w:rPr>
                <w:strike/>
                <w:dstrike w:val="0"/>
              </w:rPr>
            </w:pPr>
            <w:r>
              <w:rPr>
                <w:rFonts w:hint="default"/>
                <w:strike/>
                <w:dstrike w:val="0"/>
                <w:lang w:val="en-US" w:eastAsia="zh-CN"/>
              </w:rPr>
              <w:t>255</w:t>
            </w:r>
          </w:p>
        </w:tc>
        <w:tc>
          <w:tcPr>
            <w:tcW w:w="3113" w:type="dxa"/>
          </w:tcPr>
          <w:p>
            <w:pPr>
              <w:rPr>
                <w:strike/>
                <w:dstrike w:val="0"/>
              </w:rPr>
            </w:pPr>
            <w:r>
              <w:rPr>
                <w:rFonts w:hint="default"/>
                <w:strike/>
                <w:dstrike w:val="0"/>
                <w:lang w:val="en-US" w:eastAsia="zh-CN"/>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r>
              <w:rPr>
                <w:rFonts w:hint="default"/>
                <w:lang w:val="en-US" w:eastAsia="zh-CN"/>
              </w:rPr>
              <w:t>lc</w:t>
            </w:r>
          </w:p>
        </w:tc>
        <w:tc>
          <w:tcPr>
            <w:tcW w:w="2130" w:type="dxa"/>
          </w:tcPr>
          <w:p>
            <w:r>
              <w:rPr>
                <w:rFonts w:hint="default"/>
                <w:lang w:val="en-US" w:eastAsia="zh-CN"/>
              </w:rPr>
              <w:t>varchar</w:t>
            </w:r>
          </w:p>
        </w:tc>
        <w:tc>
          <w:tcPr>
            <w:tcW w:w="1149" w:type="dxa"/>
          </w:tcPr>
          <w:p>
            <w:r>
              <w:rPr>
                <w:rFonts w:hint="default"/>
                <w:lang w:val="en-US" w:eastAsia="zh-CN"/>
              </w:rPr>
              <w:t>255</w:t>
            </w:r>
          </w:p>
        </w:tc>
        <w:tc>
          <w:tcPr>
            <w:tcW w:w="3113" w:type="dxa"/>
          </w:tcPr>
          <w:p>
            <w:r>
              <w:rPr>
                <w:rFonts w:hint="default"/>
                <w:lang w:val="en-US" w:eastAsia="zh-CN"/>
              </w:rPr>
              <w:t>楼层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r>
              <w:rPr>
                <w:rFonts w:hint="default"/>
                <w:lang w:val="en-US" w:eastAsia="zh-CN"/>
              </w:rPr>
              <w:t>rq</w:t>
            </w:r>
          </w:p>
        </w:tc>
        <w:tc>
          <w:tcPr>
            <w:tcW w:w="2130" w:type="dxa"/>
          </w:tcPr>
          <w:p>
            <w:r>
              <w:rPr>
                <w:rFonts w:hint="default"/>
                <w:lang w:val="en-US" w:eastAsia="zh-CN"/>
              </w:rPr>
              <w:t>varchar</w:t>
            </w:r>
          </w:p>
        </w:tc>
        <w:tc>
          <w:tcPr>
            <w:tcW w:w="1149" w:type="dxa"/>
          </w:tcPr>
          <w:p>
            <w:r>
              <w:rPr>
                <w:rFonts w:hint="default"/>
                <w:lang w:val="en-US" w:eastAsia="zh-CN"/>
              </w:rPr>
              <w:t>255</w:t>
            </w:r>
          </w:p>
        </w:tc>
        <w:tc>
          <w:tcPr>
            <w:tcW w:w="3113" w:type="dxa"/>
          </w:tcPr>
          <w:p>
            <w:r>
              <w:rPr>
                <w:rFonts w:hint="default"/>
                <w:lang w:val="en-US" w:eastAsia="zh-CN"/>
              </w:rPr>
              <w:t>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r>
              <w:rPr>
                <w:rFonts w:hint="default"/>
                <w:lang w:val="en-US" w:eastAsia="zh-CN"/>
              </w:rPr>
              <w:t>st</w:t>
            </w:r>
          </w:p>
        </w:tc>
        <w:tc>
          <w:tcPr>
            <w:tcW w:w="2130" w:type="dxa"/>
          </w:tcPr>
          <w:p>
            <w:r>
              <w:rPr>
                <w:rFonts w:hint="default"/>
                <w:lang w:val="en-US" w:eastAsia="zh-CN"/>
              </w:rPr>
              <w:t>varchar</w:t>
            </w:r>
          </w:p>
        </w:tc>
        <w:tc>
          <w:tcPr>
            <w:tcW w:w="1149" w:type="dxa"/>
          </w:tcPr>
          <w:p>
            <w:r>
              <w:rPr>
                <w:rFonts w:hint="default"/>
                <w:lang w:val="en-US" w:eastAsia="zh-CN"/>
              </w:rPr>
              <w:t>255</w:t>
            </w:r>
          </w:p>
        </w:tc>
        <w:tc>
          <w:tcPr>
            <w:tcW w:w="3113" w:type="dxa"/>
          </w:tcPr>
          <w:p>
            <w:r>
              <w:rPr>
                <w:rFonts w:hint="default"/>
                <w:lang w:val="en-US" w:eastAsia="zh-CN"/>
              </w:rPr>
              <w:t>开始时间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r>
              <w:rPr>
                <w:rFonts w:hint="default"/>
                <w:lang w:val="en-US" w:eastAsia="zh-CN"/>
              </w:rPr>
              <w:t>ed</w:t>
            </w:r>
          </w:p>
        </w:tc>
        <w:tc>
          <w:tcPr>
            <w:tcW w:w="2130" w:type="dxa"/>
          </w:tcPr>
          <w:p>
            <w:r>
              <w:rPr>
                <w:rFonts w:hint="default"/>
                <w:lang w:val="en-US" w:eastAsia="zh-CN"/>
              </w:rPr>
              <w:t>varchar</w:t>
            </w:r>
          </w:p>
        </w:tc>
        <w:tc>
          <w:tcPr>
            <w:tcW w:w="1149" w:type="dxa"/>
          </w:tcPr>
          <w:p>
            <w:r>
              <w:rPr>
                <w:rFonts w:hint="default"/>
                <w:lang w:val="en-US" w:eastAsia="zh-CN"/>
              </w:rPr>
              <w:t>255</w:t>
            </w:r>
          </w:p>
        </w:tc>
        <w:tc>
          <w:tcPr>
            <w:tcW w:w="3113" w:type="dxa"/>
          </w:tcPr>
          <w:p>
            <w:r>
              <w:rPr>
                <w:rFonts w:hint="default"/>
                <w:lang w:val="en-US" w:eastAsia="zh-CN"/>
              </w:rPr>
              <w:t>结束时间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r>
              <w:rPr>
                <w:rFonts w:hint="default"/>
                <w:lang w:val="en-US" w:eastAsia="zh-CN"/>
              </w:rPr>
              <w:t>sj</w:t>
            </w:r>
          </w:p>
        </w:tc>
        <w:tc>
          <w:tcPr>
            <w:tcW w:w="2130" w:type="dxa"/>
          </w:tcPr>
          <w:p>
            <w:r>
              <w:rPr>
                <w:rFonts w:hint="default"/>
                <w:lang w:val="en-US" w:eastAsia="zh-CN"/>
              </w:rPr>
              <w:t>varchar</w:t>
            </w:r>
          </w:p>
        </w:tc>
        <w:tc>
          <w:tcPr>
            <w:tcW w:w="1149" w:type="dxa"/>
          </w:tcPr>
          <w:p>
            <w:r>
              <w:rPr>
                <w:rFonts w:hint="default"/>
                <w:lang w:val="en-US" w:eastAsia="zh-CN"/>
              </w:rPr>
              <w:t>255</w:t>
            </w:r>
          </w:p>
        </w:tc>
        <w:tc>
          <w:tcPr>
            <w:tcW w:w="3113" w:type="dxa"/>
          </w:tcPr>
          <w:p>
            <w:r>
              <w:rPr>
                <w:rFonts w:hint="default"/>
                <w:lang w:val="en-US" w:eastAsia="zh-CN"/>
              </w:rPr>
              <w:t>状态库时间标识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trPr>
        <w:tc>
          <w:tcPr>
            <w:tcW w:w="2130" w:type="dxa"/>
          </w:tcPr>
          <w:p>
            <w:r>
              <w:rPr>
                <w:rFonts w:hint="default"/>
                <w:lang w:val="en-US" w:eastAsia="zh-CN"/>
              </w:rPr>
              <w:t>zt</w:t>
            </w:r>
          </w:p>
        </w:tc>
        <w:tc>
          <w:tcPr>
            <w:tcW w:w="2130" w:type="dxa"/>
          </w:tcPr>
          <w:p>
            <w:r>
              <w:rPr>
                <w:rFonts w:hint="default"/>
                <w:lang w:val="en-US" w:eastAsia="zh-CN"/>
              </w:rPr>
              <w:t>varchar</w:t>
            </w:r>
          </w:p>
        </w:tc>
        <w:tc>
          <w:tcPr>
            <w:tcW w:w="1149" w:type="dxa"/>
          </w:tcPr>
          <w:p>
            <w:r>
              <w:rPr>
                <w:rFonts w:hint="default"/>
                <w:lang w:val="en-US" w:eastAsia="zh-CN"/>
              </w:rPr>
              <w:t>30</w:t>
            </w:r>
          </w:p>
        </w:tc>
        <w:tc>
          <w:tcPr>
            <w:tcW w:w="3113" w:type="dxa"/>
          </w:tcPr>
          <w:p>
            <w:pPr>
              <w:rPr>
                <w:rFonts w:hint="default"/>
                <w:lang w:val="en-US"/>
              </w:rPr>
            </w:pPr>
            <w:r>
              <w:rPr>
                <w:rFonts w:hint="default"/>
                <w:lang w:val="en-US" w:eastAsia="zh-CN"/>
              </w:rPr>
              <w:t>状态标识</w:t>
            </w:r>
            <w:r>
              <w:rPr>
                <w:rFonts w:hint="eastAsia"/>
                <w:lang w:val="en-US" w:eastAsia="zh-CN"/>
              </w:rPr>
              <w:t>：</w:t>
            </w:r>
            <w:r>
              <w:rPr>
                <w:rFonts w:hint="default"/>
                <w:lang w:val="en-US" w:eastAsia="zh-CN"/>
              </w:rPr>
              <w:t>add</w:t>
            </w:r>
            <w:r>
              <w:rPr>
                <w:rFonts w:hint="eastAsia"/>
                <w:lang w:val="en-US" w:eastAsia="zh-CN"/>
              </w:rPr>
              <w:t>、</w:t>
            </w:r>
            <w:r>
              <w:rPr>
                <w:rFonts w:hint="default"/>
                <w:lang w:val="en-US" w:eastAsia="zh-CN"/>
              </w:rPr>
              <w:t>update</w:t>
            </w:r>
            <w:r>
              <w:rPr>
                <w:rFonts w:hint="eastAsia"/>
                <w:lang w:val="en-US" w:eastAsia="zh-CN"/>
              </w:rPr>
              <w:t>、delete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color w:val="FF0000"/>
              </w:rPr>
            </w:pPr>
            <w:r>
              <w:rPr>
                <w:rFonts w:hint="default"/>
                <w:color w:val="FF0000"/>
                <w:lang w:val="en-US" w:eastAsia="zh-CN"/>
              </w:rPr>
              <w:t>kcmc</w:t>
            </w:r>
          </w:p>
        </w:tc>
        <w:tc>
          <w:tcPr>
            <w:tcW w:w="2130" w:type="dxa"/>
          </w:tcPr>
          <w:p>
            <w:pPr>
              <w:rPr>
                <w:color w:val="FF0000"/>
              </w:rPr>
            </w:pPr>
            <w:r>
              <w:rPr>
                <w:rFonts w:hint="default"/>
                <w:color w:val="FF0000"/>
                <w:lang w:val="en-US" w:eastAsia="zh-CN"/>
              </w:rPr>
              <w:t>varchar</w:t>
            </w:r>
          </w:p>
        </w:tc>
        <w:tc>
          <w:tcPr>
            <w:tcW w:w="1149" w:type="dxa"/>
          </w:tcPr>
          <w:p>
            <w:pPr>
              <w:rPr>
                <w:color w:val="FF0000"/>
              </w:rPr>
            </w:pPr>
            <w:r>
              <w:rPr>
                <w:rFonts w:hint="default"/>
                <w:color w:val="FF0000"/>
                <w:lang w:val="en-US" w:eastAsia="zh-CN"/>
              </w:rPr>
              <w:t>200</w:t>
            </w:r>
          </w:p>
        </w:tc>
        <w:tc>
          <w:tcPr>
            <w:tcW w:w="3113" w:type="dxa"/>
          </w:tcPr>
          <w:p>
            <w:pPr>
              <w:rPr>
                <w:color w:val="FF0000"/>
              </w:rPr>
            </w:pPr>
            <w:r>
              <w:rPr>
                <w:rFonts w:hint="default"/>
                <w:color w:val="FF0000"/>
                <w:lang w:val="en-US" w:eastAsia="zh-CN"/>
              </w:rPr>
              <w:t>课程名称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default"/>
                <w:color w:val="FF0000"/>
                <w:lang w:val="en-US" w:eastAsia="zh-CN"/>
              </w:rPr>
            </w:pPr>
            <w:r>
              <w:rPr>
                <w:rFonts w:hint="eastAsia"/>
                <w:color w:val="FF0000"/>
                <w:lang w:val="en-US" w:eastAsia="zh-CN"/>
              </w:rPr>
              <w:t>sfdk</w:t>
            </w:r>
          </w:p>
        </w:tc>
        <w:tc>
          <w:tcPr>
            <w:tcW w:w="2130" w:type="dxa"/>
          </w:tcPr>
          <w:p>
            <w:pPr>
              <w:rPr>
                <w:rFonts w:hint="default"/>
                <w:color w:val="FF0000"/>
                <w:lang w:val="en-US" w:eastAsia="zh-CN"/>
              </w:rPr>
            </w:pPr>
            <w:r>
              <w:rPr>
                <w:rFonts w:hint="eastAsia"/>
                <w:color w:val="FF0000"/>
                <w:lang w:val="en-US" w:eastAsia="zh-CN"/>
              </w:rPr>
              <w:t>Smallint</w:t>
            </w:r>
          </w:p>
        </w:tc>
        <w:tc>
          <w:tcPr>
            <w:tcW w:w="1149" w:type="dxa"/>
          </w:tcPr>
          <w:p>
            <w:pPr>
              <w:rPr>
                <w:rFonts w:hint="default"/>
                <w:color w:val="FF0000"/>
                <w:lang w:val="en-US" w:eastAsia="zh-CN"/>
              </w:rPr>
            </w:pPr>
          </w:p>
        </w:tc>
        <w:tc>
          <w:tcPr>
            <w:tcW w:w="3113" w:type="dxa"/>
          </w:tcPr>
          <w:p>
            <w:pPr>
              <w:rPr>
                <w:rFonts w:hint="default"/>
                <w:color w:val="FF0000"/>
                <w:lang w:val="en-US" w:eastAsia="zh-CN"/>
              </w:rPr>
            </w:pPr>
            <w:r>
              <w:rPr>
                <w:rFonts w:hint="eastAsia"/>
                <w:color w:val="FF0000"/>
                <w:lang w:val="en-US" w:eastAsia="zh-CN"/>
              </w:rPr>
              <w:t>是否打卡0-1，有些课程仅给老师占位用，给老师提供日历，没有打卡需求</w:t>
            </w:r>
          </w:p>
        </w:tc>
      </w:tr>
    </w:tbl>
    <w:p>
      <w:pPr>
        <w:rPr>
          <w:rFonts w:hint="eastAsia"/>
          <w:lang w:val="en-US" w:eastAsia="zh-CN"/>
        </w:rPr>
      </w:pPr>
      <w:r>
        <w:rPr>
          <w:rFonts w:hint="eastAsia"/>
          <w:lang w:val="en-US" w:eastAsia="zh-CN"/>
        </w:rPr>
        <w:t>学生课表</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r>
              <w:rPr>
                <w:rFonts w:hint="default"/>
                <w:lang w:val="en-US" w:eastAsia="zh-CN"/>
              </w:rPr>
              <w:t>kkh</w:t>
            </w:r>
          </w:p>
        </w:tc>
        <w:tc>
          <w:tcPr>
            <w:tcW w:w="2130" w:type="dxa"/>
          </w:tcPr>
          <w:p>
            <w:r>
              <w:rPr>
                <w:rFonts w:hint="default"/>
                <w:lang w:val="en-US" w:eastAsia="zh-CN"/>
              </w:rPr>
              <w:t>varchar</w:t>
            </w:r>
          </w:p>
        </w:tc>
        <w:tc>
          <w:tcPr>
            <w:tcW w:w="2131" w:type="dxa"/>
          </w:tcPr>
          <w:p>
            <w:r>
              <w:rPr>
                <w:rFonts w:hint="default"/>
                <w:lang w:val="en-US" w:eastAsia="zh-CN"/>
              </w:rPr>
              <w:t>60</w:t>
            </w:r>
          </w:p>
        </w:tc>
        <w:tc>
          <w:tcPr>
            <w:tcW w:w="2131" w:type="dxa"/>
          </w:tcPr>
          <w:p>
            <w:r>
              <w:rPr>
                <w:rFonts w:hint="default"/>
                <w:lang w:val="en-US" w:eastAsia="zh-CN"/>
              </w:rPr>
              <w:t>开课号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r>
              <w:rPr>
                <w:rFonts w:hint="default"/>
                <w:lang w:val="en-US" w:eastAsia="zh-CN"/>
              </w:rPr>
              <w:t>xh</w:t>
            </w:r>
          </w:p>
        </w:tc>
        <w:tc>
          <w:tcPr>
            <w:tcW w:w="2130" w:type="dxa"/>
          </w:tcPr>
          <w:p>
            <w:r>
              <w:rPr>
                <w:rFonts w:hint="default"/>
                <w:lang w:val="en-US" w:eastAsia="zh-CN"/>
              </w:rPr>
              <w:t>varchar</w:t>
            </w:r>
          </w:p>
        </w:tc>
        <w:tc>
          <w:tcPr>
            <w:tcW w:w="2131" w:type="dxa"/>
          </w:tcPr>
          <w:p>
            <w:r>
              <w:rPr>
                <w:rFonts w:hint="default"/>
                <w:lang w:val="en-US" w:eastAsia="zh-CN"/>
              </w:rPr>
              <w:t>40</w:t>
            </w:r>
          </w:p>
        </w:tc>
        <w:tc>
          <w:tcPr>
            <w:tcW w:w="2131" w:type="dxa"/>
          </w:tcPr>
          <w:p>
            <w:r>
              <w:rPr>
                <w:rFonts w:hint="default"/>
                <w:lang w:val="en-US" w:eastAsia="zh-CN"/>
              </w:rPr>
              <w:t>学生编号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r>
              <w:rPr>
                <w:rFonts w:hint="default"/>
                <w:lang w:val="en-US" w:eastAsia="zh-CN"/>
              </w:rPr>
              <w:t>xnxq</w:t>
            </w:r>
          </w:p>
        </w:tc>
        <w:tc>
          <w:tcPr>
            <w:tcW w:w="2130" w:type="dxa"/>
          </w:tcPr>
          <w:p>
            <w:r>
              <w:rPr>
                <w:rFonts w:hint="default"/>
                <w:lang w:val="en-US" w:eastAsia="zh-CN"/>
              </w:rPr>
              <w:t>varchar</w:t>
            </w:r>
          </w:p>
        </w:tc>
        <w:tc>
          <w:tcPr>
            <w:tcW w:w="2131" w:type="dxa"/>
          </w:tcPr>
          <w:p>
            <w:r>
              <w:rPr>
                <w:rFonts w:hint="default"/>
                <w:lang w:val="en-US" w:eastAsia="zh-CN"/>
              </w:rPr>
              <w:t>20</w:t>
            </w:r>
          </w:p>
        </w:tc>
        <w:tc>
          <w:tcPr>
            <w:tcW w:w="2131" w:type="dxa"/>
          </w:tcPr>
          <w:p>
            <w:r>
              <w:rPr>
                <w:rFonts w:hint="default"/>
                <w:lang w:val="en-US" w:eastAsia="zh-CN"/>
              </w:rPr>
              <w:t>学年学期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r>
              <w:rPr>
                <w:rFonts w:hint="default"/>
                <w:lang w:val="en-US" w:eastAsia="zh-CN"/>
              </w:rPr>
              <w:t>kcbh</w:t>
            </w:r>
          </w:p>
        </w:tc>
        <w:tc>
          <w:tcPr>
            <w:tcW w:w="2130" w:type="dxa"/>
          </w:tcPr>
          <w:p>
            <w:r>
              <w:rPr>
                <w:rFonts w:hint="default"/>
                <w:lang w:val="en-US" w:eastAsia="zh-CN"/>
              </w:rPr>
              <w:t>varchar</w:t>
            </w:r>
          </w:p>
        </w:tc>
        <w:tc>
          <w:tcPr>
            <w:tcW w:w="2131" w:type="dxa"/>
          </w:tcPr>
          <w:p>
            <w:r>
              <w:rPr>
                <w:rFonts w:hint="default"/>
                <w:lang w:val="en-US" w:eastAsia="zh-CN"/>
              </w:rPr>
              <w:t>40</w:t>
            </w:r>
          </w:p>
        </w:tc>
        <w:tc>
          <w:tcPr>
            <w:tcW w:w="2131" w:type="dxa"/>
          </w:tcPr>
          <w:p>
            <w:r>
              <w:rPr>
                <w:rFonts w:hint="default"/>
                <w:lang w:val="en-US" w:eastAsia="zh-CN"/>
              </w:rPr>
              <w:t>课程编号</w:t>
            </w:r>
          </w:p>
        </w:tc>
      </w:tr>
    </w:tbl>
    <w:p>
      <w:pPr>
        <w:rPr>
          <w:rFonts w:hint="eastAsia"/>
          <w:lang w:val="en-US" w:eastAsia="zh-CN"/>
        </w:rPr>
      </w:pPr>
      <w:r>
        <w:rPr>
          <w:rFonts w:hint="eastAsia"/>
          <w:lang w:val="en-US" w:eastAsia="zh-CN"/>
        </w:rPr>
        <w:t>说明1：校方提供以上格式的数据同步到互联网的中间库中供业务使用。</w:t>
      </w:r>
    </w:p>
    <w:p>
      <w:pPr>
        <w:rPr>
          <w:rFonts w:hint="eastAsia"/>
          <w:lang w:val="en-US" w:eastAsia="zh-CN"/>
        </w:rPr>
      </w:pPr>
      <w:r>
        <w:rPr>
          <w:rFonts w:hint="eastAsia"/>
          <w:lang w:val="en-US" w:eastAsia="zh-CN"/>
        </w:rPr>
        <w:t>说明2：与以前的区别：去除了课程表，增加kcmc字段；去除教师课表，增加ghs和xms字段。对于课程名称在日历和打卡业务中仅作为课程名展现，直接提供提高了效率，对于教师ghs进行拆分，循环推送给教师课表信息，减少关联教师表，xms也可以作为授课教师姓名可以直接给学生日历推送。对于学生课表的推送，校方提供如上两种表结构。</w:t>
      </w:r>
      <w:bookmarkStart w:id="3" w:name="_GoBack"/>
      <w:bookmarkEnd w:id="3"/>
    </w:p>
    <w:p>
      <w:pPr>
        <w:pStyle w:val="3"/>
        <w:bidi w:val="0"/>
        <w:rPr>
          <w:rFonts w:hint="eastAsia"/>
          <w:lang w:val="en-US" w:eastAsia="zh-CN"/>
        </w:rPr>
      </w:pPr>
      <w:r>
        <w:rPr>
          <w:rFonts w:hint="eastAsia"/>
          <w:lang w:val="en-US" w:eastAsia="zh-CN"/>
        </w:rPr>
        <w:t>推送顺序</w:t>
      </w:r>
    </w:p>
    <w:p>
      <w:pPr>
        <w:rPr>
          <w:rFonts w:hint="eastAsia"/>
          <w:lang w:val="en-US" w:eastAsia="zh-CN"/>
        </w:rPr>
      </w:pPr>
      <w:r>
        <w:rPr>
          <w:rFonts w:hint="eastAsia"/>
          <w:lang w:val="en-US" w:eastAsia="zh-CN"/>
        </w:rPr>
        <w:t>作为教师根据ghs列进行拆分推送课程日历，优先级最高，默认全量推送18周数据，对于每天的异动也作为最先调度的推送。</w:t>
      </w:r>
    </w:p>
    <w:p>
      <w:pPr>
        <w:rPr>
          <w:rFonts w:hint="eastAsia"/>
          <w:lang w:val="en-US" w:eastAsia="zh-CN"/>
        </w:rPr>
      </w:pPr>
      <w:r>
        <w:rPr>
          <w:rFonts w:hint="eastAsia"/>
          <w:lang w:val="en-US" w:eastAsia="zh-CN"/>
        </w:rPr>
        <w:t>学生课表优先级次之，可以考虑部分推送（数据量大）。</w:t>
      </w:r>
    </w:p>
    <w:p>
      <w:pPr>
        <w:pStyle w:val="3"/>
        <w:bidi w:val="0"/>
        <w:rPr>
          <w:rFonts w:hint="eastAsia"/>
          <w:lang w:val="en-US" w:eastAsia="zh-CN"/>
        </w:rPr>
      </w:pPr>
      <w:r>
        <w:rPr>
          <w:rFonts w:hint="eastAsia"/>
          <w:lang w:val="en-US" w:eastAsia="zh-CN"/>
        </w:rPr>
        <w:t>推送条件（后台配置条件）</w:t>
      </w:r>
    </w:p>
    <w:p>
      <w:pPr>
        <w:numPr>
          <w:ilvl w:val="0"/>
          <w:numId w:val="1"/>
        </w:numPr>
        <w:rPr>
          <w:rFonts w:hint="eastAsia"/>
          <w:lang w:val="en-US" w:eastAsia="zh-CN"/>
        </w:rPr>
      </w:pPr>
      <w:r>
        <w:rPr>
          <w:rFonts w:hint="eastAsia"/>
          <w:lang w:val="en-US" w:eastAsia="zh-CN"/>
        </w:rPr>
        <w:t>推送对象设置（教师、学生&lt;本科生、研究生&gt;）</w:t>
      </w:r>
    </w:p>
    <w:p>
      <w:pPr>
        <w:numPr>
          <w:ilvl w:val="0"/>
          <w:numId w:val="1"/>
        </w:numPr>
        <w:rPr>
          <w:rFonts w:hint="default"/>
          <w:lang w:val="en-US" w:eastAsia="zh-CN"/>
        </w:rPr>
      </w:pPr>
      <w:r>
        <w:rPr>
          <w:rFonts w:hint="eastAsia"/>
          <w:lang w:val="en-US" w:eastAsia="zh-CN"/>
        </w:rPr>
        <w:t>推送消息通知设置。</w:t>
      </w:r>
    </w:p>
    <w:p>
      <w:pPr>
        <w:numPr>
          <w:ilvl w:val="0"/>
          <w:numId w:val="0"/>
        </w:numPr>
        <w:ind w:firstLine="420" w:firstLineChars="0"/>
        <w:rPr>
          <w:rFonts w:hint="eastAsia"/>
          <w:lang w:val="en-US" w:eastAsia="zh-CN"/>
        </w:rPr>
      </w:pPr>
      <w:r>
        <w:rPr>
          <w:rFonts w:hint="eastAsia"/>
          <w:lang w:val="en-US" w:eastAsia="zh-CN"/>
        </w:rPr>
        <w:t>A.全量消息通知：每一节都消息通知，实现逻辑最简单，但是不符合学校打卡的现实情况。</w:t>
      </w:r>
    </w:p>
    <w:p>
      <w:pPr>
        <w:numPr>
          <w:ilvl w:val="0"/>
          <w:numId w:val="0"/>
        </w:numPr>
        <w:ind w:firstLine="420" w:firstLineChars="0"/>
        <w:rPr>
          <w:rFonts w:hint="eastAsia"/>
          <w:lang w:val="en-US" w:eastAsia="zh-CN"/>
        </w:rPr>
      </w:pPr>
      <w:r>
        <w:rPr>
          <w:rFonts w:hint="eastAsia"/>
          <w:lang w:val="en-US" w:eastAsia="zh-CN"/>
        </w:rPr>
        <w:t>B.确定</w:t>
      </w:r>
      <w:r>
        <w:rPr>
          <w:rFonts w:hint="eastAsia"/>
          <w:color w:val="FF0000"/>
          <w:lang w:val="en-US" w:eastAsia="zh-CN"/>
        </w:rPr>
        <w:t>连上</w:t>
      </w:r>
      <w:r>
        <w:rPr>
          <w:rFonts w:hint="eastAsia"/>
          <w:lang w:val="en-US" w:eastAsia="zh-CN"/>
        </w:rPr>
        <w:t>只推送</w:t>
      </w:r>
      <w:r>
        <w:rPr>
          <w:rFonts w:hint="eastAsia"/>
          <w:color w:val="FF0000"/>
          <w:lang w:val="en-US" w:eastAsia="zh-CN"/>
        </w:rPr>
        <w:t>开始节</w:t>
      </w:r>
      <w:r>
        <w:rPr>
          <w:rFonts w:hint="eastAsia"/>
          <w:lang w:val="en-US" w:eastAsia="zh-CN"/>
        </w:rPr>
        <w:t>的的消息通知：</w:t>
      </w:r>
    </w:p>
    <w:p>
      <w:pPr>
        <w:numPr>
          <w:ilvl w:val="0"/>
          <w:numId w:val="0"/>
        </w:numPr>
        <w:ind w:firstLine="420" w:firstLineChars="0"/>
        <w:rPr>
          <w:rFonts w:hint="eastAsia"/>
          <w:lang w:val="en-US" w:eastAsia="zh-CN"/>
        </w:rPr>
      </w:pPr>
      <w:r>
        <w:rPr>
          <w:rFonts w:hint="eastAsia"/>
          <w:lang w:val="en-US" w:eastAsia="zh-CN"/>
        </w:rPr>
        <w:t>比如1,2,3,4节连上，则消息通知第一节即可。。对于跨中午的要重新提醒和打卡：1，2,3,4,5,这种，1-4节是上午，5是下午，要打卡。鉴于学校大部分的课程都是两节连上的形式，比如：1,2和7,8这种，我们可以在初始做的时候先简化逻辑，对kkh和日期进行group_concat之后取第一节进行提醒。之后要在后台界面配置节与节之间的时间间隔或者划分节的上下午和晚课。予以更准确的确定推送消息。</w:t>
      </w:r>
    </w:p>
    <w:p>
      <w:pPr>
        <w:numPr>
          <w:ilvl w:val="0"/>
          <w:numId w:val="0"/>
        </w:numPr>
        <w:ind w:firstLine="420" w:firstLineChars="200"/>
        <w:rPr>
          <w:rFonts w:hint="default"/>
          <w:lang w:val="en-US" w:eastAsia="zh-CN"/>
        </w:rPr>
      </w:pPr>
      <w:r>
        <w:rPr>
          <w:rFonts w:hint="eastAsia"/>
          <w:lang w:val="en-US" w:eastAsia="zh-CN"/>
        </w:rPr>
        <w:t>学生打卡的逻辑和消息通知类似，多节连上，只打第一节，后面节默认打卡完成。</w:t>
      </w:r>
    </w:p>
    <w:p>
      <w:pPr>
        <w:numPr>
          <w:ilvl w:val="0"/>
          <w:numId w:val="1"/>
        </w:numPr>
        <w:ind w:left="0" w:leftChars="0" w:firstLine="0" w:firstLineChars="0"/>
        <w:rPr>
          <w:rFonts w:hint="eastAsia"/>
          <w:lang w:val="en-US" w:eastAsia="zh-CN"/>
        </w:rPr>
      </w:pPr>
      <w:r>
        <w:rPr>
          <w:rFonts w:hint="eastAsia"/>
          <w:lang w:val="en-US" w:eastAsia="zh-CN"/>
        </w:rPr>
        <w:t>确定消息推送时间的配置。比如确定了开始提醒的节，那要给予用户配置界面，录入提醒的分钟数。比如设置了提前半个小时，</w:t>
      </w:r>
      <w:bookmarkStart w:id="0" w:name="OLE_LINK1"/>
      <w:r>
        <w:rPr>
          <w:rFonts w:hint="eastAsia"/>
          <w:lang w:val="en-US" w:eastAsia="zh-CN"/>
        </w:rPr>
        <w:t>第一节开始上课时间是8:00</w:t>
      </w:r>
      <w:bookmarkEnd w:id="0"/>
      <w:r>
        <w:rPr>
          <w:rFonts w:hint="eastAsia"/>
          <w:lang w:val="en-US" w:eastAsia="zh-CN"/>
        </w:rPr>
        <w:t>，那么提醒时间为7：30.（一个参数）</w:t>
      </w:r>
    </w:p>
    <w:p>
      <w:pPr>
        <w:numPr>
          <w:ilvl w:val="0"/>
          <w:numId w:val="1"/>
        </w:numPr>
        <w:ind w:left="0" w:leftChars="0" w:firstLine="0" w:firstLineChars="0"/>
        <w:rPr>
          <w:rFonts w:hint="default"/>
          <w:lang w:val="en-US" w:eastAsia="zh-CN"/>
        </w:rPr>
      </w:pPr>
      <w:bookmarkStart w:id="1" w:name="OLE_LINK2"/>
      <w:r>
        <w:rPr>
          <w:rFonts w:hint="eastAsia"/>
          <w:lang w:val="en-US" w:eastAsia="zh-CN"/>
        </w:rPr>
        <w:t>确定允许打卡的时间配置。</w:t>
      </w:r>
      <w:bookmarkEnd w:id="1"/>
      <w:r>
        <w:rPr>
          <w:rFonts w:hint="eastAsia"/>
          <w:lang w:val="en-US" w:eastAsia="zh-CN"/>
        </w:rPr>
        <w:t>比如第一节开始上课时间是8:00，那么在课前的几分钟和课中的几分钟可以打卡。比如7:55-8:10这期间可以打卡。这个时间要有配置界面。（2个参数）</w:t>
      </w:r>
    </w:p>
    <w:p>
      <w:pPr>
        <w:numPr>
          <w:ilvl w:val="0"/>
          <w:numId w:val="1"/>
        </w:numPr>
        <w:ind w:left="0" w:leftChars="0" w:firstLine="0" w:firstLineChars="0"/>
        <w:rPr>
          <w:rFonts w:hint="default"/>
          <w:lang w:val="en-US" w:eastAsia="zh-CN"/>
        </w:rPr>
      </w:pPr>
      <w:r>
        <w:rPr>
          <w:rFonts w:hint="eastAsia"/>
          <w:lang w:val="en-US" w:eastAsia="zh-CN"/>
        </w:rPr>
        <w:t>确定允许请假的配置。包括请假次数和提前请假的时间。每门课程有请假次数的限制，这个要有配置界面（两种方式：次数就是4次或者总课时的三分之一的相对数）请假提前时间。</w:t>
      </w:r>
    </w:p>
    <w:p>
      <w:pPr>
        <w:pStyle w:val="3"/>
        <w:bidi w:val="0"/>
        <w:rPr>
          <w:rFonts w:hint="default"/>
          <w:lang w:val="en-US" w:eastAsia="zh-CN"/>
        </w:rPr>
      </w:pPr>
      <w:r>
        <w:rPr>
          <w:rFonts w:hint="eastAsia"/>
          <w:lang w:val="en-US" w:eastAsia="zh-CN"/>
        </w:rPr>
        <w:t>打卡/请假的表的设计</w:t>
      </w:r>
    </w:p>
    <w:p>
      <w:pPr>
        <w:numPr>
          <w:ilvl w:val="0"/>
          <w:numId w:val="0"/>
        </w:numPr>
        <w:ind w:leftChars="0"/>
        <w:rPr>
          <w:rFonts w:hint="eastAsia"/>
          <w:lang w:val="en-US" w:eastAsia="zh-CN"/>
        </w:rPr>
      </w:pPr>
      <w:r>
        <w:rPr>
          <w:rFonts w:hint="eastAsia"/>
          <w:lang w:val="en-US" w:eastAsia="zh-CN"/>
        </w:rPr>
        <w:t>两种表的设计，一种是聚合用来统计，一种是明细用来跑每天的业务。每周（每月或每天）需要预先下发所有学生，所有课程，所有节的打卡记录数据。</w:t>
      </w:r>
    </w:p>
    <w:p>
      <w:pPr>
        <w:numPr>
          <w:ilvl w:val="0"/>
          <w:numId w:val="0"/>
        </w:numPr>
        <w:ind w:leftChars="0"/>
        <w:rPr>
          <w:rFonts w:hint="eastAsia"/>
          <w:lang w:val="en-US" w:eastAsia="zh-CN"/>
        </w:rPr>
      </w:pPr>
      <w:r>
        <w:rPr>
          <w:rFonts w:hint="eastAsia"/>
          <w:lang w:val="en-US" w:eastAsia="zh-CN"/>
        </w:rPr>
        <w:t>例如1w学生每天5门课，每门课是2节，大概的打卡数据要1w*5*2=10万条</w:t>
      </w:r>
    </w:p>
    <w:p>
      <w:pPr>
        <w:numPr>
          <w:ilvl w:val="0"/>
          <w:numId w:val="0"/>
        </w:numPr>
        <w:ind w:leftChars="0"/>
        <w:rPr>
          <w:rFonts w:hint="eastAsia"/>
          <w:lang w:val="en-US" w:eastAsia="zh-CN"/>
        </w:rPr>
      </w:pPr>
      <w:r>
        <w:rPr>
          <w:rFonts w:hint="eastAsia"/>
          <w:lang w:val="en-US" w:eastAsia="zh-CN"/>
        </w:rPr>
        <w:t>明细表（每天或者每星期）要分库分表，业务跑完之后，整理数据到聚合表中供统计使用</w:t>
      </w:r>
    </w:p>
    <w:p>
      <w:pPr>
        <w:numPr>
          <w:ilvl w:val="0"/>
          <w:numId w:val="0"/>
        </w:numPr>
        <w:ind w:leftChars="0"/>
        <w:rPr>
          <w:rFonts w:hint="eastAsia"/>
          <w:lang w:val="en-US" w:eastAsia="zh-CN"/>
        </w:rPr>
      </w:pPr>
      <w:r>
        <w:rPr>
          <w:rFonts w:hint="eastAsia"/>
          <w:lang w:val="en-US" w:eastAsia="zh-CN"/>
        </w:rPr>
        <w:t>对于打卡记录状态字段值: 0未打卡 1打卡 2请假。</w:t>
      </w:r>
    </w:p>
    <w:p>
      <w:pPr>
        <w:numPr>
          <w:ilvl w:val="0"/>
          <w:numId w:val="0"/>
        </w:numPr>
        <w:ind w:leftChars="0"/>
        <w:rPr>
          <w:rFonts w:hint="eastAsia"/>
          <w:lang w:val="en-US" w:eastAsia="zh-CN"/>
        </w:rPr>
      </w:pPr>
    </w:p>
    <w:p>
      <w:pPr>
        <w:numPr>
          <w:ilvl w:val="0"/>
          <w:numId w:val="0"/>
        </w:numPr>
        <w:ind w:leftChars="0"/>
        <w:rPr>
          <w:rFonts w:hint="eastAsia"/>
          <w:lang w:val="en-US" w:eastAsia="zh-CN"/>
        </w:rPr>
      </w:pPr>
      <w:r>
        <w:rPr>
          <w:rFonts w:hint="eastAsia"/>
          <w:lang w:val="en-US" w:eastAsia="zh-CN"/>
        </w:rPr>
        <w:t>明细表：开课号，学号，周几，课节，教学周，日期，时间，状态（0,1,2） （明细表是否需要，要做评估，如果聚合表能完全支撑，明细表可以删除掉）</w:t>
      </w:r>
    </w:p>
    <w:p>
      <w:pPr>
        <w:numPr>
          <w:ilvl w:val="0"/>
          <w:numId w:val="0"/>
        </w:numPr>
        <w:ind w:leftChars="0"/>
        <w:rPr>
          <w:rFonts w:hint="default"/>
          <w:lang w:val="en-US" w:eastAsia="zh-CN"/>
        </w:rPr>
      </w:pPr>
    </w:p>
    <w:p>
      <w:pPr>
        <w:numPr>
          <w:ilvl w:val="0"/>
          <w:numId w:val="0"/>
        </w:numPr>
        <w:ind w:leftChars="0"/>
        <w:rPr>
          <w:rFonts w:hint="default"/>
          <w:lang w:val="en-US" w:eastAsia="zh-CN"/>
        </w:rPr>
      </w:pPr>
      <w:r>
        <w:rPr>
          <w:rFonts w:hint="eastAsia"/>
          <w:lang w:val="en-US" w:eastAsia="zh-CN"/>
        </w:rPr>
        <w:t>聚合表：学号，开课号，周几，课节，groupconcat聚合教学周，例如18周完整数据如下</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2"/>
        <w:gridCol w:w="735"/>
        <w:gridCol w:w="682"/>
        <w:gridCol w:w="709"/>
        <w:gridCol w:w="3981"/>
        <w:gridCol w:w="18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4" w:type="dxa"/>
          </w:tcPr>
          <w:p>
            <w:pPr>
              <w:numPr>
                <w:ilvl w:val="0"/>
                <w:numId w:val="0"/>
              </w:numPr>
              <w:ind w:leftChars="0"/>
              <w:rPr>
                <w:rFonts w:hint="default"/>
                <w:lang w:val="en-US" w:eastAsia="zh-CN"/>
              </w:rPr>
            </w:pPr>
            <w:r>
              <w:rPr>
                <w:rFonts w:hint="eastAsia"/>
                <w:lang w:val="en-US" w:eastAsia="zh-CN"/>
              </w:rPr>
              <w:t>学号</w:t>
            </w:r>
          </w:p>
        </w:tc>
        <w:tc>
          <w:tcPr>
            <w:tcW w:w="945" w:type="dxa"/>
          </w:tcPr>
          <w:p>
            <w:pPr>
              <w:numPr>
                <w:ilvl w:val="0"/>
                <w:numId w:val="0"/>
              </w:numPr>
              <w:ind w:leftChars="0"/>
              <w:rPr>
                <w:rFonts w:hint="default"/>
                <w:lang w:val="en-US" w:eastAsia="zh-CN"/>
              </w:rPr>
            </w:pPr>
            <w:r>
              <w:rPr>
                <w:rFonts w:hint="eastAsia"/>
                <w:lang w:val="en-US" w:eastAsia="zh-CN"/>
              </w:rPr>
              <w:t>开课号</w:t>
            </w:r>
          </w:p>
        </w:tc>
        <w:tc>
          <w:tcPr>
            <w:tcW w:w="930" w:type="dxa"/>
          </w:tcPr>
          <w:p>
            <w:pPr>
              <w:numPr>
                <w:ilvl w:val="0"/>
                <w:numId w:val="0"/>
              </w:numPr>
              <w:ind w:leftChars="0"/>
              <w:rPr>
                <w:rFonts w:hint="default"/>
                <w:lang w:val="en-US" w:eastAsia="zh-CN"/>
              </w:rPr>
            </w:pPr>
            <w:r>
              <w:rPr>
                <w:rFonts w:hint="eastAsia"/>
                <w:lang w:val="en-US" w:eastAsia="zh-CN"/>
              </w:rPr>
              <w:t>周几</w:t>
            </w:r>
          </w:p>
        </w:tc>
        <w:tc>
          <w:tcPr>
            <w:tcW w:w="930" w:type="dxa"/>
          </w:tcPr>
          <w:p>
            <w:pPr>
              <w:numPr>
                <w:ilvl w:val="0"/>
                <w:numId w:val="0"/>
              </w:numPr>
              <w:ind w:leftChars="0"/>
              <w:rPr>
                <w:rFonts w:hint="default"/>
                <w:lang w:val="en-US" w:eastAsia="zh-CN"/>
              </w:rPr>
            </w:pPr>
            <w:r>
              <w:rPr>
                <w:rFonts w:hint="eastAsia"/>
                <w:lang w:val="en-US" w:eastAsia="zh-CN"/>
              </w:rPr>
              <w:t>课节</w:t>
            </w:r>
          </w:p>
        </w:tc>
        <w:tc>
          <w:tcPr>
            <w:tcW w:w="3130" w:type="dxa"/>
          </w:tcPr>
          <w:p>
            <w:pPr>
              <w:numPr>
                <w:ilvl w:val="0"/>
                <w:numId w:val="0"/>
              </w:numPr>
              <w:ind w:leftChars="0"/>
              <w:rPr>
                <w:rFonts w:hint="default"/>
                <w:lang w:val="en-US" w:eastAsia="zh-CN"/>
              </w:rPr>
            </w:pPr>
            <w:r>
              <w:rPr>
                <w:rFonts w:hint="eastAsia"/>
                <w:lang w:val="en-US" w:eastAsia="zh-CN"/>
              </w:rPr>
              <w:t>教学周</w:t>
            </w:r>
          </w:p>
        </w:tc>
        <w:tc>
          <w:tcPr>
            <w:tcW w:w="1813" w:type="dxa"/>
          </w:tcPr>
          <w:p>
            <w:pPr>
              <w:numPr>
                <w:ilvl w:val="0"/>
                <w:numId w:val="0"/>
              </w:numPr>
              <w:ind w:leftChars="0"/>
              <w:rPr>
                <w:rFonts w:hint="default"/>
                <w:lang w:val="en-US" w:eastAsia="zh-CN"/>
              </w:rPr>
            </w:pPr>
            <w:r>
              <w:rPr>
                <w:rFonts w:hint="eastAsia"/>
                <w:lang w:val="en-US" w:eastAsia="zh-CN"/>
              </w:rPr>
              <w:t>打卡情况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4" w:type="dxa"/>
          </w:tcPr>
          <w:p>
            <w:pPr>
              <w:numPr>
                <w:ilvl w:val="0"/>
                <w:numId w:val="0"/>
              </w:numPr>
              <w:ind w:leftChars="0"/>
            </w:pPr>
            <w:r>
              <w:rPr>
                <w:rFonts w:hint="eastAsia"/>
                <w:lang w:val="en-US" w:eastAsia="zh-CN"/>
              </w:rPr>
              <w:t xml:space="preserve">张三 </w:t>
            </w:r>
          </w:p>
        </w:tc>
        <w:tc>
          <w:tcPr>
            <w:tcW w:w="945" w:type="dxa"/>
          </w:tcPr>
          <w:p>
            <w:pPr>
              <w:numPr>
                <w:ilvl w:val="0"/>
                <w:numId w:val="0"/>
              </w:numPr>
              <w:ind w:leftChars="0"/>
              <w:rPr>
                <w:rFonts w:hint="default"/>
                <w:lang w:val="en-US"/>
              </w:rPr>
            </w:pPr>
            <w:r>
              <w:rPr>
                <w:rFonts w:hint="eastAsia"/>
                <w:lang w:val="en-US" w:eastAsia="zh-CN"/>
              </w:rPr>
              <w:t>数据结构kkh</w:t>
            </w:r>
          </w:p>
        </w:tc>
        <w:tc>
          <w:tcPr>
            <w:tcW w:w="930" w:type="dxa"/>
          </w:tcPr>
          <w:p>
            <w:pPr>
              <w:numPr>
                <w:ilvl w:val="0"/>
                <w:numId w:val="0"/>
              </w:numPr>
              <w:ind w:leftChars="0"/>
              <w:rPr>
                <w:rFonts w:hint="default"/>
                <w:lang w:val="en-US" w:eastAsia="zh-CN"/>
              </w:rPr>
            </w:pPr>
            <w:r>
              <w:rPr>
                <w:rFonts w:hint="eastAsia"/>
                <w:lang w:val="en-US" w:eastAsia="zh-CN"/>
              </w:rPr>
              <w:t>1</w:t>
            </w:r>
          </w:p>
        </w:tc>
        <w:tc>
          <w:tcPr>
            <w:tcW w:w="930" w:type="dxa"/>
          </w:tcPr>
          <w:p>
            <w:pPr>
              <w:numPr>
                <w:ilvl w:val="0"/>
                <w:numId w:val="0"/>
              </w:numPr>
              <w:ind w:leftChars="0"/>
              <w:rPr>
                <w:rFonts w:hint="default"/>
                <w:lang w:val="en-US"/>
              </w:rPr>
            </w:pPr>
            <w:r>
              <w:rPr>
                <w:rFonts w:hint="eastAsia"/>
                <w:lang w:val="en-US" w:eastAsia="zh-CN"/>
              </w:rPr>
              <w:t>1,2</w:t>
            </w:r>
          </w:p>
        </w:tc>
        <w:tc>
          <w:tcPr>
            <w:tcW w:w="3130" w:type="dxa"/>
          </w:tcPr>
          <w:p>
            <w:pPr>
              <w:numPr>
                <w:ilvl w:val="0"/>
                <w:numId w:val="0"/>
              </w:numPr>
              <w:ind w:leftChars="0"/>
            </w:pPr>
            <w:r>
              <w:rPr>
                <w:rFonts w:hint="eastAsia"/>
                <w:lang w:val="en-US" w:eastAsia="zh-CN"/>
              </w:rPr>
              <w:t>1,2,3,4,5,6,7,8,9,10,11,12,13,14,15,16,17,18</w:t>
            </w:r>
          </w:p>
        </w:tc>
        <w:tc>
          <w:tcPr>
            <w:tcW w:w="1813" w:type="dxa"/>
          </w:tcPr>
          <w:p>
            <w:pPr>
              <w:numPr>
                <w:ilvl w:val="0"/>
                <w:numId w:val="0"/>
              </w:numPr>
              <w:ind w:leftChars="0"/>
              <w:rPr>
                <w:rFonts w:hint="default"/>
                <w:lang w:val="en-US"/>
              </w:rPr>
            </w:pPr>
            <w:r>
              <w:rPr>
                <w:rFonts w:hint="eastAsia"/>
                <w:lang w:val="en-US" w:eastAsia="zh-CN"/>
              </w:rPr>
              <w:t>111120000000000</w:t>
            </w:r>
          </w:p>
        </w:tc>
      </w:tr>
    </w:tbl>
    <w:p>
      <w:pPr>
        <w:pStyle w:val="3"/>
        <w:bidi w:val="0"/>
        <w:rPr>
          <w:rFonts w:hint="eastAsia"/>
          <w:lang w:val="en-US" w:eastAsia="zh-CN"/>
        </w:rPr>
      </w:pPr>
      <w:r>
        <w:rPr>
          <w:rFonts w:hint="eastAsia"/>
          <w:lang w:val="en-US" w:eastAsia="zh-CN"/>
        </w:rPr>
        <w:t>打卡和请假逻辑</w:t>
      </w:r>
    </w:p>
    <w:p>
      <w:pPr>
        <w:numPr>
          <w:ilvl w:val="0"/>
          <w:numId w:val="2"/>
        </w:numPr>
        <w:rPr>
          <w:rFonts w:hint="eastAsia"/>
          <w:lang w:val="en-US" w:eastAsia="zh-CN"/>
        </w:rPr>
      </w:pPr>
      <w:r>
        <w:rPr>
          <w:rFonts w:hint="eastAsia"/>
          <w:lang w:val="en-US" w:eastAsia="zh-CN"/>
        </w:rPr>
        <w:t>学生在日历界面进行打卡：日历界面包含：课程名称、起止时间、教师信息（直接读课程安排表）、第几教学周、周几、课节信息，并对明细表和聚合表进行对应操作。如果是打卡成功为1，默认为0。</w:t>
      </w:r>
    </w:p>
    <w:p>
      <w:pPr>
        <w:numPr>
          <w:ilvl w:val="0"/>
          <w:numId w:val="2"/>
        </w:numPr>
        <w:rPr>
          <w:rFonts w:hint="default"/>
          <w:lang w:val="en-US" w:eastAsia="zh-CN"/>
        </w:rPr>
      </w:pPr>
      <w:r>
        <w:rPr>
          <w:rFonts w:hint="eastAsia"/>
          <w:lang w:val="en-US" w:eastAsia="zh-CN"/>
        </w:rPr>
        <w:t>学生在日历界面进行请假：数据逻辑跟1类似，请假成功为2。这里要注意请假要有学生和教工进行互动，教师要有协同提醒。学生请假界面有附件上传，学生请假要判断次数，如果被老师驳回，不能重复提交。</w:t>
      </w:r>
    </w:p>
    <w:p>
      <w:pPr>
        <w:numPr>
          <w:ilvl w:val="0"/>
          <w:numId w:val="2"/>
        </w:numPr>
        <w:rPr>
          <w:rFonts w:hint="default"/>
          <w:lang w:val="en-US" w:eastAsia="zh-CN"/>
        </w:rPr>
      </w:pPr>
      <w:r>
        <w:rPr>
          <w:rFonts w:hint="eastAsia"/>
          <w:lang w:val="en-US" w:eastAsia="zh-CN"/>
        </w:rPr>
        <w:t>单独请假的应用：提供跨时间段的请假，在时间段里课节和教师都能列出，且满足不超过次数的要求和时间在可允许范围内，教师和学生有协同消息提醒要求。对于审批结果更新明细表和聚合表。</w:t>
      </w:r>
    </w:p>
    <w:p>
      <w:pPr>
        <w:pStyle w:val="3"/>
        <w:bidi w:val="0"/>
        <w:rPr>
          <w:rFonts w:hint="eastAsia"/>
          <w:lang w:val="en-US" w:eastAsia="zh-CN"/>
        </w:rPr>
      </w:pPr>
      <w:r>
        <w:rPr>
          <w:rFonts w:hint="eastAsia"/>
          <w:lang w:val="en-US" w:eastAsia="zh-CN"/>
        </w:rPr>
        <w:t>前端应用</w:t>
      </w:r>
    </w:p>
    <w:p>
      <w:pPr>
        <w:numPr>
          <w:ilvl w:val="0"/>
          <w:numId w:val="3"/>
        </w:numPr>
        <w:rPr>
          <w:rFonts w:hint="eastAsia"/>
          <w:lang w:val="en-US" w:eastAsia="zh-CN"/>
        </w:rPr>
      </w:pPr>
      <w:r>
        <w:rPr>
          <w:rFonts w:hint="eastAsia"/>
          <w:lang w:val="en-US" w:eastAsia="zh-CN"/>
        </w:rPr>
        <w:t>请假、上课提醒都走协作消息。对于连续请假两节，比如1,2节，只推送一次提醒即可</w:t>
      </w:r>
    </w:p>
    <w:p>
      <w:pPr>
        <w:numPr>
          <w:ilvl w:val="0"/>
          <w:numId w:val="3"/>
        </w:numPr>
        <w:rPr>
          <w:rFonts w:hint="default"/>
          <w:lang w:val="en-US" w:eastAsia="zh-CN"/>
        </w:rPr>
      </w:pPr>
      <w:r>
        <w:rPr>
          <w:rFonts w:hint="eastAsia"/>
          <w:lang w:val="en-US" w:eastAsia="zh-CN"/>
        </w:rPr>
        <w:t>教师界面：可以查看每节课所有人员的</w:t>
      </w:r>
      <w:bookmarkStart w:id="2" w:name="OLE_LINK3"/>
      <w:r>
        <w:rPr>
          <w:rFonts w:hint="eastAsia"/>
          <w:lang w:val="en-US" w:eastAsia="zh-CN"/>
        </w:rPr>
        <w:t>打卡、请假、旷课情况，截止目前该课程的汇总数据。</w:t>
      </w:r>
    </w:p>
    <w:bookmarkEnd w:id="2"/>
    <w:p>
      <w:pPr>
        <w:numPr>
          <w:ilvl w:val="0"/>
          <w:numId w:val="3"/>
        </w:numPr>
        <w:rPr>
          <w:rFonts w:hint="default"/>
          <w:lang w:val="en-US" w:eastAsia="zh-CN"/>
        </w:rPr>
      </w:pPr>
      <w:r>
        <w:rPr>
          <w:rFonts w:hint="eastAsia"/>
          <w:lang w:val="en-US" w:eastAsia="zh-CN"/>
        </w:rPr>
        <w:t>学生界面：可以查看每节课，到目前为止该课程打卡、请假、旷课情况汇总数据</w:t>
      </w:r>
    </w:p>
    <w:p>
      <w:pPr>
        <w:numPr>
          <w:ilvl w:val="0"/>
          <w:numId w:val="0"/>
        </w:numPr>
        <w:rPr>
          <w:rFonts w:hint="default"/>
          <w:lang w:val="en-US" w:eastAsia="zh-CN"/>
        </w:rPr>
      </w:pPr>
    </w:p>
    <w:p>
      <w:pPr>
        <w:numPr>
          <w:ilvl w:val="0"/>
          <w:numId w:val="0"/>
        </w:numPr>
        <w:rPr>
          <w:rFonts w:hint="eastAsia" w:eastAsiaTheme="minorEastAsia"/>
          <w:lang w:val="en-US" w:eastAsia="zh"/>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BA3B27A"/>
    <w:multiLevelType w:val="singleLevel"/>
    <w:tmpl w:val="EBA3B27A"/>
    <w:lvl w:ilvl="0" w:tentative="0">
      <w:start w:val="1"/>
      <w:numFmt w:val="decimal"/>
      <w:suff w:val="nothing"/>
      <w:lvlText w:val="%1、"/>
      <w:lvlJc w:val="left"/>
    </w:lvl>
  </w:abstractNum>
  <w:abstractNum w:abstractNumId="1">
    <w:nsid w:val="1DD1587A"/>
    <w:multiLevelType w:val="singleLevel"/>
    <w:tmpl w:val="1DD1587A"/>
    <w:lvl w:ilvl="0" w:tentative="0">
      <w:start w:val="1"/>
      <w:numFmt w:val="decimal"/>
      <w:suff w:val="nothing"/>
      <w:lvlText w:val="%1、"/>
      <w:lvlJc w:val="left"/>
    </w:lvl>
  </w:abstractNum>
  <w:abstractNum w:abstractNumId="2">
    <w:nsid w:val="4D0EE4F5"/>
    <w:multiLevelType w:val="singleLevel"/>
    <w:tmpl w:val="4D0EE4F5"/>
    <w:lvl w:ilvl="0" w:tentative="0">
      <w:start w:val="1"/>
      <w:numFmt w:val="decimal"/>
      <w:suff w:val="nothing"/>
      <w:lvlText w:val="%1、"/>
      <w:lvlJc w:val="left"/>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NlODY0YWRlZGJjMmFkNTAzOWM1ZGEzOGQ4ODQ4MTQifQ=="/>
  </w:docVars>
  <w:rsids>
    <w:rsidRoot w:val="5F5C15F8"/>
    <w:rsid w:val="05416463"/>
    <w:rsid w:val="055D7C9C"/>
    <w:rsid w:val="0F124079"/>
    <w:rsid w:val="14173043"/>
    <w:rsid w:val="19A46D7F"/>
    <w:rsid w:val="1A8567D8"/>
    <w:rsid w:val="1DB41C99"/>
    <w:rsid w:val="1EEE2B9E"/>
    <w:rsid w:val="2E1C2D50"/>
    <w:rsid w:val="2F3846B6"/>
    <w:rsid w:val="36E92313"/>
    <w:rsid w:val="383E473E"/>
    <w:rsid w:val="3B6912A2"/>
    <w:rsid w:val="42A5136E"/>
    <w:rsid w:val="45AF10F5"/>
    <w:rsid w:val="5427219D"/>
    <w:rsid w:val="5C3D5510"/>
    <w:rsid w:val="5D2D376B"/>
    <w:rsid w:val="5F5C15F8"/>
    <w:rsid w:val="6CF33F1C"/>
    <w:rsid w:val="728910D4"/>
    <w:rsid w:val="74D93648"/>
    <w:rsid w:val="F7BB386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6">
    <w:name w:val="Default Paragraph Font"/>
    <w:semiHidden/>
    <w:uiPriority w:val="0"/>
  </w:style>
  <w:style w:type="table" w:default="1" w:styleId="4">
    <w:name w:val="Normal Table"/>
    <w:autoRedefine/>
    <w:semiHidden/>
    <w:qFormat/>
    <w:uiPriority w:val="0"/>
    <w:tblPr>
      <w:tblCellMar>
        <w:top w:w="0" w:type="dxa"/>
        <w:left w:w="108" w:type="dxa"/>
        <w:bottom w:w="0" w:type="dxa"/>
        <w:right w:w="108" w:type="dxa"/>
      </w:tblCellMar>
    </w:tbl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0</Words>
  <Characters>0</Characters>
  <Lines>0</Lines>
  <Paragraphs>0</Paragraphs>
  <TotalTime>74</TotalTime>
  <ScaleCrop>false</ScaleCrop>
  <LinksUpToDate>false</LinksUpToDate>
  <CharactersWithSpaces>0</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2025-03-25T08:00:00Z</dcterms:created>
  <dc:creator>孙永锐</dc:creator>
  <cp:lastModifiedBy>孙永锐</cp:lastModifiedBy>
  <dcterms:modified xsi:type="dcterms:W3CDTF">2025-03-25T08:54:26Z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BA88DC03A36CE013FE6EE267F707F031_43</vt:lpwstr>
  </property>
</Properties>
</file>