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C3FF" w14:textId="77777777" w:rsidR="001715CE" w:rsidRDefault="001715CE">
      <w:pPr>
        <w:jc w:val="center"/>
        <w:rPr>
          <w:b/>
          <w:sz w:val="44"/>
        </w:rPr>
      </w:pPr>
    </w:p>
    <w:p w14:paraId="4B5290E4" w14:textId="77777777" w:rsidR="001715CE" w:rsidRDefault="001715CE">
      <w:pPr>
        <w:jc w:val="center"/>
        <w:rPr>
          <w:b/>
          <w:sz w:val="44"/>
        </w:rPr>
      </w:pPr>
    </w:p>
    <w:p w14:paraId="7D383E53" w14:textId="77777777" w:rsidR="001715CE" w:rsidRDefault="001715CE">
      <w:pPr>
        <w:jc w:val="center"/>
        <w:rPr>
          <w:b/>
          <w:sz w:val="44"/>
        </w:rPr>
      </w:pPr>
    </w:p>
    <w:p w14:paraId="5359CDA2" w14:textId="77777777" w:rsidR="001715CE" w:rsidRDefault="001715CE">
      <w:pPr>
        <w:jc w:val="center"/>
        <w:rPr>
          <w:b/>
          <w:sz w:val="44"/>
        </w:rPr>
      </w:pPr>
    </w:p>
    <w:p w14:paraId="2A86F540" w14:textId="77777777" w:rsidR="001715CE" w:rsidRDefault="001715CE">
      <w:pPr>
        <w:jc w:val="center"/>
        <w:rPr>
          <w:b/>
          <w:sz w:val="44"/>
        </w:rPr>
      </w:pPr>
    </w:p>
    <w:p w14:paraId="735741FF" w14:textId="373294E5" w:rsidR="002A3E89" w:rsidRDefault="00000000">
      <w:pPr>
        <w:jc w:val="center"/>
        <w:rPr>
          <w:b/>
          <w:sz w:val="44"/>
        </w:rPr>
      </w:pPr>
      <w:r>
        <w:rPr>
          <w:b/>
          <w:sz w:val="44"/>
        </w:rPr>
        <w:t>Association Rule Mining for Diabetes</w:t>
      </w:r>
      <w:r>
        <w:rPr>
          <w:b/>
          <w:sz w:val="44"/>
        </w:rPr>
        <w:br/>
        <w:t>Hospital Readmission Patterns</w:t>
      </w:r>
    </w:p>
    <w:p w14:paraId="180B7715" w14:textId="77777777" w:rsidR="001715CE" w:rsidRDefault="001715CE">
      <w:pPr>
        <w:jc w:val="center"/>
      </w:pPr>
    </w:p>
    <w:p w14:paraId="758BB86A" w14:textId="77777777" w:rsidR="002A3E89" w:rsidRPr="001715CE" w:rsidRDefault="00000000">
      <w:pPr>
        <w:jc w:val="center"/>
        <w:rPr>
          <w:b/>
          <w:bCs/>
        </w:rPr>
      </w:pPr>
      <w:r w:rsidRPr="001715CE">
        <w:rPr>
          <w:b/>
          <w:bCs/>
        </w:rPr>
        <w:t>Rakshan Urooj Syed</w:t>
      </w:r>
    </w:p>
    <w:p w14:paraId="6DCF7FDA" w14:textId="77777777" w:rsidR="001715CE" w:rsidRDefault="001715CE">
      <w:pPr>
        <w:jc w:val="center"/>
      </w:pPr>
    </w:p>
    <w:p w14:paraId="0C2EA030" w14:textId="77777777" w:rsidR="002A3E89" w:rsidRDefault="00000000">
      <w:pPr>
        <w:jc w:val="center"/>
      </w:pPr>
      <w:r>
        <w:t>Lewis University</w:t>
      </w:r>
    </w:p>
    <w:p w14:paraId="73C417A4" w14:textId="77777777" w:rsidR="002A3E89" w:rsidRDefault="00000000">
      <w:pPr>
        <w:jc w:val="center"/>
      </w:pPr>
      <w:r>
        <w:t>DATA-51000 - Data Mining and Predictive Analytics</w:t>
      </w:r>
    </w:p>
    <w:p w14:paraId="44CBF659" w14:textId="77777777" w:rsidR="002A3E89" w:rsidRDefault="00000000">
      <w:pPr>
        <w:jc w:val="center"/>
      </w:pPr>
      <w:r>
        <w:t>Professor Piotr Szczurek</w:t>
      </w:r>
    </w:p>
    <w:p w14:paraId="6C192CEB" w14:textId="77777777" w:rsidR="001715CE" w:rsidRDefault="001715CE">
      <w:pPr>
        <w:jc w:val="center"/>
      </w:pPr>
    </w:p>
    <w:p w14:paraId="6CC2C390" w14:textId="77777777" w:rsidR="001715CE" w:rsidRDefault="001715CE">
      <w:pPr>
        <w:jc w:val="center"/>
      </w:pPr>
    </w:p>
    <w:p w14:paraId="5FB69344" w14:textId="7E56DD79" w:rsidR="002A3E89" w:rsidRDefault="002A3E89">
      <w:pPr>
        <w:jc w:val="center"/>
      </w:pPr>
    </w:p>
    <w:p w14:paraId="43E6A025" w14:textId="77777777" w:rsidR="001715CE" w:rsidRDefault="001715CE">
      <w:pPr>
        <w:jc w:val="center"/>
      </w:pPr>
    </w:p>
    <w:p w14:paraId="22B26D67" w14:textId="77777777" w:rsidR="001715CE" w:rsidRDefault="001715CE">
      <w:pPr>
        <w:jc w:val="center"/>
      </w:pPr>
    </w:p>
    <w:p w14:paraId="721A42C7" w14:textId="77777777" w:rsidR="001715CE" w:rsidRDefault="001715CE">
      <w:pPr>
        <w:jc w:val="center"/>
      </w:pPr>
    </w:p>
    <w:p w14:paraId="7A3C76DC" w14:textId="77777777" w:rsidR="002A3E89" w:rsidRPr="001715CE" w:rsidRDefault="00000000">
      <w:pPr>
        <w:jc w:val="center"/>
        <w:rPr>
          <w:bCs/>
        </w:rPr>
      </w:pPr>
      <w:r w:rsidRPr="001715CE">
        <w:rPr>
          <w:bCs/>
          <w:sz w:val="24"/>
        </w:rPr>
        <w:t>Project Report</w:t>
      </w:r>
    </w:p>
    <w:p w14:paraId="7CA8C9FC" w14:textId="77777777" w:rsidR="002A3E89" w:rsidRDefault="00000000">
      <w:r>
        <w:br w:type="page"/>
      </w:r>
    </w:p>
    <w:p w14:paraId="7259B052" w14:textId="77777777" w:rsidR="002A3E89" w:rsidRDefault="00000000">
      <w:pPr>
        <w:pStyle w:val="Heading1"/>
      </w:pPr>
      <w:r>
        <w:lastRenderedPageBreak/>
        <w:t>Abstract</w:t>
      </w:r>
    </w:p>
    <w:p w14:paraId="75CE29A7" w14:textId="77777777" w:rsidR="002A3E89" w:rsidRDefault="00000000">
      <w:r>
        <w:t>This project used association rule mining to explore patterns related to diabetes hospital readmission. The Diabetes 130-US Hospitals dataset was used because it contains hospital encounter records for diabetic patients, including patient characteristics, lab results, medication information, hospital activity, and readmission outcomes. For the market-basket model, each hospital encounter was treated as one basket, and the items were healthcare-related attributes converted into categorical values.</w:t>
      </w:r>
    </w:p>
    <w:p w14:paraId="0120F338" w14:textId="77777777" w:rsidR="002A3E89" w:rsidRDefault="00000000">
      <w:r>
        <w:t>Orange Canvas was used to preprocess the data, explore frequent itemsets, and generate association rules. The final analysis focused on early readmission, represented by readmitted=&lt;30. The strongest rules showed that patients with multiple prior inpatient visits were more associated with readmission within 30 days, especially when no A1C result or glucose serum result was recorded. These rules do not prove medical causation, but they may help identify patients who could benefit from closer discharge planning, medication review, diabetes monitoring, and follow-up care.</w:t>
      </w:r>
    </w:p>
    <w:p w14:paraId="681F4F15" w14:textId="77777777" w:rsidR="002A3E89" w:rsidRDefault="00000000">
      <w:r>
        <w:t>Keywords: association rule mining, diabetes, hospital readmission, Orange Canvas, frequent itemsets, support, confidence, lift</w:t>
      </w:r>
    </w:p>
    <w:p w14:paraId="1429CB20" w14:textId="77777777" w:rsidR="002A3E89" w:rsidRDefault="00000000">
      <w:pPr>
        <w:pStyle w:val="Heading1"/>
      </w:pPr>
      <w:r>
        <w:t>Introduction</w:t>
      </w:r>
    </w:p>
    <w:p w14:paraId="2262382F" w14:textId="77777777" w:rsidR="002A3E89" w:rsidRDefault="00000000">
      <w:r>
        <w:t>Hospital readmission is an important healthcare issue because patients who return soon after discharge may need additional support, follow-up, or care coordination. This project applies association rule mining to identify combinations of factors that commonly appear with early readmission among diabetic patient encounters.</w:t>
      </w:r>
    </w:p>
    <w:p w14:paraId="2D122756" w14:textId="77777777" w:rsidR="002A3E89" w:rsidRDefault="00000000">
      <w:r>
        <w:t>The main research question was: What patient encounter patterns are associated with diabetic patients being readmitted within 30 days?</w:t>
      </w:r>
    </w:p>
    <w:p w14:paraId="2C7BD3ED" w14:textId="77777777" w:rsidR="002A3E89" w:rsidRDefault="00000000">
      <w:r>
        <w:t>This project is not trying to predict readmission or prove what causes it. Instead, the goal is to find simple and interpretable rules that could help a healthcare analyst notice useful patterns in the data.</w:t>
      </w:r>
    </w:p>
    <w:p w14:paraId="257E0217" w14:textId="77777777" w:rsidR="002A3E89" w:rsidRDefault="00000000">
      <w:pPr>
        <w:pStyle w:val="Heading1"/>
      </w:pPr>
      <w:r>
        <w:t>Dataset Description</w:t>
      </w:r>
    </w:p>
    <w:p w14:paraId="6E2301C5" w14:textId="77777777" w:rsidR="002A3E89" w:rsidRDefault="00000000">
      <w:r>
        <w:t>The dataset used was the Diabetes 130-US Hospitals for Years 1999-2008 dataset from the UCI Machine Learning Repository. It represents ten years of clinical care at 130 U.S. hospitals and integrated delivery networks. Each row represents a hospital encounter for a patient diagnosed with diabetes. The dataset includes more than 50 features related to patient information, hospital stay, laboratory testing, medications, and readmission status.</w:t>
      </w:r>
    </w:p>
    <w:p w14:paraId="5007E577" w14:textId="77777777" w:rsidR="002A3E89" w:rsidRDefault="00000000">
      <w:pPr>
        <w:pStyle w:val="Heading1"/>
      </w:pPr>
      <w:r>
        <w:t>Market-Basket Setup</w:t>
      </w:r>
    </w:p>
    <w:p w14:paraId="59FAECA8" w14:textId="77777777" w:rsidR="002A3E89" w:rsidRDefault="00000000">
      <w:r>
        <w:t>Association rule mining is often explained using market baskets, where each basket is a customer transaction and each item is a product. For this healthcare project, the same idea was adapted to hospital encounters.</w:t>
      </w:r>
    </w:p>
    <w:tbl>
      <w:tblPr>
        <w:tblStyle w:val="TableGrid"/>
        <w:tblW w:w="0" w:type="auto"/>
        <w:jc w:val="center"/>
        <w:tblLook w:val="04A0" w:firstRow="1" w:lastRow="0" w:firstColumn="1" w:lastColumn="0" w:noHBand="0" w:noVBand="1"/>
      </w:tblPr>
      <w:tblGrid>
        <w:gridCol w:w="2880"/>
        <w:gridCol w:w="6912"/>
      </w:tblGrid>
      <w:tr w:rsidR="002A3E89" w14:paraId="480C4E04" w14:textId="77777777">
        <w:trPr>
          <w:jc w:val="center"/>
        </w:trPr>
        <w:tc>
          <w:tcPr>
            <w:tcW w:w="2880" w:type="dxa"/>
            <w:shd w:val="clear" w:color="auto" w:fill="D9EAF7"/>
            <w:vAlign w:val="center"/>
          </w:tcPr>
          <w:p w14:paraId="0A55CE7D" w14:textId="77777777" w:rsidR="002A3E89" w:rsidRDefault="00000000">
            <w:pPr>
              <w:spacing w:after="0"/>
            </w:pPr>
            <w:r>
              <w:rPr>
                <w:b/>
                <w:sz w:val="19"/>
              </w:rPr>
              <w:t>Rule Mining Concept</w:t>
            </w:r>
          </w:p>
        </w:tc>
        <w:tc>
          <w:tcPr>
            <w:tcW w:w="6912" w:type="dxa"/>
            <w:shd w:val="clear" w:color="auto" w:fill="D9EAF7"/>
            <w:vAlign w:val="center"/>
          </w:tcPr>
          <w:p w14:paraId="18DF42A4" w14:textId="77777777" w:rsidR="002A3E89" w:rsidRDefault="00000000">
            <w:pPr>
              <w:spacing w:after="0"/>
            </w:pPr>
            <w:r>
              <w:rPr>
                <w:b/>
                <w:sz w:val="19"/>
              </w:rPr>
              <w:t>Healthcare Meaning in This Project</w:t>
            </w:r>
          </w:p>
        </w:tc>
      </w:tr>
      <w:tr w:rsidR="002A3E89" w14:paraId="5259A3F4" w14:textId="77777777">
        <w:trPr>
          <w:jc w:val="center"/>
        </w:trPr>
        <w:tc>
          <w:tcPr>
            <w:tcW w:w="2880" w:type="dxa"/>
          </w:tcPr>
          <w:p w14:paraId="1B19D163" w14:textId="77777777" w:rsidR="002A3E89" w:rsidRDefault="00000000">
            <w:pPr>
              <w:spacing w:after="0"/>
            </w:pPr>
            <w:r>
              <w:rPr>
                <w:sz w:val="18"/>
              </w:rPr>
              <w:t>Basket</w:t>
            </w:r>
          </w:p>
        </w:tc>
        <w:tc>
          <w:tcPr>
            <w:tcW w:w="6912" w:type="dxa"/>
          </w:tcPr>
          <w:p w14:paraId="488285F3" w14:textId="77777777" w:rsidR="002A3E89" w:rsidRDefault="00000000">
            <w:pPr>
              <w:spacing w:after="0"/>
            </w:pPr>
            <w:r>
              <w:rPr>
                <w:sz w:val="18"/>
              </w:rPr>
              <w:t>One hospital encounter / patient admission</w:t>
            </w:r>
          </w:p>
        </w:tc>
      </w:tr>
      <w:tr w:rsidR="002A3E89" w14:paraId="4B2C9D55" w14:textId="77777777">
        <w:trPr>
          <w:jc w:val="center"/>
        </w:trPr>
        <w:tc>
          <w:tcPr>
            <w:tcW w:w="2880" w:type="dxa"/>
          </w:tcPr>
          <w:p w14:paraId="53F397F6" w14:textId="77777777" w:rsidR="002A3E89" w:rsidRDefault="00000000">
            <w:pPr>
              <w:spacing w:after="0"/>
            </w:pPr>
            <w:r>
              <w:rPr>
                <w:sz w:val="18"/>
              </w:rPr>
              <w:t>Item</w:t>
            </w:r>
          </w:p>
        </w:tc>
        <w:tc>
          <w:tcPr>
            <w:tcW w:w="6912" w:type="dxa"/>
          </w:tcPr>
          <w:p w14:paraId="4319ADC8" w14:textId="77777777" w:rsidR="002A3E89" w:rsidRDefault="00000000">
            <w:pPr>
              <w:spacing w:after="0"/>
            </w:pPr>
            <w:r>
              <w:rPr>
                <w:sz w:val="18"/>
              </w:rPr>
              <w:t>A healthcare attribute converted into a category</w:t>
            </w:r>
          </w:p>
        </w:tc>
      </w:tr>
      <w:tr w:rsidR="002A3E89" w14:paraId="125D96C3" w14:textId="77777777">
        <w:trPr>
          <w:jc w:val="center"/>
        </w:trPr>
        <w:tc>
          <w:tcPr>
            <w:tcW w:w="2880" w:type="dxa"/>
          </w:tcPr>
          <w:p w14:paraId="099CB141" w14:textId="77777777" w:rsidR="002A3E89" w:rsidRDefault="00000000">
            <w:pPr>
              <w:spacing w:after="0"/>
            </w:pPr>
            <w:r>
              <w:rPr>
                <w:sz w:val="18"/>
              </w:rPr>
              <w:t>Example item</w:t>
            </w:r>
          </w:p>
        </w:tc>
        <w:tc>
          <w:tcPr>
            <w:tcW w:w="6912" w:type="dxa"/>
          </w:tcPr>
          <w:p w14:paraId="5B48C941" w14:textId="77777777" w:rsidR="002A3E89" w:rsidRDefault="00000000">
            <w:pPr>
              <w:spacing w:after="0"/>
            </w:pPr>
            <w:r>
              <w:rPr>
                <w:sz w:val="18"/>
              </w:rPr>
              <w:t>number_inpatient &gt;= 1.5, A1Cresult=None, diabetesMed=Yes</w:t>
            </w:r>
          </w:p>
        </w:tc>
      </w:tr>
      <w:tr w:rsidR="002A3E89" w14:paraId="3D301A75" w14:textId="77777777">
        <w:trPr>
          <w:jc w:val="center"/>
        </w:trPr>
        <w:tc>
          <w:tcPr>
            <w:tcW w:w="2880" w:type="dxa"/>
          </w:tcPr>
          <w:p w14:paraId="2B6D69A5" w14:textId="77777777" w:rsidR="002A3E89" w:rsidRDefault="00000000">
            <w:pPr>
              <w:spacing w:after="0"/>
            </w:pPr>
            <w:r>
              <w:rPr>
                <w:sz w:val="18"/>
              </w:rPr>
              <w:t>Outcome item</w:t>
            </w:r>
          </w:p>
        </w:tc>
        <w:tc>
          <w:tcPr>
            <w:tcW w:w="6912" w:type="dxa"/>
          </w:tcPr>
          <w:p w14:paraId="1F7A9844" w14:textId="77777777" w:rsidR="002A3E89" w:rsidRDefault="00000000">
            <w:pPr>
              <w:spacing w:after="0"/>
            </w:pPr>
            <w:r>
              <w:rPr>
                <w:sz w:val="18"/>
              </w:rPr>
              <w:t>readmitted=&lt;30, meaning readmitted within 30 days</w:t>
            </w:r>
          </w:p>
        </w:tc>
      </w:tr>
    </w:tbl>
    <w:p w14:paraId="7973C55B" w14:textId="77777777" w:rsidR="002A3E89" w:rsidRDefault="002A3E89"/>
    <w:p w14:paraId="69671F81" w14:textId="77777777" w:rsidR="002A3E89" w:rsidRDefault="00000000">
      <w:r>
        <w:t>In plain language, number_inpatient &gt;= 1.5 was interpreted as the higher prior inpatient visit category after discretization, not literally as one and a half visits. Values such as A1Cresult=None and max_glu_serum=None mean that no result was recorded in the dataset for that encounter. These missing values were treated carefully and were not interpreted as proof of poor care.</w:t>
      </w:r>
    </w:p>
    <w:p w14:paraId="343083FC" w14:textId="77777777" w:rsidR="002A3E89" w:rsidRDefault="00000000">
      <w:pPr>
        <w:pStyle w:val="Heading1"/>
      </w:pPr>
      <w:r>
        <w:t>Methodology and Preprocessing</w:t>
      </w:r>
    </w:p>
    <w:p w14:paraId="44443882" w14:textId="77777777" w:rsidR="002A3E89" w:rsidRDefault="00000000">
      <w:r>
        <w:t>Orange Canvas was used to prepare the data and generate the association rules. The updated workflow was not a single straight line after discretization. After the data was discretized, it was sent to both Frequent Itemsets and Association Rules:</w:t>
      </w:r>
    </w:p>
    <w:p w14:paraId="0838A487" w14:textId="77777777" w:rsidR="002A3E89" w:rsidRDefault="00000000">
      <w:r>
        <w:lastRenderedPageBreak/>
        <w:t>File -&gt; Select Columns -&gt; Discretize -&gt; Frequent Itemsets</w:t>
      </w:r>
    </w:p>
    <w:p w14:paraId="000C8598" w14:textId="77777777" w:rsidR="002A3E89" w:rsidRDefault="00000000">
      <w:r>
        <w:t>File -&gt; Select Columns -&gt; Discretize -&gt; Association Rules</w:t>
      </w:r>
    </w:p>
    <w:p w14:paraId="7B6DD4AF" w14:textId="77777777" w:rsidR="002A3E89" w:rsidRDefault="00000000">
      <w:r>
        <w:t>The Frequent Itemsets widget was used to explore common item combinations. The Association Rules widget was then used to generate if-then rules focused on early readmission.</w:t>
      </w:r>
    </w:p>
    <w:p w14:paraId="3F852DD2" w14:textId="77777777" w:rsidR="002A3E89" w:rsidRDefault="00000000">
      <w:pPr>
        <w:pStyle w:val="Heading2"/>
      </w:pPr>
      <w:r>
        <w:t>Column Selection</w:t>
      </w:r>
    </w:p>
    <w:p w14:paraId="733B964C" w14:textId="77777777" w:rsidR="002A3E89" w:rsidRDefault="00000000">
      <w:r>
        <w:t>Only useful healthcare variables were kept as features for rule mining. Patient identifiers and code-heavy fields were kept as meta/reference variables so they would not create meaningless rules. Rare individual medication columns were removed from the rule-mining features because they mostly produced rules about patients not taking those medications.</w:t>
      </w:r>
    </w:p>
    <w:tbl>
      <w:tblPr>
        <w:tblStyle w:val="TableGrid"/>
        <w:tblW w:w="0" w:type="auto"/>
        <w:jc w:val="center"/>
        <w:tblLook w:val="04A0" w:firstRow="1" w:lastRow="0" w:firstColumn="1" w:lastColumn="0" w:noHBand="0" w:noVBand="1"/>
      </w:tblPr>
      <w:tblGrid>
        <w:gridCol w:w="2448"/>
        <w:gridCol w:w="7200"/>
      </w:tblGrid>
      <w:tr w:rsidR="002A3E89" w14:paraId="375D42E0" w14:textId="77777777">
        <w:trPr>
          <w:jc w:val="center"/>
        </w:trPr>
        <w:tc>
          <w:tcPr>
            <w:tcW w:w="2448" w:type="dxa"/>
            <w:shd w:val="clear" w:color="auto" w:fill="D9EAF7"/>
            <w:vAlign w:val="center"/>
          </w:tcPr>
          <w:p w14:paraId="5001C69D" w14:textId="77777777" w:rsidR="002A3E89" w:rsidRDefault="00000000">
            <w:pPr>
              <w:spacing w:after="0"/>
            </w:pPr>
            <w:r>
              <w:rPr>
                <w:b/>
                <w:sz w:val="19"/>
              </w:rPr>
              <w:t>Category</w:t>
            </w:r>
          </w:p>
        </w:tc>
        <w:tc>
          <w:tcPr>
            <w:tcW w:w="7200" w:type="dxa"/>
            <w:shd w:val="clear" w:color="auto" w:fill="D9EAF7"/>
            <w:vAlign w:val="center"/>
          </w:tcPr>
          <w:p w14:paraId="6F2D492D" w14:textId="77777777" w:rsidR="002A3E89" w:rsidRDefault="00000000">
            <w:pPr>
              <w:spacing w:after="0"/>
            </w:pPr>
            <w:r>
              <w:rPr>
                <w:b/>
                <w:sz w:val="19"/>
              </w:rPr>
              <w:t>Examples</w:t>
            </w:r>
          </w:p>
        </w:tc>
      </w:tr>
      <w:tr w:rsidR="002A3E89" w14:paraId="4FDAB74F" w14:textId="77777777">
        <w:trPr>
          <w:jc w:val="center"/>
        </w:trPr>
        <w:tc>
          <w:tcPr>
            <w:tcW w:w="2448" w:type="dxa"/>
          </w:tcPr>
          <w:p w14:paraId="0FDB6B36" w14:textId="77777777" w:rsidR="002A3E89" w:rsidRDefault="00000000">
            <w:pPr>
              <w:spacing w:after="0"/>
            </w:pPr>
            <w:r>
              <w:rPr>
                <w:sz w:val="18"/>
              </w:rPr>
              <w:t>Main features used</w:t>
            </w:r>
          </w:p>
        </w:tc>
        <w:tc>
          <w:tcPr>
            <w:tcW w:w="7200" w:type="dxa"/>
          </w:tcPr>
          <w:p w14:paraId="6FACB64E" w14:textId="77777777" w:rsidR="002A3E89" w:rsidRDefault="00000000">
            <w:pPr>
              <w:spacing w:after="0"/>
            </w:pPr>
            <w:r>
              <w:rPr>
                <w:sz w:val="18"/>
              </w:rPr>
              <w:t>age, time_in_hospital, num_lab_procedures, num_procedures, num_medications, number_outpatient, number_emergency, number_inpatient, number_diagnoses, max_glu_serum, A1Cresult, insulin, change, diabetesMed, readmitted</w:t>
            </w:r>
          </w:p>
        </w:tc>
      </w:tr>
      <w:tr w:rsidR="002A3E89" w14:paraId="7A6A5F53" w14:textId="77777777">
        <w:trPr>
          <w:jc w:val="center"/>
        </w:trPr>
        <w:tc>
          <w:tcPr>
            <w:tcW w:w="2448" w:type="dxa"/>
          </w:tcPr>
          <w:p w14:paraId="14B73DF9" w14:textId="77777777" w:rsidR="002A3E89" w:rsidRDefault="00000000">
            <w:pPr>
              <w:spacing w:after="0"/>
            </w:pPr>
            <w:r>
              <w:rPr>
                <w:sz w:val="18"/>
              </w:rPr>
              <w:t>Meta/reference fields</w:t>
            </w:r>
          </w:p>
        </w:tc>
        <w:tc>
          <w:tcPr>
            <w:tcW w:w="7200" w:type="dxa"/>
          </w:tcPr>
          <w:p w14:paraId="54D13EFD" w14:textId="77777777" w:rsidR="002A3E89" w:rsidRDefault="00000000">
            <w:pPr>
              <w:spacing w:after="0"/>
            </w:pPr>
            <w:r>
              <w:rPr>
                <w:sz w:val="18"/>
              </w:rPr>
              <w:t>encounter_id, patient_nbr, admission/discharge/source codes, diagnosis codes</w:t>
            </w:r>
          </w:p>
        </w:tc>
      </w:tr>
      <w:tr w:rsidR="002A3E89" w14:paraId="42FEA67D" w14:textId="77777777">
        <w:trPr>
          <w:jc w:val="center"/>
        </w:trPr>
        <w:tc>
          <w:tcPr>
            <w:tcW w:w="2448" w:type="dxa"/>
          </w:tcPr>
          <w:p w14:paraId="5DD7F72D" w14:textId="77777777" w:rsidR="002A3E89" w:rsidRDefault="00000000">
            <w:pPr>
              <w:spacing w:after="0"/>
            </w:pPr>
            <w:r>
              <w:rPr>
                <w:sz w:val="18"/>
              </w:rPr>
              <w:t>Removed/simplified fields</w:t>
            </w:r>
          </w:p>
        </w:tc>
        <w:tc>
          <w:tcPr>
            <w:tcW w:w="7200" w:type="dxa"/>
          </w:tcPr>
          <w:p w14:paraId="41325549" w14:textId="77777777" w:rsidR="002A3E89" w:rsidRDefault="00000000">
            <w:pPr>
              <w:spacing w:after="0"/>
            </w:pPr>
            <w:r>
              <w:rPr>
                <w:sz w:val="18"/>
              </w:rPr>
              <w:t>Rare individual medication columns that mostly created unhelpful "No medication" rules</w:t>
            </w:r>
          </w:p>
        </w:tc>
      </w:tr>
    </w:tbl>
    <w:p w14:paraId="3E45E280" w14:textId="77777777" w:rsidR="002A3E89" w:rsidRDefault="002A3E89"/>
    <w:p w14:paraId="1A0F2138" w14:textId="77777777" w:rsidR="002A3E89" w:rsidRDefault="00000000">
      <w:pPr>
        <w:pStyle w:val="Heading2"/>
      </w:pPr>
      <w:r>
        <w:t>Discretization</w:t>
      </w:r>
    </w:p>
    <w:p w14:paraId="517A1737" w14:textId="77777777" w:rsidR="002A3E89" w:rsidRDefault="00000000">
      <w:r>
        <w:t>Numeric variables were discretized into three equal-frequency intervals. This converted numeric values into categories that Orange could use as items. For example, instead of using exact values for number_inpatient, the data was grouped into ranges such as lower, middle, or higher prior inpatient activity.</w:t>
      </w:r>
    </w:p>
    <w:p w14:paraId="53D989D2" w14:textId="77777777" w:rsidR="002A3E89" w:rsidRDefault="00000000">
      <w:pPr>
        <w:pStyle w:val="Heading2"/>
      </w:pPr>
      <w:r>
        <w:t>Association Rule Settings</w:t>
      </w:r>
    </w:p>
    <w:tbl>
      <w:tblPr>
        <w:tblStyle w:val="TableGrid"/>
        <w:tblW w:w="0" w:type="auto"/>
        <w:jc w:val="center"/>
        <w:tblLook w:val="04A0" w:firstRow="1" w:lastRow="0" w:firstColumn="1" w:lastColumn="0" w:noHBand="0" w:noVBand="1"/>
      </w:tblPr>
      <w:tblGrid>
        <w:gridCol w:w="3456"/>
        <w:gridCol w:w="6048"/>
      </w:tblGrid>
      <w:tr w:rsidR="002A3E89" w14:paraId="4ABAB7F3" w14:textId="77777777">
        <w:trPr>
          <w:jc w:val="center"/>
        </w:trPr>
        <w:tc>
          <w:tcPr>
            <w:tcW w:w="3456" w:type="dxa"/>
            <w:shd w:val="clear" w:color="auto" w:fill="D9EAF7"/>
            <w:vAlign w:val="center"/>
          </w:tcPr>
          <w:p w14:paraId="5B892C42" w14:textId="77777777" w:rsidR="002A3E89" w:rsidRDefault="00000000">
            <w:pPr>
              <w:spacing w:after="0"/>
            </w:pPr>
            <w:r>
              <w:rPr>
                <w:b/>
                <w:sz w:val="19"/>
              </w:rPr>
              <w:t>Setting</w:t>
            </w:r>
          </w:p>
        </w:tc>
        <w:tc>
          <w:tcPr>
            <w:tcW w:w="6048" w:type="dxa"/>
            <w:shd w:val="clear" w:color="auto" w:fill="D9EAF7"/>
            <w:vAlign w:val="center"/>
          </w:tcPr>
          <w:p w14:paraId="3873BA31" w14:textId="77777777" w:rsidR="002A3E89" w:rsidRDefault="00000000">
            <w:pPr>
              <w:spacing w:after="0"/>
            </w:pPr>
            <w:r>
              <w:rPr>
                <w:b/>
                <w:sz w:val="19"/>
              </w:rPr>
              <w:t>Final Value</w:t>
            </w:r>
          </w:p>
        </w:tc>
      </w:tr>
      <w:tr w:rsidR="002A3E89" w14:paraId="22564E40" w14:textId="77777777">
        <w:trPr>
          <w:jc w:val="center"/>
        </w:trPr>
        <w:tc>
          <w:tcPr>
            <w:tcW w:w="3456" w:type="dxa"/>
          </w:tcPr>
          <w:p w14:paraId="782FD06C" w14:textId="77777777" w:rsidR="002A3E89" w:rsidRDefault="00000000">
            <w:pPr>
              <w:spacing w:after="0"/>
            </w:pPr>
            <w:r>
              <w:rPr>
                <w:sz w:val="18"/>
              </w:rPr>
              <w:t>Consequent filter</w:t>
            </w:r>
          </w:p>
        </w:tc>
        <w:tc>
          <w:tcPr>
            <w:tcW w:w="6048" w:type="dxa"/>
          </w:tcPr>
          <w:p w14:paraId="5D5BB5B2" w14:textId="77777777" w:rsidR="002A3E89" w:rsidRDefault="00000000">
            <w:pPr>
              <w:spacing w:after="0"/>
            </w:pPr>
            <w:r>
              <w:rPr>
                <w:sz w:val="18"/>
              </w:rPr>
              <w:t>readmitted=&lt;30</w:t>
            </w:r>
          </w:p>
        </w:tc>
      </w:tr>
      <w:tr w:rsidR="002A3E89" w14:paraId="0DE09B5F" w14:textId="77777777">
        <w:trPr>
          <w:jc w:val="center"/>
        </w:trPr>
        <w:tc>
          <w:tcPr>
            <w:tcW w:w="3456" w:type="dxa"/>
          </w:tcPr>
          <w:p w14:paraId="6404A5E5" w14:textId="77777777" w:rsidR="002A3E89" w:rsidRDefault="00000000">
            <w:pPr>
              <w:spacing w:after="0"/>
            </w:pPr>
            <w:r>
              <w:rPr>
                <w:sz w:val="18"/>
              </w:rPr>
              <w:t>Minimum support</w:t>
            </w:r>
          </w:p>
        </w:tc>
        <w:tc>
          <w:tcPr>
            <w:tcW w:w="6048" w:type="dxa"/>
          </w:tcPr>
          <w:p w14:paraId="215D2852" w14:textId="77777777" w:rsidR="002A3E89" w:rsidRDefault="00000000">
            <w:pPr>
              <w:spacing w:after="0"/>
            </w:pPr>
            <w:r>
              <w:rPr>
                <w:sz w:val="18"/>
              </w:rPr>
              <w:t>2%</w:t>
            </w:r>
          </w:p>
        </w:tc>
      </w:tr>
      <w:tr w:rsidR="002A3E89" w14:paraId="57A961BE" w14:textId="77777777">
        <w:trPr>
          <w:jc w:val="center"/>
        </w:trPr>
        <w:tc>
          <w:tcPr>
            <w:tcW w:w="3456" w:type="dxa"/>
          </w:tcPr>
          <w:p w14:paraId="7CB54D38" w14:textId="77777777" w:rsidR="002A3E89" w:rsidRDefault="00000000">
            <w:pPr>
              <w:spacing w:after="0"/>
            </w:pPr>
            <w:r>
              <w:rPr>
                <w:sz w:val="18"/>
              </w:rPr>
              <w:t>Minimum confidence</w:t>
            </w:r>
          </w:p>
        </w:tc>
        <w:tc>
          <w:tcPr>
            <w:tcW w:w="6048" w:type="dxa"/>
          </w:tcPr>
          <w:p w14:paraId="52606902" w14:textId="77777777" w:rsidR="002A3E89" w:rsidRDefault="00000000">
            <w:pPr>
              <w:spacing w:after="0"/>
            </w:pPr>
            <w:r>
              <w:rPr>
                <w:sz w:val="18"/>
              </w:rPr>
              <w:t>20%</w:t>
            </w:r>
          </w:p>
        </w:tc>
      </w:tr>
      <w:tr w:rsidR="002A3E89" w14:paraId="3444B974" w14:textId="77777777">
        <w:trPr>
          <w:jc w:val="center"/>
        </w:trPr>
        <w:tc>
          <w:tcPr>
            <w:tcW w:w="3456" w:type="dxa"/>
          </w:tcPr>
          <w:p w14:paraId="1817A512" w14:textId="77777777" w:rsidR="002A3E89" w:rsidRDefault="00000000">
            <w:pPr>
              <w:spacing w:after="0"/>
            </w:pPr>
            <w:r>
              <w:rPr>
                <w:sz w:val="18"/>
              </w:rPr>
              <w:t>Antecedent size</w:t>
            </w:r>
          </w:p>
        </w:tc>
        <w:tc>
          <w:tcPr>
            <w:tcW w:w="6048" w:type="dxa"/>
          </w:tcPr>
          <w:p w14:paraId="5E245E5B" w14:textId="77777777" w:rsidR="002A3E89" w:rsidRDefault="00000000">
            <w:pPr>
              <w:spacing w:after="0"/>
            </w:pPr>
            <w:r>
              <w:rPr>
                <w:sz w:val="18"/>
              </w:rPr>
              <w:t>1 to 3 items</w:t>
            </w:r>
          </w:p>
        </w:tc>
      </w:tr>
      <w:tr w:rsidR="002A3E89" w14:paraId="6714671F" w14:textId="77777777">
        <w:trPr>
          <w:jc w:val="center"/>
        </w:trPr>
        <w:tc>
          <w:tcPr>
            <w:tcW w:w="3456" w:type="dxa"/>
          </w:tcPr>
          <w:p w14:paraId="4B8B5C4D" w14:textId="77777777" w:rsidR="002A3E89" w:rsidRDefault="00000000">
            <w:pPr>
              <w:spacing w:after="0"/>
            </w:pPr>
            <w:r>
              <w:rPr>
                <w:sz w:val="18"/>
              </w:rPr>
              <w:t>Consequent size</w:t>
            </w:r>
          </w:p>
        </w:tc>
        <w:tc>
          <w:tcPr>
            <w:tcW w:w="6048" w:type="dxa"/>
          </w:tcPr>
          <w:p w14:paraId="3C60C28D" w14:textId="77777777" w:rsidR="002A3E89" w:rsidRDefault="00000000">
            <w:pPr>
              <w:spacing w:after="0"/>
            </w:pPr>
            <w:r>
              <w:rPr>
                <w:sz w:val="18"/>
              </w:rPr>
              <w:t>1 item</w:t>
            </w:r>
          </w:p>
        </w:tc>
      </w:tr>
      <w:tr w:rsidR="002A3E89" w14:paraId="2BC5BF33" w14:textId="77777777">
        <w:trPr>
          <w:jc w:val="center"/>
        </w:trPr>
        <w:tc>
          <w:tcPr>
            <w:tcW w:w="3456" w:type="dxa"/>
          </w:tcPr>
          <w:p w14:paraId="14C5108B" w14:textId="77777777" w:rsidR="002A3E89" w:rsidRDefault="00000000">
            <w:pPr>
              <w:spacing w:after="0"/>
            </w:pPr>
            <w:r>
              <w:rPr>
                <w:sz w:val="18"/>
              </w:rPr>
              <w:t>Rules found</w:t>
            </w:r>
          </w:p>
        </w:tc>
        <w:tc>
          <w:tcPr>
            <w:tcW w:w="6048" w:type="dxa"/>
          </w:tcPr>
          <w:p w14:paraId="671856C5" w14:textId="77777777" w:rsidR="002A3E89" w:rsidRDefault="00000000">
            <w:pPr>
              <w:spacing w:after="0"/>
            </w:pPr>
            <w:r>
              <w:rPr>
                <w:sz w:val="18"/>
              </w:rPr>
              <w:t>10</w:t>
            </w:r>
          </w:p>
        </w:tc>
      </w:tr>
    </w:tbl>
    <w:p w14:paraId="5C44D620" w14:textId="77777777" w:rsidR="002A3E89" w:rsidRDefault="002A3E89"/>
    <w:p w14:paraId="57D77838" w14:textId="77777777" w:rsidR="002A3E89" w:rsidRDefault="00000000">
      <w:r>
        <w:t>These settings were chosen because stricter thresholds did not return useful early-readmission rules. A 2% support threshold and 20% confidence threshold produced a small set of rules that was easier to interpret and explain.</w:t>
      </w:r>
    </w:p>
    <w:p w14:paraId="002BDA15" w14:textId="77777777" w:rsidR="002A3E89" w:rsidRDefault="00000000">
      <w:pPr>
        <w:pStyle w:val="Heading1"/>
      </w:pPr>
      <w:r>
        <w:t>Evaluation Metrics</w:t>
      </w:r>
    </w:p>
    <w:tbl>
      <w:tblPr>
        <w:tblStyle w:val="TableGrid"/>
        <w:tblW w:w="0" w:type="auto"/>
        <w:jc w:val="center"/>
        <w:tblLook w:val="04A0" w:firstRow="1" w:lastRow="0" w:firstColumn="1" w:lastColumn="0" w:noHBand="0" w:noVBand="1"/>
      </w:tblPr>
      <w:tblGrid>
        <w:gridCol w:w="2304"/>
        <w:gridCol w:w="7200"/>
      </w:tblGrid>
      <w:tr w:rsidR="002A3E89" w14:paraId="7E9A7B72" w14:textId="77777777">
        <w:trPr>
          <w:jc w:val="center"/>
        </w:trPr>
        <w:tc>
          <w:tcPr>
            <w:tcW w:w="2304" w:type="dxa"/>
            <w:shd w:val="clear" w:color="auto" w:fill="D9EAF7"/>
            <w:vAlign w:val="center"/>
          </w:tcPr>
          <w:p w14:paraId="2D5A1406" w14:textId="77777777" w:rsidR="002A3E89" w:rsidRDefault="00000000">
            <w:pPr>
              <w:spacing w:after="0"/>
            </w:pPr>
            <w:r>
              <w:rPr>
                <w:b/>
                <w:sz w:val="19"/>
              </w:rPr>
              <w:t>Metric</w:t>
            </w:r>
          </w:p>
        </w:tc>
        <w:tc>
          <w:tcPr>
            <w:tcW w:w="7200" w:type="dxa"/>
            <w:shd w:val="clear" w:color="auto" w:fill="D9EAF7"/>
            <w:vAlign w:val="center"/>
          </w:tcPr>
          <w:p w14:paraId="73BEED17" w14:textId="77777777" w:rsidR="002A3E89" w:rsidRDefault="00000000">
            <w:pPr>
              <w:spacing w:after="0"/>
            </w:pPr>
            <w:r>
              <w:rPr>
                <w:b/>
                <w:sz w:val="19"/>
              </w:rPr>
              <w:t>Simple Meaning</w:t>
            </w:r>
          </w:p>
        </w:tc>
      </w:tr>
      <w:tr w:rsidR="002A3E89" w14:paraId="020231AC" w14:textId="77777777">
        <w:trPr>
          <w:jc w:val="center"/>
        </w:trPr>
        <w:tc>
          <w:tcPr>
            <w:tcW w:w="2304" w:type="dxa"/>
          </w:tcPr>
          <w:p w14:paraId="077EBA6E" w14:textId="77777777" w:rsidR="002A3E89" w:rsidRDefault="00000000">
            <w:pPr>
              <w:spacing w:after="0"/>
            </w:pPr>
            <w:r>
              <w:rPr>
                <w:sz w:val="18"/>
              </w:rPr>
              <w:t>Support</w:t>
            </w:r>
          </w:p>
        </w:tc>
        <w:tc>
          <w:tcPr>
            <w:tcW w:w="7200" w:type="dxa"/>
          </w:tcPr>
          <w:p w14:paraId="23C2C4BC" w14:textId="77777777" w:rsidR="002A3E89" w:rsidRDefault="00000000">
            <w:pPr>
              <w:spacing w:after="0"/>
            </w:pPr>
            <w:r>
              <w:rPr>
                <w:sz w:val="18"/>
              </w:rPr>
              <w:t>How common the full rule is in the dataset.</w:t>
            </w:r>
          </w:p>
        </w:tc>
      </w:tr>
      <w:tr w:rsidR="002A3E89" w14:paraId="37CD6660" w14:textId="77777777">
        <w:trPr>
          <w:jc w:val="center"/>
        </w:trPr>
        <w:tc>
          <w:tcPr>
            <w:tcW w:w="2304" w:type="dxa"/>
          </w:tcPr>
          <w:p w14:paraId="29385101" w14:textId="77777777" w:rsidR="002A3E89" w:rsidRDefault="00000000">
            <w:pPr>
              <w:spacing w:after="0"/>
            </w:pPr>
            <w:r>
              <w:rPr>
                <w:sz w:val="18"/>
              </w:rPr>
              <w:t>Confidence</w:t>
            </w:r>
          </w:p>
        </w:tc>
        <w:tc>
          <w:tcPr>
            <w:tcW w:w="7200" w:type="dxa"/>
          </w:tcPr>
          <w:p w14:paraId="70884BB6" w14:textId="77777777" w:rsidR="002A3E89" w:rsidRDefault="00000000">
            <w:pPr>
              <w:spacing w:after="0"/>
            </w:pPr>
            <w:r>
              <w:rPr>
                <w:sz w:val="18"/>
              </w:rPr>
              <w:t>When the left-side pattern appears, how often early readmission also appears.</w:t>
            </w:r>
          </w:p>
        </w:tc>
      </w:tr>
      <w:tr w:rsidR="002A3E89" w14:paraId="425E563E" w14:textId="77777777">
        <w:trPr>
          <w:jc w:val="center"/>
        </w:trPr>
        <w:tc>
          <w:tcPr>
            <w:tcW w:w="2304" w:type="dxa"/>
          </w:tcPr>
          <w:p w14:paraId="5DDD4205" w14:textId="77777777" w:rsidR="002A3E89" w:rsidRDefault="00000000">
            <w:pPr>
              <w:spacing w:after="0"/>
            </w:pPr>
            <w:r>
              <w:rPr>
                <w:sz w:val="18"/>
              </w:rPr>
              <w:t>Lift</w:t>
            </w:r>
          </w:p>
        </w:tc>
        <w:tc>
          <w:tcPr>
            <w:tcW w:w="7200" w:type="dxa"/>
          </w:tcPr>
          <w:p w14:paraId="0C3AAF28" w14:textId="77777777" w:rsidR="002A3E89" w:rsidRDefault="00000000">
            <w:pPr>
              <w:spacing w:after="0"/>
            </w:pPr>
            <w:r>
              <w:rPr>
                <w:sz w:val="18"/>
              </w:rPr>
              <w:t>How much stronger the relationship is compared with random chance. A lift above 1 means the pattern is stronger than random.</w:t>
            </w:r>
          </w:p>
        </w:tc>
      </w:tr>
    </w:tbl>
    <w:p w14:paraId="381F51A7" w14:textId="77777777" w:rsidR="002A3E89" w:rsidRDefault="002A3E89"/>
    <w:p w14:paraId="248C584C" w14:textId="77777777" w:rsidR="002A3E89" w:rsidRDefault="00000000">
      <w:r>
        <w:t>A top rule means a rule ranked highly by a specific metric. A top rule by support is one of the most common rules. A top rule by confidence is one where the outcome follows the pattern most often. A top rule by lift is one of the strongest associations compared with random chance. Because these metrics answer different questions, the rules were reviewed by support, confidence, and lift instead of relying on only one number.</w:t>
      </w:r>
    </w:p>
    <w:p w14:paraId="37243347" w14:textId="77777777" w:rsidR="002A3E89" w:rsidRDefault="00000000">
      <w:pPr>
        <w:pStyle w:val="Heading1"/>
      </w:pPr>
      <w:r>
        <w:t>Results</w:t>
      </w:r>
    </w:p>
    <w:p w14:paraId="02CFF234" w14:textId="77777777" w:rsidR="002A3E89" w:rsidRDefault="00000000">
      <w:r>
        <w:t xml:space="preserve">The final analysis focused on rules where the outcome was readmitted=&lt;30. Only the top rules were presented because association rule mining can generate many rules, and listing every rule would not be useful. The selected </w:t>
      </w:r>
      <w:r>
        <w:lastRenderedPageBreak/>
        <w:t>rules were ranked by support, confidence, and lift, then interpreted based on simplicity and practical healthcare value.</w:t>
      </w:r>
    </w:p>
    <w:p w14:paraId="7E8B6C56" w14:textId="77777777" w:rsidR="002A3E89" w:rsidRDefault="00000000">
      <w:pPr>
        <w:pStyle w:val="Heading2"/>
      </w:pPr>
      <w:r>
        <w:t>Top Rules by Support</w:t>
      </w:r>
    </w:p>
    <w:tbl>
      <w:tblPr>
        <w:tblStyle w:val="TableGrid"/>
        <w:tblW w:w="0" w:type="auto"/>
        <w:jc w:val="center"/>
        <w:tblLook w:val="04A0" w:firstRow="1" w:lastRow="0" w:firstColumn="1" w:lastColumn="0" w:noHBand="0" w:noVBand="1"/>
      </w:tblPr>
      <w:tblGrid>
        <w:gridCol w:w="6192"/>
        <w:gridCol w:w="1152"/>
        <w:gridCol w:w="1296"/>
        <w:gridCol w:w="1152"/>
      </w:tblGrid>
      <w:tr w:rsidR="002A3E89" w14:paraId="24A4A452" w14:textId="77777777">
        <w:trPr>
          <w:jc w:val="center"/>
        </w:trPr>
        <w:tc>
          <w:tcPr>
            <w:tcW w:w="6192" w:type="dxa"/>
            <w:shd w:val="clear" w:color="auto" w:fill="D9EAF7"/>
            <w:vAlign w:val="center"/>
          </w:tcPr>
          <w:p w14:paraId="45C808F8" w14:textId="77777777" w:rsidR="002A3E89" w:rsidRDefault="00000000">
            <w:pPr>
              <w:spacing w:after="0"/>
            </w:pPr>
            <w:r>
              <w:rPr>
                <w:b/>
                <w:sz w:val="19"/>
              </w:rPr>
              <w:t>Rule</w:t>
            </w:r>
          </w:p>
        </w:tc>
        <w:tc>
          <w:tcPr>
            <w:tcW w:w="1152" w:type="dxa"/>
            <w:shd w:val="clear" w:color="auto" w:fill="D9EAF7"/>
            <w:vAlign w:val="center"/>
          </w:tcPr>
          <w:p w14:paraId="260CE7E3" w14:textId="77777777" w:rsidR="002A3E89" w:rsidRDefault="00000000">
            <w:pPr>
              <w:spacing w:after="0"/>
            </w:pPr>
            <w:r>
              <w:rPr>
                <w:b/>
                <w:sz w:val="19"/>
              </w:rPr>
              <w:t>Support</w:t>
            </w:r>
          </w:p>
        </w:tc>
        <w:tc>
          <w:tcPr>
            <w:tcW w:w="1296" w:type="dxa"/>
            <w:shd w:val="clear" w:color="auto" w:fill="D9EAF7"/>
            <w:vAlign w:val="center"/>
          </w:tcPr>
          <w:p w14:paraId="5828C87A" w14:textId="77777777" w:rsidR="002A3E89" w:rsidRDefault="00000000">
            <w:pPr>
              <w:spacing w:after="0"/>
            </w:pPr>
            <w:r>
              <w:rPr>
                <w:b/>
                <w:sz w:val="19"/>
              </w:rPr>
              <w:t>Confidence</w:t>
            </w:r>
          </w:p>
        </w:tc>
        <w:tc>
          <w:tcPr>
            <w:tcW w:w="1152" w:type="dxa"/>
            <w:shd w:val="clear" w:color="auto" w:fill="D9EAF7"/>
            <w:vAlign w:val="center"/>
          </w:tcPr>
          <w:p w14:paraId="2F9FE86F" w14:textId="77777777" w:rsidR="002A3E89" w:rsidRDefault="00000000">
            <w:pPr>
              <w:spacing w:after="0"/>
            </w:pPr>
            <w:r>
              <w:rPr>
                <w:b/>
                <w:sz w:val="19"/>
              </w:rPr>
              <w:t>Lift</w:t>
            </w:r>
          </w:p>
        </w:tc>
      </w:tr>
      <w:tr w:rsidR="002A3E89" w14:paraId="16BB54CE" w14:textId="77777777">
        <w:trPr>
          <w:jc w:val="center"/>
        </w:trPr>
        <w:tc>
          <w:tcPr>
            <w:tcW w:w="6192" w:type="dxa"/>
          </w:tcPr>
          <w:p w14:paraId="5B40A7E4" w14:textId="77777777" w:rsidR="002A3E89" w:rsidRDefault="00000000">
            <w:pPr>
              <w:spacing w:after="0"/>
            </w:pPr>
            <w:r>
              <w:rPr>
                <w:sz w:val="18"/>
              </w:rPr>
              <w:t>number_inpatient &gt;= 1.5 -&gt; readmitted=&lt;30</w:t>
            </w:r>
          </w:p>
        </w:tc>
        <w:tc>
          <w:tcPr>
            <w:tcW w:w="1152" w:type="dxa"/>
          </w:tcPr>
          <w:p w14:paraId="5A75C851" w14:textId="77777777" w:rsidR="002A3E89" w:rsidRDefault="00000000">
            <w:pPr>
              <w:spacing w:after="0"/>
            </w:pPr>
            <w:r>
              <w:rPr>
                <w:sz w:val="18"/>
              </w:rPr>
              <w:t>0.031</w:t>
            </w:r>
          </w:p>
        </w:tc>
        <w:tc>
          <w:tcPr>
            <w:tcW w:w="1296" w:type="dxa"/>
          </w:tcPr>
          <w:p w14:paraId="7392BA3E" w14:textId="77777777" w:rsidR="002A3E89" w:rsidRDefault="00000000">
            <w:pPr>
              <w:spacing w:after="0"/>
            </w:pPr>
            <w:r>
              <w:rPr>
                <w:sz w:val="18"/>
              </w:rPr>
              <w:t>0.214</w:t>
            </w:r>
          </w:p>
        </w:tc>
        <w:tc>
          <w:tcPr>
            <w:tcW w:w="1152" w:type="dxa"/>
          </w:tcPr>
          <w:p w14:paraId="5EFFCF2A" w14:textId="77777777" w:rsidR="002A3E89" w:rsidRDefault="00000000">
            <w:pPr>
              <w:spacing w:after="0"/>
            </w:pPr>
            <w:r>
              <w:rPr>
                <w:sz w:val="18"/>
              </w:rPr>
              <w:t>1.918</w:t>
            </w:r>
          </w:p>
        </w:tc>
      </w:tr>
      <w:tr w:rsidR="002A3E89" w14:paraId="45E96044" w14:textId="77777777">
        <w:trPr>
          <w:jc w:val="center"/>
        </w:trPr>
        <w:tc>
          <w:tcPr>
            <w:tcW w:w="6192" w:type="dxa"/>
          </w:tcPr>
          <w:p w14:paraId="2BB10E72" w14:textId="77777777" w:rsidR="002A3E89" w:rsidRDefault="00000000">
            <w:pPr>
              <w:spacing w:after="0"/>
            </w:pPr>
            <w:r>
              <w:rPr>
                <w:sz w:val="18"/>
              </w:rPr>
              <w:t>number_inpatient &gt;= 1.5, max_glu_serum=None -&gt; readmitted=&lt;30</w:t>
            </w:r>
          </w:p>
        </w:tc>
        <w:tc>
          <w:tcPr>
            <w:tcW w:w="1152" w:type="dxa"/>
          </w:tcPr>
          <w:p w14:paraId="4283FA50" w14:textId="77777777" w:rsidR="002A3E89" w:rsidRDefault="00000000">
            <w:pPr>
              <w:spacing w:after="0"/>
            </w:pPr>
            <w:r>
              <w:rPr>
                <w:sz w:val="18"/>
              </w:rPr>
              <w:t>0.029</w:t>
            </w:r>
          </w:p>
        </w:tc>
        <w:tc>
          <w:tcPr>
            <w:tcW w:w="1296" w:type="dxa"/>
          </w:tcPr>
          <w:p w14:paraId="5C26B32A" w14:textId="77777777" w:rsidR="002A3E89" w:rsidRDefault="00000000">
            <w:pPr>
              <w:spacing w:after="0"/>
            </w:pPr>
            <w:r>
              <w:rPr>
                <w:sz w:val="18"/>
              </w:rPr>
              <w:t>0.212</w:t>
            </w:r>
          </w:p>
        </w:tc>
        <w:tc>
          <w:tcPr>
            <w:tcW w:w="1152" w:type="dxa"/>
          </w:tcPr>
          <w:p w14:paraId="53B445DF" w14:textId="77777777" w:rsidR="002A3E89" w:rsidRDefault="00000000">
            <w:pPr>
              <w:spacing w:after="0"/>
            </w:pPr>
            <w:r>
              <w:rPr>
                <w:sz w:val="18"/>
              </w:rPr>
              <w:t>1.901</w:t>
            </w:r>
          </w:p>
        </w:tc>
      </w:tr>
      <w:tr w:rsidR="002A3E89" w14:paraId="751EDBD1" w14:textId="77777777">
        <w:trPr>
          <w:jc w:val="center"/>
        </w:trPr>
        <w:tc>
          <w:tcPr>
            <w:tcW w:w="6192" w:type="dxa"/>
          </w:tcPr>
          <w:p w14:paraId="251EEBE5" w14:textId="77777777" w:rsidR="002A3E89" w:rsidRDefault="00000000">
            <w:pPr>
              <w:spacing w:after="0"/>
            </w:pPr>
            <w:r>
              <w:rPr>
                <w:sz w:val="18"/>
              </w:rPr>
              <w:t>number_inpatient &gt;= 1.5, A1Cresult=None -&gt; readmitted=&lt;30</w:t>
            </w:r>
          </w:p>
        </w:tc>
        <w:tc>
          <w:tcPr>
            <w:tcW w:w="1152" w:type="dxa"/>
          </w:tcPr>
          <w:p w14:paraId="2E4C65D7" w14:textId="77777777" w:rsidR="002A3E89" w:rsidRDefault="00000000">
            <w:pPr>
              <w:spacing w:after="0"/>
            </w:pPr>
            <w:r>
              <w:rPr>
                <w:sz w:val="18"/>
              </w:rPr>
              <w:t>0.027</w:t>
            </w:r>
          </w:p>
        </w:tc>
        <w:tc>
          <w:tcPr>
            <w:tcW w:w="1296" w:type="dxa"/>
          </w:tcPr>
          <w:p w14:paraId="43EBC50B" w14:textId="77777777" w:rsidR="002A3E89" w:rsidRDefault="00000000">
            <w:pPr>
              <w:spacing w:after="0"/>
            </w:pPr>
            <w:r>
              <w:rPr>
                <w:sz w:val="18"/>
              </w:rPr>
              <w:t>0.217</w:t>
            </w:r>
          </w:p>
        </w:tc>
        <w:tc>
          <w:tcPr>
            <w:tcW w:w="1152" w:type="dxa"/>
          </w:tcPr>
          <w:p w14:paraId="46F30BF7" w14:textId="77777777" w:rsidR="002A3E89" w:rsidRDefault="00000000">
            <w:pPr>
              <w:spacing w:after="0"/>
            </w:pPr>
            <w:r>
              <w:rPr>
                <w:sz w:val="18"/>
              </w:rPr>
              <w:t>1.949</w:t>
            </w:r>
          </w:p>
        </w:tc>
      </w:tr>
    </w:tbl>
    <w:p w14:paraId="3BE3E001" w14:textId="77777777" w:rsidR="002A3E89" w:rsidRDefault="002A3E89"/>
    <w:p w14:paraId="3015629A" w14:textId="77777777" w:rsidR="002A3E89" w:rsidRDefault="00000000">
      <w:r>
        <w:t>The support ranking shows the most common early-readmission rules. The most common rule was the simple pattern involving multiple prior inpatient visits.</w:t>
      </w:r>
    </w:p>
    <w:p w14:paraId="3F74786D" w14:textId="77777777" w:rsidR="002A3E89" w:rsidRDefault="00000000">
      <w:pPr>
        <w:pStyle w:val="Heading2"/>
      </w:pPr>
      <w:r>
        <w:t>Top Rules by Confidence</w:t>
      </w:r>
    </w:p>
    <w:tbl>
      <w:tblPr>
        <w:tblStyle w:val="TableGrid"/>
        <w:tblW w:w="0" w:type="auto"/>
        <w:jc w:val="center"/>
        <w:tblLook w:val="04A0" w:firstRow="1" w:lastRow="0" w:firstColumn="1" w:lastColumn="0" w:noHBand="0" w:noVBand="1"/>
      </w:tblPr>
      <w:tblGrid>
        <w:gridCol w:w="6192"/>
        <w:gridCol w:w="1152"/>
        <w:gridCol w:w="1296"/>
        <w:gridCol w:w="1152"/>
      </w:tblGrid>
      <w:tr w:rsidR="002A3E89" w14:paraId="09AFB245" w14:textId="77777777">
        <w:trPr>
          <w:jc w:val="center"/>
        </w:trPr>
        <w:tc>
          <w:tcPr>
            <w:tcW w:w="6192" w:type="dxa"/>
            <w:shd w:val="clear" w:color="auto" w:fill="D9EAF7"/>
            <w:vAlign w:val="center"/>
          </w:tcPr>
          <w:p w14:paraId="723CB633" w14:textId="77777777" w:rsidR="002A3E89" w:rsidRDefault="00000000">
            <w:pPr>
              <w:spacing w:after="0"/>
            </w:pPr>
            <w:r>
              <w:rPr>
                <w:b/>
                <w:sz w:val="19"/>
              </w:rPr>
              <w:t>Rule</w:t>
            </w:r>
          </w:p>
        </w:tc>
        <w:tc>
          <w:tcPr>
            <w:tcW w:w="1152" w:type="dxa"/>
            <w:shd w:val="clear" w:color="auto" w:fill="D9EAF7"/>
            <w:vAlign w:val="center"/>
          </w:tcPr>
          <w:p w14:paraId="1E26C31B" w14:textId="77777777" w:rsidR="002A3E89" w:rsidRDefault="00000000">
            <w:pPr>
              <w:spacing w:after="0"/>
            </w:pPr>
            <w:r>
              <w:rPr>
                <w:b/>
                <w:sz w:val="19"/>
              </w:rPr>
              <w:t>Support</w:t>
            </w:r>
          </w:p>
        </w:tc>
        <w:tc>
          <w:tcPr>
            <w:tcW w:w="1296" w:type="dxa"/>
            <w:shd w:val="clear" w:color="auto" w:fill="D9EAF7"/>
            <w:vAlign w:val="center"/>
          </w:tcPr>
          <w:p w14:paraId="5017B0F5" w14:textId="77777777" w:rsidR="002A3E89" w:rsidRDefault="00000000">
            <w:pPr>
              <w:spacing w:after="0"/>
            </w:pPr>
            <w:r>
              <w:rPr>
                <w:b/>
                <w:sz w:val="19"/>
              </w:rPr>
              <w:t>Confidence</w:t>
            </w:r>
          </w:p>
        </w:tc>
        <w:tc>
          <w:tcPr>
            <w:tcW w:w="1152" w:type="dxa"/>
            <w:shd w:val="clear" w:color="auto" w:fill="D9EAF7"/>
            <w:vAlign w:val="center"/>
          </w:tcPr>
          <w:p w14:paraId="37EC9227" w14:textId="77777777" w:rsidR="002A3E89" w:rsidRDefault="00000000">
            <w:pPr>
              <w:spacing w:after="0"/>
            </w:pPr>
            <w:r>
              <w:rPr>
                <w:b/>
                <w:sz w:val="19"/>
              </w:rPr>
              <w:t>Lift</w:t>
            </w:r>
          </w:p>
        </w:tc>
      </w:tr>
      <w:tr w:rsidR="002A3E89" w14:paraId="6A9240C2" w14:textId="77777777">
        <w:trPr>
          <w:jc w:val="center"/>
        </w:trPr>
        <w:tc>
          <w:tcPr>
            <w:tcW w:w="6192" w:type="dxa"/>
          </w:tcPr>
          <w:p w14:paraId="3456BB36" w14:textId="77777777" w:rsidR="002A3E89" w:rsidRDefault="00000000">
            <w:pPr>
              <w:spacing w:after="0"/>
            </w:pPr>
            <w:r>
              <w:rPr>
                <w:sz w:val="18"/>
              </w:rPr>
              <w:t>number_inpatient &gt;= 1.5, A1Cresult=None -&gt; readmitted=&lt;30</w:t>
            </w:r>
          </w:p>
        </w:tc>
        <w:tc>
          <w:tcPr>
            <w:tcW w:w="1152" w:type="dxa"/>
          </w:tcPr>
          <w:p w14:paraId="7E58DEA8" w14:textId="77777777" w:rsidR="002A3E89" w:rsidRDefault="00000000">
            <w:pPr>
              <w:spacing w:after="0"/>
            </w:pPr>
            <w:r>
              <w:rPr>
                <w:sz w:val="18"/>
              </w:rPr>
              <w:t>0.027</w:t>
            </w:r>
          </w:p>
        </w:tc>
        <w:tc>
          <w:tcPr>
            <w:tcW w:w="1296" w:type="dxa"/>
          </w:tcPr>
          <w:p w14:paraId="3262BD48" w14:textId="77777777" w:rsidR="002A3E89" w:rsidRDefault="00000000">
            <w:pPr>
              <w:spacing w:after="0"/>
            </w:pPr>
            <w:r>
              <w:rPr>
                <w:sz w:val="18"/>
              </w:rPr>
              <w:t>0.217</w:t>
            </w:r>
          </w:p>
        </w:tc>
        <w:tc>
          <w:tcPr>
            <w:tcW w:w="1152" w:type="dxa"/>
          </w:tcPr>
          <w:p w14:paraId="11043C84" w14:textId="77777777" w:rsidR="002A3E89" w:rsidRDefault="00000000">
            <w:pPr>
              <w:spacing w:after="0"/>
            </w:pPr>
            <w:r>
              <w:rPr>
                <w:sz w:val="18"/>
              </w:rPr>
              <w:t>1.949</w:t>
            </w:r>
          </w:p>
        </w:tc>
      </w:tr>
      <w:tr w:rsidR="002A3E89" w14:paraId="42739B2B" w14:textId="77777777">
        <w:trPr>
          <w:jc w:val="center"/>
        </w:trPr>
        <w:tc>
          <w:tcPr>
            <w:tcW w:w="6192" w:type="dxa"/>
          </w:tcPr>
          <w:p w14:paraId="07CB4426" w14:textId="77777777" w:rsidR="002A3E89" w:rsidRDefault="00000000">
            <w:pPr>
              <w:spacing w:after="0"/>
            </w:pPr>
            <w:r>
              <w:rPr>
                <w:sz w:val="18"/>
              </w:rPr>
              <w:t>number_inpatient &gt;= 1.5, A1Cresult=None, diabetesMed=Yes -&gt; readmitted=&lt;30</w:t>
            </w:r>
          </w:p>
        </w:tc>
        <w:tc>
          <w:tcPr>
            <w:tcW w:w="1152" w:type="dxa"/>
          </w:tcPr>
          <w:p w14:paraId="1C0207F9" w14:textId="77777777" w:rsidR="002A3E89" w:rsidRDefault="00000000">
            <w:pPr>
              <w:spacing w:after="0"/>
            </w:pPr>
            <w:r>
              <w:rPr>
                <w:sz w:val="18"/>
              </w:rPr>
              <w:t>0.022</w:t>
            </w:r>
          </w:p>
        </w:tc>
        <w:tc>
          <w:tcPr>
            <w:tcW w:w="1296" w:type="dxa"/>
          </w:tcPr>
          <w:p w14:paraId="14F8AEB5" w14:textId="77777777" w:rsidR="002A3E89" w:rsidRDefault="00000000">
            <w:pPr>
              <w:spacing w:after="0"/>
            </w:pPr>
            <w:r>
              <w:rPr>
                <w:sz w:val="18"/>
              </w:rPr>
              <w:t>0.217</w:t>
            </w:r>
          </w:p>
        </w:tc>
        <w:tc>
          <w:tcPr>
            <w:tcW w:w="1152" w:type="dxa"/>
          </w:tcPr>
          <w:p w14:paraId="235301AA" w14:textId="77777777" w:rsidR="002A3E89" w:rsidRDefault="00000000">
            <w:pPr>
              <w:spacing w:after="0"/>
            </w:pPr>
            <w:r>
              <w:rPr>
                <w:sz w:val="18"/>
              </w:rPr>
              <w:t>1.948</w:t>
            </w:r>
          </w:p>
        </w:tc>
      </w:tr>
      <w:tr w:rsidR="002A3E89" w14:paraId="56EBCF26" w14:textId="77777777">
        <w:trPr>
          <w:jc w:val="center"/>
        </w:trPr>
        <w:tc>
          <w:tcPr>
            <w:tcW w:w="6192" w:type="dxa"/>
          </w:tcPr>
          <w:p w14:paraId="6814943D" w14:textId="77777777" w:rsidR="002A3E89" w:rsidRDefault="00000000">
            <w:pPr>
              <w:spacing w:after="0"/>
            </w:pPr>
            <w:r>
              <w:rPr>
                <w:sz w:val="18"/>
              </w:rPr>
              <w:t>number_inpatient &gt;= 1.5, max_glu_serum=None, A1Cresult=None -&gt; readmitted=&lt;30</w:t>
            </w:r>
          </w:p>
        </w:tc>
        <w:tc>
          <w:tcPr>
            <w:tcW w:w="1152" w:type="dxa"/>
          </w:tcPr>
          <w:p w14:paraId="7887DD45" w14:textId="77777777" w:rsidR="002A3E89" w:rsidRDefault="00000000">
            <w:pPr>
              <w:spacing w:after="0"/>
            </w:pPr>
            <w:r>
              <w:rPr>
                <w:sz w:val="18"/>
              </w:rPr>
              <w:t>0.025</w:t>
            </w:r>
          </w:p>
        </w:tc>
        <w:tc>
          <w:tcPr>
            <w:tcW w:w="1296" w:type="dxa"/>
          </w:tcPr>
          <w:p w14:paraId="0F409C9A" w14:textId="77777777" w:rsidR="002A3E89" w:rsidRDefault="00000000">
            <w:pPr>
              <w:spacing w:after="0"/>
            </w:pPr>
            <w:r>
              <w:rPr>
                <w:sz w:val="18"/>
              </w:rPr>
              <w:t>0.216</w:t>
            </w:r>
          </w:p>
        </w:tc>
        <w:tc>
          <w:tcPr>
            <w:tcW w:w="1152" w:type="dxa"/>
          </w:tcPr>
          <w:p w14:paraId="3CC46F3A" w14:textId="77777777" w:rsidR="002A3E89" w:rsidRDefault="00000000">
            <w:pPr>
              <w:spacing w:after="0"/>
            </w:pPr>
            <w:r>
              <w:rPr>
                <w:sz w:val="18"/>
              </w:rPr>
              <w:t>1.935</w:t>
            </w:r>
          </w:p>
        </w:tc>
      </w:tr>
    </w:tbl>
    <w:p w14:paraId="2F76BECB" w14:textId="77777777" w:rsidR="002A3E89" w:rsidRDefault="002A3E89"/>
    <w:p w14:paraId="7982515A" w14:textId="77777777" w:rsidR="002A3E89" w:rsidRDefault="00000000">
      <w:r>
        <w:t>The confidence values are around 21-22%. This may look moderate, but early readmission is a smaller outcome group. The rules are still useful because their lift values are close to 2.</w:t>
      </w:r>
    </w:p>
    <w:p w14:paraId="1777E135" w14:textId="77777777" w:rsidR="002A3E89" w:rsidRDefault="00000000">
      <w:pPr>
        <w:pStyle w:val="Heading2"/>
      </w:pPr>
      <w:r>
        <w:t>Top Rules by Lift</w:t>
      </w:r>
    </w:p>
    <w:tbl>
      <w:tblPr>
        <w:tblStyle w:val="TableGrid"/>
        <w:tblW w:w="0" w:type="auto"/>
        <w:jc w:val="center"/>
        <w:tblLook w:val="04A0" w:firstRow="1" w:lastRow="0" w:firstColumn="1" w:lastColumn="0" w:noHBand="0" w:noVBand="1"/>
      </w:tblPr>
      <w:tblGrid>
        <w:gridCol w:w="6192"/>
        <w:gridCol w:w="1152"/>
        <w:gridCol w:w="1296"/>
        <w:gridCol w:w="1152"/>
      </w:tblGrid>
      <w:tr w:rsidR="002A3E89" w14:paraId="1C4FC117" w14:textId="77777777">
        <w:trPr>
          <w:jc w:val="center"/>
        </w:trPr>
        <w:tc>
          <w:tcPr>
            <w:tcW w:w="6192" w:type="dxa"/>
            <w:shd w:val="clear" w:color="auto" w:fill="D9EAF7"/>
            <w:vAlign w:val="center"/>
          </w:tcPr>
          <w:p w14:paraId="6D077D4D" w14:textId="77777777" w:rsidR="002A3E89" w:rsidRDefault="00000000">
            <w:pPr>
              <w:spacing w:after="0"/>
            </w:pPr>
            <w:r>
              <w:rPr>
                <w:b/>
                <w:sz w:val="19"/>
              </w:rPr>
              <w:t>Rule</w:t>
            </w:r>
          </w:p>
        </w:tc>
        <w:tc>
          <w:tcPr>
            <w:tcW w:w="1152" w:type="dxa"/>
            <w:shd w:val="clear" w:color="auto" w:fill="D9EAF7"/>
            <w:vAlign w:val="center"/>
          </w:tcPr>
          <w:p w14:paraId="535EE503" w14:textId="77777777" w:rsidR="002A3E89" w:rsidRDefault="00000000">
            <w:pPr>
              <w:spacing w:after="0"/>
            </w:pPr>
            <w:r>
              <w:rPr>
                <w:b/>
                <w:sz w:val="19"/>
              </w:rPr>
              <w:t>Support</w:t>
            </w:r>
          </w:p>
        </w:tc>
        <w:tc>
          <w:tcPr>
            <w:tcW w:w="1296" w:type="dxa"/>
            <w:shd w:val="clear" w:color="auto" w:fill="D9EAF7"/>
            <w:vAlign w:val="center"/>
          </w:tcPr>
          <w:p w14:paraId="7A848F9C" w14:textId="77777777" w:rsidR="002A3E89" w:rsidRDefault="00000000">
            <w:pPr>
              <w:spacing w:after="0"/>
            </w:pPr>
            <w:r>
              <w:rPr>
                <w:b/>
                <w:sz w:val="19"/>
              </w:rPr>
              <w:t>Confidence</w:t>
            </w:r>
          </w:p>
        </w:tc>
        <w:tc>
          <w:tcPr>
            <w:tcW w:w="1152" w:type="dxa"/>
            <w:shd w:val="clear" w:color="auto" w:fill="D9EAF7"/>
            <w:vAlign w:val="center"/>
          </w:tcPr>
          <w:p w14:paraId="4A86469D" w14:textId="77777777" w:rsidR="002A3E89" w:rsidRDefault="00000000">
            <w:pPr>
              <w:spacing w:after="0"/>
            </w:pPr>
            <w:r>
              <w:rPr>
                <w:b/>
                <w:sz w:val="19"/>
              </w:rPr>
              <w:t>Lift</w:t>
            </w:r>
          </w:p>
        </w:tc>
      </w:tr>
      <w:tr w:rsidR="002A3E89" w14:paraId="21EAE399" w14:textId="77777777">
        <w:trPr>
          <w:jc w:val="center"/>
        </w:trPr>
        <w:tc>
          <w:tcPr>
            <w:tcW w:w="6192" w:type="dxa"/>
          </w:tcPr>
          <w:p w14:paraId="3AAF50D8" w14:textId="77777777" w:rsidR="002A3E89" w:rsidRDefault="00000000">
            <w:pPr>
              <w:spacing w:after="0"/>
            </w:pPr>
            <w:r>
              <w:rPr>
                <w:sz w:val="18"/>
              </w:rPr>
              <w:t>number_inpatient &gt;= 1.5, A1Cresult=None -&gt; readmitted=&lt;30</w:t>
            </w:r>
          </w:p>
        </w:tc>
        <w:tc>
          <w:tcPr>
            <w:tcW w:w="1152" w:type="dxa"/>
          </w:tcPr>
          <w:p w14:paraId="72BD3EDD" w14:textId="77777777" w:rsidR="002A3E89" w:rsidRDefault="00000000">
            <w:pPr>
              <w:spacing w:after="0"/>
            </w:pPr>
            <w:r>
              <w:rPr>
                <w:sz w:val="18"/>
              </w:rPr>
              <w:t>0.027</w:t>
            </w:r>
          </w:p>
        </w:tc>
        <w:tc>
          <w:tcPr>
            <w:tcW w:w="1296" w:type="dxa"/>
          </w:tcPr>
          <w:p w14:paraId="6121A0AA" w14:textId="77777777" w:rsidR="002A3E89" w:rsidRDefault="00000000">
            <w:pPr>
              <w:spacing w:after="0"/>
            </w:pPr>
            <w:r>
              <w:rPr>
                <w:sz w:val="18"/>
              </w:rPr>
              <w:t>0.217</w:t>
            </w:r>
          </w:p>
        </w:tc>
        <w:tc>
          <w:tcPr>
            <w:tcW w:w="1152" w:type="dxa"/>
          </w:tcPr>
          <w:p w14:paraId="621D87AD" w14:textId="77777777" w:rsidR="002A3E89" w:rsidRDefault="00000000">
            <w:pPr>
              <w:spacing w:after="0"/>
            </w:pPr>
            <w:r>
              <w:rPr>
                <w:sz w:val="18"/>
              </w:rPr>
              <w:t>1.949</w:t>
            </w:r>
          </w:p>
        </w:tc>
      </w:tr>
      <w:tr w:rsidR="002A3E89" w14:paraId="02D5CB96" w14:textId="77777777">
        <w:trPr>
          <w:jc w:val="center"/>
        </w:trPr>
        <w:tc>
          <w:tcPr>
            <w:tcW w:w="6192" w:type="dxa"/>
          </w:tcPr>
          <w:p w14:paraId="4B2A1FB3" w14:textId="77777777" w:rsidR="002A3E89" w:rsidRDefault="00000000">
            <w:pPr>
              <w:spacing w:after="0"/>
            </w:pPr>
            <w:r>
              <w:rPr>
                <w:sz w:val="18"/>
              </w:rPr>
              <w:t>number_inpatient &gt;= 1.5, A1Cresult=None, diabetesMed=Yes -&gt; readmitted=&lt;30</w:t>
            </w:r>
          </w:p>
        </w:tc>
        <w:tc>
          <w:tcPr>
            <w:tcW w:w="1152" w:type="dxa"/>
          </w:tcPr>
          <w:p w14:paraId="2A0EFBEE" w14:textId="77777777" w:rsidR="002A3E89" w:rsidRDefault="00000000">
            <w:pPr>
              <w:spacing w:after="0"/>
            </w:pPr>
            <w:r>
              <w:rPr>
                <w:sz w:val="18"/>
              </w:rPr>
              <w:t>0.022</w:t>
            </w:r>
          </w:p>
        </w:tc>
        <w:tc>
          <w:tcPr>
            <w:tcW w:w="1296" w:type="dxa"/>
          </w:tcPr>
          <w:p w14:paraId="1BE3B480" w14:textId="77777777" w:rsidR="002A3E89" w:rsidRDefault="00000000">
            <w:pPr>
              <w:spacing w:after="0"/>
            </w:pPr>
            <w:r>
              <w:rPr>
                <w:sz w:val="18"/>
              </w:rPr>
              <w:t>0.217</w:t>
            </w:r>
          </w:p>
        </w:tc>
        <w:tc>
          <w:tcPr>
            <w:tcW w:w="1152" w:type="dxa"/>
          </w:tcPr>
          <w:p w14:paraId="09906094" w14:textId="77777777" w:rsidR="002A3E89" w:rsidRDefault="00000000">
            <w:pPr>
              <w:spacing w:after="0"/>
            </w:pPr>
            <w:r>
              <w:rPr>
                <w:sz w:val="18"/>
              </w:rPr>
              <w:t>1.948</w:t>
            </w:r>
          </w:p>
        </w:tc>
      </w:tr>
      <w:tr w:rsidR="002A3E89" w14:paraId="52DE70ED" w14:textId="77777777">
        <w:trPr>
          <w:jc w:val="center"/>
        </w:trPr>
        <w:tc>
          <w:tcPr>
            <w:tcW w:w="6192" w:type="dxa"/>
          </w:tcPr>
          <w:p w14:paraId="5EEFE759" w14:textId="77777777" w:rsidR="002A3E89" w:rsidRDefault="00000000">
            <w:pPr>
              <w:spacing w:after="0"/>
            </w:pPr>
            <w:r>
              <w:rPr>
                <w:sz w:val="18"/>
              </w:rPr>
              <w:t>number_inpatient &gt;= 1.5, max_glu_serum=None, A1Cresult=None -&gt; readmitted=&lt;30</w:t>
            </w:r>
          </w:p>
        </w:tc>
        <w:tc>
          <w:tcPr>
            <w:tcW w:w="1152" w:type="dxa"/>
          </w:tcPr>
          <w:p w14:paraId="348B2178" w14:textId="77777777" w:rsidR="002A3E89" w:rsidRDefault="00000000">
            <w:pPr>
              <w:spacing w:after="0"/>
            </w:pPr>
            <w:r>
              <w:rPr>
                <w:sz w:val="18"/>
              </w:rPr>
              <w:t>0.025</w:t>
            </w:r>
          </w:p>
        </w:tc>
        <w:tc>
          <w:tcPr>
            <w:tcW w:w="1296" w:type="dxa"/>
          </w:tcPr>
          <w:p w14:paraId="588FC4CB" w14:textId="77777777" w:rsidR="002A3E89" w:rsidRDefault="00000000">
            <w:pPr>
              <w:spacing w:after="0"/>
            </w:pPr>
            <w:r>
              <w:rPr>
                <w:sz w:val="18"/>
              </w:rPr>
              <w:t>0.216</w:t>
            </w:r>
          </w:p>
        </w:tc>
        <w:tc>
          <w:tcPr>
            <w:tcW w:w="1152" w:type="dxa"/>
          </w:tcPr>
          <w:p w14:paraId="1E7D9589" w14:textId="77777777" w:rsidR="002A3E89" w:rsidRDefault="00000000">
            <w:pPr>
              <w:spacing w:after="0"/>
            </w:pPr>
            <w:r>
              <w:rPr>
                <w:sz w:val="18"/>
              </w:rPr>
              <w:t>1.935</w:t>
            </w:r>
          </w:p>
        </w:tc>
      </w:tr>
    </w:tbl>
    <w:p w14:paraId="3A9F0ADE" w14:textId="77777777" w:rsidR="002A3E89" w:rsidRDefault="002A3E89"/>
    <w:p w14:paraId="0270A72A" w14:textId="77777777" w:rsidR="002A3E89" w:rsidRDefault="00000000">
      <w:r>
        <w:t>The lift ranking is the most interesting ranking because it shows which rules were stronger than expected by chance. The strongest lift rule was number_inpatient &gt;= 1.5 and A1Cresult=None leading to readmitted=&lt;30.</w:t>
      </w:r>
    </w:p>
    <w:p w14:paraId="36C9B8CC" w14:textId="77777777" w:rsidR="002A3E89" w:rsidRDefault="00000000">
      <w:pPr>
        <w:pStyle w:val="Heading1"/>
      </w:pPr>
      <w:r>
        <w:t>Best Overall Rules</w:t>
      </w:r>
    </w:p>
    <w:p w14:paraId="73C328F9" w14:textId="77777777" w:rsidR="002A3E89" w:rsidRDefault="00000000">
      <w:r>
        <w:t>The best rules were selected based on simplicity, interpretability, and practical usefulness. They were not chosen only because they had the highest numbers.</w:t>
      </w:r>
    </w:p>
    <w:tbl>
      <w:tblPr>
        <w:tblStyle w:val="TableGrid"/>
        <w:tblW w:w="0" w:type="auto"/>
        <w:jc w:val="center"/>
        <w:tblLook w:val="04A0" w:firstRow="1" w:lastRow="0" w:firstColumn="1" w:lastColumn="0" w:noHBand="0" w:noVBand="1"/>
      </w:tblPr>
      <w:tblGrid>
        <w:gridCol w:w="2016"/>
        <w:gridCol w:w="7776"/>
      </w:tblGrid>
      <w:tr w:rsidR="002A3E89" w14:paraId="267F7AA8" w14:textId="77777777">
        <w:trPr>
          <w:jc w:val="center"/>
        </w:trPr>
        <w:tc>
          <w:tcPr>
            <w:tcW w:w="2016" w:type="dxa"/>
            <w:shd w:val="clear" w:color="auto" w:fill="D9EAF7"/>
            <w:vAlign w:val="center"/>
          </w:tcPr>
          <w:p w14:paraId="2107D883" w14:textId="77777777" w:rsidR="002A3E89" w:rsidRDefault="00000000">
            <w:pPr>
              <w:spacing w:after="0"/>
            </w:pPr>
            <w:r>
              <w:rPr>
                <w:b/>
                <w:sz w:val="19"/>
              </w:rPr>
              <w:t>Best Rule</w:t>
            </w:r>
          </w:p>
        </w:tc>
        <w:tc>
          <w:tcPr>
            <w:tcW w:w="7776" w:type="dxa"/>
            <w:shd w:val="clear" w:color="auto" w:fill="D9EAF7"/>
            <w:vAlign w:val="center"/>
          </w:tcPr>
          <w:p w14:paraId="4509DD66" w14:textId="77777777" w:rsidR="002A3E89" w:rsidRDefault="00000000">
            <w:pPr>
              <w:spacing w:after="0"/>
            </w:pPr>
            <w:r>
              <w:rPr>
                <w:b/>
                <w:sz w:val="19"/>
              </w:rPr>
              <w:t>Rule and Interpretation</w:t>
            </w:r>
          </w:p>
        </w:tc>
      </w:tr>
      <w:tr w:rsidR="002A3E89" w14:paraId="566DF704" w14:textId="77777777">
        <w:trPr>
          <w:jc w:val="center"/>
        </w:trPr>
        <w:tc>
          <w:tcPr>
            <w:tcW w:w="2016" w:type="dxa"/>
          </w:tcPr>
          <w:p w14:paraId="03914864" w14:textId="77777777" w:rsidR="002A3E89" w:rsidRDefault="00000000">
            <w:pPr>
              <w:spacing w:after="0"/>
            </w:pPr>
            <w:r>
              <w:rPr>
                <w:sz w:val="18"/>
              </w:rPr>
              <w:t>Best Rule 1</w:t>
            </w:r>
          </w:p>
        </w:tc>
        <w:tc>
          <w:tcPr>
            <w:tcW w:w="7776" w:type="dxa"/>
          </w:tcPr>
          <w:p w14:paraId="7792D122" w14:textId="77777777" w:rsidR="002A3E89" w:rsidRDefault="00000000">
            <w:pPr>
              <w:spacing w:after="0"/>
            </w:pPr>
            <w:r>
              <w:rPr>
                <w:sz w:val="18"/>
              </w:rPr>
              <w:t>number_inpatient &gt;= 1.5 -&gt; readmitted=&lt;30</w:t>
            </w:r>
            <w:r>
              <w:rPr>
                <w:sz w:val="18"/>
              </w:rPr>
              <w:br/>
              <w:t>Support: 0.031 | Confidence: 0.214 | Lift: 1.918</w:t>
            </w:r>
            <w:r>
              <w:rPr>
                <w:sz w:val="18"/>
              </w:rPr>
              <w:br/>
              <w:t>This is the simplest and most common useful rule. It shows that patients with multiple prior inpatient visits were more associated with 30-day readmission.</w:t>
            </w:r>
          </w:p>
        </w:tc>
      </w:tr>
      <w:tr w:rsidR="002A3E89" w14:paraId="2525E9EE" w14:textId="77777777">
        <w:trPr>
          <w:jc w:val="center"/>
        </w:trPr>
        <w:tc>
          <w:tcPr>
            <w:tcW w:w="2016" w:type="dxa"/>
          </w:tcPr>
          <w:p w14:paraId="53AA436C" w14:textId="77777777" w:rsidR="002A3E89" w:rsidRDefault="00000000">
            <w:pPr>
              <w:spacing w:after="0"/>
            </w:pPr>
            <w:r>
              <w:rPr>
                <w:sz w:val="18"/>
              </w:rPr>
              <w:t>Best Rule 2</w:t>
            </w:r>
          </w:p>
        </w:tc>
        <w:tc>
          <w:tcPr>
            <w:tcW w:w="7776" w:type="dxa"/>
          </w:tcPr>
          <w:p w14:paraId="45E96073" w14:textId="77777777" w:rsidR="002A3E89" w:rsidRDefault="00000000">
            <w:pPr>
              <w:spacing w:after="0"/>
            </w:pPr>
            <w:r>
              <w:rPr>
                <w:sz w:val="18"/>
              </w:rPr>
              <w:t>number_inpatient &gt;= 1.5, A1Cresult=None -&gt; readmitted=&lt;30</w:t>
            </w:r>
            <w:r>
              <w:rPr>
                <w:sz w:val="18"/>
              </w:rPr>
              <w:br/>
              <w:t>Support: 0.027 | Confidence: 0.217 | Lift: 1.949</w:t>
            </w:r>
            <w:r>
              <w:rPr>
                <w:sz w:val="18"/>
              </w:rPr>
              <w:br/>
              <w:t>This rule had the highest lift and is still easy to understand. It suggests that patients with repeated inpatient history and no recorded A1C result may be an important group for closer follow-up.</w:t>
            </w:r>
          </w:p>
        </w:tc>
      </w:tr>
      <w:tr w:rsidR="002A3E89" w14:paraId="0E87980F" w14:textId="77777777">
        <w:trPr>
          <w:jc w:val="center"/>
        </w:trPr>
        <w:tc>
          <w:tcPr>
            <w:tcW w:w="2016" w:type="dxa"/>
          </w:tcPr>
          <w:p w14:paraId="3A8C143F" w14:textId="77777777" w:rsidR="002A3E89" w:rsidRDefault="00000000">
            <w:pPr>
              <w:spacing w:after="0"/>
            </w:pPr>
            <w:r>
              <w:rPr>
                <w:sz w:val="18"/>
              </w:rPr>
              <w:t>Best Rule 3</w:t>
            </w:r>
          </w:p>
        </w:tc>
        <w:tc>
          <w:tcPr>
            <w:tcW w:w="7776" w:type="dxa"/>
          </w:tcPr>
          <w:p w14:paraId="2AF184FD" w14:textId="77777777" w:rsidR="002A3E89" w:rsidRDefault="00000000">
            <w:pPr>
              <w:spacing w:after="0"/>
            </w:pPr>
            <w:r>
              <w:rPr>
                <w:sz w:val="18"/>
              </w:rPr>
              <w:t>number_inpatient &gt;= 1.5, A1Cresult=None, diabetesMed=Yes -&gt; readmitted=&lt;30</w:t>
            </w:r>
            <w:r>
              <w:rPr>
                <w:sz w:val="18"/>
              </w:rPr>
              <w:br/>
              <w:t>Support: 0.022 | Confidence: 0.217 | Lift: 1.948</w:t>
            </w:r>
            <w:r>
              <w:rPr>
                <w:sz w:val="18"/>
              </w:rPr>
              <w:br/>
              <w:t>This rule is more specific. It connects prior inpatient visits, missing A1C result, and diabetes medication use with early readmission. This could support medication review, diabetes monitoring, or discharge planning.</w:t>
            </w:r>
          </w:p>
        </w:tc>
      </w:tr>
    </w:tbl>
    <w:p w14:paraId="02E12921" w14:textId="77777777" w:rsidR="002A3E89" w:rsidRDefault="002A3E89"/>
    <w:p w14:paraId="12F39AE0" w14:textId="77777777" w:rsidR="002A3E89" w:rsidRDefault="00000000">
      <w:pPr>
        <w:pStyle w:val="Heading1"/>
      </w:pPr>
      <w:r>
        <w:lastRenderedPageBreak/>
        <w:t>Practical Healthcare Value of the Rules</w:t>
      </w:r>
    </w:p>
    <w:p w14:paraId="26894C96" w14:textId="77777777" w:rsidR="002A3E89" w:rsidRDefault="00000000">
      <w:r>
        <w:t>The value of these rules is not only in the support, confidence, and lift values. The value is in how the patterns could be used in a healthcare setting.</w:t>
      </w:r>
    </w:p>
    <w:p w14:paraId="7C4BCC5D" w14:textId="77777777" w:rsidR="002A3E89" w:rsidRDefault="00000000">
      <w:r>
        <w:t>The strongest overall pattern was that patients with multiple prior inpatient visits were more associated with early readmission within 30 days. When this pattern also appeared with no recorded A1C result or no recorded glucose serum result, it became more useful because it may point to patients who need closer diabetes monitoring, discharge planning, medication review, or follow-up after leaving the hospital.</w:t>
      </w:r>
    </w:p>
    <w:p w14:paraId="02EBFCA2" w14:textId="77777777" w:rsidR="002A3E89" w:rsidRDefault="00000000">
      <w:r>
        <w:t>A hospital analyst could use these rules as decision-support patterns. For example, patients who match these patterns could be flagged for a follow-up call, pharmacist review, diabetes education, or care coordination before discharge. This is the practical "outside the box" value of the project: the rules are not just statistics, but possible starting points for action.</w:t>
      </w:r>
    </w:p>
    <w:p w14:paraId="3247753F" w14:textId="77777777" w:rsidR="002A3E89" w:rsidRDefault="00000000">
      <w:r>
        <w:t>These rules should not be interpreted as medical causes. They show associations in the dataset, not proof that one factor causes readmission.</w:t>
      </w:r>
    </w:p>
    <w:p w14:paraId="7A69B3AC" w14:textId="77777777" w:rsidR="002A3E89" w:rsidRDefault="00000000">
      <w:pPr>
        <w:pStyle w:val="Heading1"/>
      </w:pPr>
      <w:r>
        <w:t>Limitations</w:t>
      </w:r>
    </w:p>
    <w:p w14:paraId="441ED0C2" w14:textId="77777777" w:rsidR="002A3E89" w:rsidRDefault="00000000">
      <w:pPr>
        <w:pStyle w:val="ListBullet"/>
        <w:spacing w:after="40"/>
      </w:pPr>
      <w:r>
        <w:t>Association rules show patterns, not causation.</w:t>
      </w:r>
    </w:p>
    <w:p w14:paraId="6D3B854E" w14:textId="77777777" w:rsidR="002A3E89" w:rsidRDefault="00000000">
      <w:pPr>
        <w:pStyle w:val="ListBullet"/>
        <w:spacing w:after="40"/>
      </w:pPr>
      <w:r>
        <w:t>The dataset is historical and covers 1999-2008, so the patterns may not fully reflect current hospital practice.</w:t>
      </w:r>
    </w:p>
    <w:p w14:paraId="1F75F195" w14:textId="77777777" w:rsidR="002A3E89" w:rsidRDefault="00000000">
      <w:pPr>
        <w:pStyle w:val="ListBullet"/>
        <w:spacing w:after="40"/>
      </w:pPr>
      <w:r>
        <w:t>The confidence values for early readmission are moderate because early readmission is a smaller outcome group.</w:t>
      </w:r>
    </w:p>
    <w:p w14:paraId="0AC19881" w14:textId="77777777" w:rsidR="002A3E89" w:rsidRDefault="00000000">
      <w:pPr>
        <w:pStyle w:val="ListBullet"/>
        <w:spacing w:after="40"/>
      </w:pPr>
      <w:r>
        <w:t>Values such as A1Cresult=None and max_glu_serum=None refer to missing or unrecorded results in the dataset and should not be overinterpreted medically.</w:t>
      </w:r>
    </w:p>
    <w:p w14:paraId="40044941" w14:textId="77777777" w:rsidR="002A3E89" w:rsidRDefault="00000000">
      <w:pPr>
        <w:pStyle w:val="ListBullet"/>
        <w:spacing w:after="40"/>
      </w:pPr>
      <w:r>
        <w:t>Additional validation would be needed before using these rules in a real clinical decision-making system.</w:t>
      </w:r>
    </w:p>
    <w:p w14:paraId="7F7B2BE2" w14:textId="77777777" w:rsidR="002A3E89" w:rsidRDefault="00000000">
      <w:pPr>
        <w:pStyle w:val="Heading1"/>
      </w:pPr>
      <w:r>
        <w:t>Conclusion</w:t>
      </w:r>
    </w:p>
    <w:p w14:paraId="334F852C" w14:textId="77777777" w:rsidR="002A3E89" w:rsidRDefault="00000000">
      <w:r>
        <w:t>This project used association rule mining to identify simple and interpretable patterns related to early readmission among diabetic hospital encounters. The most useful rules showed that patients with multiple prior inpatient visits were more associated with readmission within 30 days, especially when no A1C result or glucose serum result was recorded. Although the rules do not prove causation, they provide practical healthcare insights that could support discharge planning, medication review, diabetes monitoring, and follow-up care decisions.</w:t>
      </w:r>
    </w:p>
    <w:p w14:paraId="0CB4BD6F" w14:textId="77777777" w:rsidR="002A3E89" w:rsidRDefault="00000000">
      <w:pPr>
        <w:pStyle w:val="Heading1"/>
      </w:pPr>
      <w:r>
        <w:t>References</w:t>
      </w:r>
    </w:p>
    <w:p w14:paraId="0CD3F3A4" w14:textId="77777777" w:rsidR="002A3E89" w:rsidRDefault="00000000">
      <w:pPr>
        <w:spacing w:after="60"/>
        <w:ind w:left="360" w:hanging="360"/>
      </w:pPr>
      <w:r>
        <w:t>Agrawal, R., Imielinski, T., &amp; Swami, A. (1993). Mining association rules between sets of items in large databases. Proceedings of the 1993 ACM SIGMOD International Conference on Management of Data.</w:t>
      </w:r>
    </w:p>
    <w:p w14:paraId="3A36836A" w14:textId="281A165D" w:rsidR="002A3E89" w:rsidRDefault="00000000">
      <w:pPr>
        <w:spacing w:after="60"/>
        <w:ind w:left="360" w:hanging="360"/>
      </w:pPr>
      <w:r>
        <w:t xml:space="preserve">Orange Data Mining. (n.d.). Association Rules. </w:t>
      </w:r>
      <w:hyperlink r:id="rId6" w:history="1">
        <w:r w:rsidRPr="001715CE">
          <w:rPr>
            <w:rStyle w:val="Hyperlink"/>
          </w:rPr>
          <w:t>https://orangedatamining.com/widget-catalog/associate/associationrules/</w:t>
        </w:r>
      </w:hyperlink>
    </w:p>
    <w:p w14:paraId="585C531F" w14:textId="319DA71C" w:rsidR="002A3E89" w:rsidRDefault="00000000">
      <w:pPr>
        <w:spacing w:after="60"/>
        <w:ind w:left="360" w:hanging="360"/>
      </w:pPr>
      <w:r>
        <w:t xml:space="preserve">Orange Data Mining. (n.d.). Frequent Itemsets. </w:t>
      </w:r>
      <w:hyperlink r:id="rId7" w:history="1">
        <w:r w:rsidRPr="001715CE">
          <w:rPr>
            <w:rStyle w:val="Hyperlink"/>
          </w:rPr>
          <w:t>https://orangedatamining.com/widget-catalog/associate/frequentitemsets/</w:t>
        </w:r>
      </w:hyperlink>
    </w:p>
    <w:p w14:paraId="68EDAF64" w14:textId="14EB71C0" w:rsidR="002A3E89" w:rsidRDefault="00000000">
      <w:pPr>
        <w:spacing w:after="60"/>
        <w:ind w:left="360" w:hanging="360"/>
      </w:pPr>
      <w:r>
        <w:t xml:space="preserve">UCI Machine Learning Repository. (n.d.). Diabetes 130-US Hospitals for Years 1999-2008. </w:t>
      </w:r>
      <w:hyperlink r:id="rId8" w:history="1">
        <w:r w:rsidRPr="001715CE">
          <w:rPr>
            <w:rStyle w:val="Hyperlink"/>
          </w:rPr>
          <w:t>https://archive.ics.uci.edu/dataset/296/diabetes+130-us+hospitals+for+years+1999-2008</w:t>
        </w:r>
      </w:hyperlink>
    </w:p>
    <w:sectPr w:rsidR="002A3E8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688474">
    <w:abstractNumId w:val="8"/>
  </w:num>
  <w:num w:numId="2" w16cid:durableId="2039744412">
    <w:abstractNumId w:val="6"/>
  </w:num>
  <w:num w:numId="3" w16cid:durableId="1600403395">
    <w:abstractNumId w:val="5"/>
  </w:num>
  <w:num w:numId="4" w16cid:durableId="1769882627">
    <w:abstractNumId w:val="4"/>
  </w:num>
  <w:num w:numId="5" w16cid:durableId="2074690973">
    <w:abstractNumId w:val="7"/>
  </w:num>
  <w:num w:numId="6" w16cid:durableId="1289969570">
    <w:abstractNumId w:val="3"/>
  </w:num>
  <w:num w:numId="7" w16cid:durableId="1810587630">
    <w:abstractNumId w:val="2"/>
  </w:num>
  <w:num w:numId="8" w16cid:durableId="1895237557">
    <w:abstractNumId w:val="1"/>
  </w:num>
  <w:num w:numId="9" w16cid:durableId="73697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5CE"/>
    <w:rsid w:val="00195E95"/>
    <w:rsid w:val="0029639D"/>
    <w:rsid w:val="002A3E89"/>
    <w:rsid w:val="00326F90"/>
    <w:rsid w:val="00476358"/>
    <w:rsid w:val="00A860C5"/>
    <w:rsid w:val="00AA1D8D"/>
    <w:rsid w:val="00B47730"/>
    <w:rsid w:val="00BB1E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5BD2D"/>
  <w14:defaultImageDpi w14:val="300"/>
  <w15:docId w15:val="{41773793-2EE6-4324-9524-7592B85F9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5CE"/>
    <w:rPr>
      <w:color w:val="0000FF" w:themeColor="hyperlink"/>
      <w:u w:val="single"/>
    </w:rPr>
  </w:style>
  <w:style w:type="character" w:styleId="UnresolvedMention">
    <w:name w:val="Unresolved Mention"/>
    <w:basedOn w:val="DefaultParagraphFont"/>
    <w:uiPriority w:val="99"/>
    <w:semiHidden/>
    <w:unhideWhenUsed/>
    <w:rsid w:val="00171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96/diabetes+130-us+hospitals+for+years+1999-2008" TargetMode="External"/><Relationship Id="rId3" Type="http://schemas.openxmlformats.org/officeDocument/2006/relationships/styles" Target="styles.xml"/><Relationship Id="rId7" Type="http://schemas.openxmlformats.org/officeDocument/2006/relationships/hyperlink" Target="https://orangedatamining.com/widget-catalog/associate/frequentitemse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angedatamining.com/widget-catalog/associate/associationrul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uroojsyeduni@gmail.com</cp:lastModifiedBy>
  <cp:revision>2</cp:revision>
  <dcterms:created xsi:type="dcterms:W3CDTF">2026-06-22T04:11:00Z</dcterms:created>
  <dcterms:modified xsi:type="dcterms:W3CDTF">2026-06-22T04:11:00Z</dcterms:modified>
  <cp:category/>
</cp:coreProperties>
</file>