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Strokovni izpit - september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Ženska pride z modricami in odrgninami po celem telesu, pravi da je padla po stopnicah. Na kaj pomisliš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samopoškodovanje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simuliranje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nasilje v družini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odvisnost od alkohola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Mlajši moški, petehialni izpuščaj v pazduhah (pa težko je dihal, če se prav spomnim)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trombemolija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maščobna embolija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herpes zoster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Zdravila pri erythema migrans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amoksicilin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doksiciklin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gentamicin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penicilin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Paliativni bolnik v dihalni stiski, katera zdravila uporabiš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Buscopan (butilscopolamin)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močni opioid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šibek opioid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Neostigmin (a ni bil fiziostigmin)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je inhibitor holinesteraze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dajemo ga v hitrem bolusu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Najpogostejši zaplet pri cirozi jeter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krvavitev iz prebavil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ascites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encefalopatija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Zastrupitev z beta blokerji, kako zdravimo hipotenzijo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adrenalin v smešno nizki dozi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glukagon 10 mg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zelo specifična količina tekočin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 oživljanjem z UZ vidimo (ko je bil dr. Stanič vprašan o tem vprašanju je bil komentar, da se srce ne premika med oživljanjem - torej tudi neke hipokinezije zaradi ishemije ne moremo opaziti)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trombozo koronarne arterij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Aspiracija želodčne vsebine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Masivno trombembolijo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rtl w:val="0"/>
        </w:rPr>
        <w:t xml:space="preserve">ematoperikard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Poškodovanec s paraplegijo in zlomom vratnega vretenca. Kateri so možni šoki?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nevrogeni šok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spinalni šok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distributivni šok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hipovolemični šok?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Staro vprašanje s Parklandsko formulo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4 - letni otrok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80/min je bradikardija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&gt; 80mmHg je hipotenzija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&gt; &lt;12 /min je hipoventilacija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&gt; kapilarni povratek 3s pomeni šok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Čuden ekg, bradikardija, več PVC-jev, bolečina 4h, brez očitnih ST sprememb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pošlješ direktno na koronarografijo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heparin oz. različne trditve s trombolizo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sprejmeš na intenziven kardiološki oddelek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Še en ekg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Zapleti če angine ne zdravimo z antibiotiki (zapleti peritonzilarnega abscesa? al je bilo to drugo?)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glomerulonefritis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endokarditis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perikarditis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Ozebline prstov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segrevamo na suhi toploti (ogenj)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segrevamo v topli vodi 42 -46 st.celzija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daš </w:t>
      </w:r>
      <w:r w:rsidDel="00000000" w:rsidR="00000000" w:rsidRPr="00000000">
        <w:rPr>
          <w:rtl w:val="0"/>
        </w:rPr>
        <w:t xml:space="preserve">inhibitorje razgradnje arahidonske kisline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daš aktivatorje razgradnje arahidonske kisline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CVI in previsok tlak (trditve v smislu “če gre za hemoragično/ishemično kap, znižujemo sistolni pritisk do 140-160”)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Politravma, kako oskrbiš zlom stegnenice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zunanji fiksater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Hipoglikemija, pri kateri vrednosti je definirana in se aktivirajo kompenzatorni mehanizmi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3,5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2,5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color w:val="222222"/>
          <w:highlight w:val="white"/>
          <w:rtl w:val="0"/>
        </w:rPr>
        <w:t xml:space="preserve"> Kamerman prime električni kabel in ga strese, z drugo roko se drži lesene ograje , obute ima čevlje z debelim podplatom. Kaj narediš: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Zadržiš v bolnici za 12 -24 ur ker ima lahko poškodovano srčno mišico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oskrbiš rano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odpustiš domov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hladiš rano za 45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20.  Gospa srednjih let ki ji po 5ih tednih odstranijo mavec, ima bolečino v spodnji okončini, periferni pulzi tipni.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srčno popuščanje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GVT - pošlješ na IPP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krči ob hipomagnezemiji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kompartment sindrom - napotiš h kirurgu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21. Paracetamol lahko predpišemo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nosečnici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bolnik s kroničnimi krvavitvami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bolnik s KLO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bolnik z akutno jetrno okvaro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22. Ruptura aorte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vedno smrtna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zanesljiv znake je širok mediastinum na rtg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vzrok je vedno penetrantna poškodba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najpogostejši vzrok je deceleracija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23. Defibrilacija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Otroci 4J/kg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bolnišnici mora priti do defibrilacije v manj kot 3 min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 debelejših manjša impendanca prek PK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firstLine="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 polnjenjem prostoročnega defibrilatorja masiramo</w:t>
        <w:br w:type="textWrapping"/>
        <w:br w:type="textWrapping"/>
        <w:t xml:space="preserve">24. Česa ne uporabljaš za zniževanje krvnega pritiska</w:t>
        <w:br w:type="textWrapping"/>
        <w:t xml:space="preserve">-     nifedipin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sildenafil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še dva antihipertenziva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25.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Kateri antibiotik je zdravilo izbora pri erythema migrans?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doksiciklin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amoksiciklin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penicilin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gentamicin?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br w:type="textWrapping"/>
        <w:t xml:space="preserve">26. Nekej o možganski kapi in nižanju pritiska?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Nižamo vedno na vrednosti 140-160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Nižamo, če je kandidat za trombolizo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Nižamo le pri hemoragični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Nižamo le pri ishemični kapi</w:t>
        <w:br w:type="textWrapping"/>
        <w:br w:type="textWrapping"/>
        <w:t xml:space="preserve">27. Gospa srednjih let ki ji po 5ih tednih odstranijo mavec, ima bolečino v spodnji okončini, periferni pulzi tipni.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srčno popuščanje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GVT - pošlješ na IPP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krči ob hipomagnezemiji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kompartment sindrom - napotiš h kirurgu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28. Sprememba v konc fosfata vpliva na (neki v tem smislu)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29. Zapleti (oz. širjenje) parafaringealnega abscesa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Ludvigova angina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 mediastinum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