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Elektrotehnički fakultet u Beogradu — Katedra za RTI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Programiranje u realnom vremenu (MS1PRV)</w:t>
      </w:r>
    </w:p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Zadatak 3 — Proračun rasporedivosti (FPS, analiza vremena odziva)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 za nadzor rudnika</w:t>
      </w:r>
    </w:p>
    <w:p>
      <w:pPr>
        <w:spacing w:after="17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Uroš Jovanović · uros.jovanovic@asseco-see.rs · br. indeksa: ____ · STM32F446RE @ 180 MHz · FreeRTOS (CMSIS-RTOS2) · WCET izmeren na Renode (TIM2)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Metodologija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Rasporedivost je proverena testom zasnovanim na vremenu odziva (response-time analysis) za raspoređivanje sa fiksnim prioritetima (FPS) sa preuzimanjem (configUSE_PREEMPTION = 1). Za svaki proces i vreme odziva u najgorem slučaju R_i računa se rekurentnom formulom: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R_i = C_i + B_i + Σ_(j∈hp(i)) ⌈R_i / T_j⌉ · C_j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gde je C_i vreme izvršavanja u najgorem slučaju, B_i vreme blokiranja (najduža kritična sekcija procesa nižeg prioriteta, uz nasleđivanje prioriteta koje FreeRTOS muteksi obezbeđuju), a hp(i) skup procesa višeg prioriteta. Iteracija počinje od R_i(0)=C_i+B_i do fiksne tačke; proces je rasporediv ako je R_i ≤ D_i. Sporadični procesi se modeluju svojim minimalnim međudolaznim vremenom kao T_j.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Platforma: SYSCLK = 180 MHz, tick = 1 ms. C_i je izmeren na emuliranoj platformi (Renode) slobodno-tekućim brojačem TIM2 (32-bit, ~90 MHz); vidi poglavlje 5 i napomenu o tačnosti.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Procesi, prioriteti, periode (T), rokovi (D) i konstanta N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Svaki aktor je mapiran u jedan FreeRTOS proces; prioriteti prate monotoni rok (kraći rok → viši prioritet). CMSIS osPriorityLow(8) je najniži, svaki sufiks +n podiže prioritet.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1000"/>
        <w:gridCol w:w="1150"/>
        <w:gridCol w:w="900"/>
        <w:gridCol w:w="900"/>
        <w:gridCol w:w="31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</w:t>
            </w:r>
          </w:p>
        </w:tc>
        <w:tc>
          <w:tcPr>
            <w:tcW w:type="dxa" w:w="15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CMSIS prioritet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Rang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 [ms]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 [ms]</w:t>
            </w:r>
          </w:p>
        </w:tc>
        <w:tc>
          <w:tcPr>
            <w:tcW w:type="dxa" w:w="31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Obrazloženje 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(najviši)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Gašenje pumpe ≤ 400 ms uz 1 pogrešno očitavanje ⇒ 2·T + R ≤ 400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osPriorityLow6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Uzorkovanje protoka svake periode; N=6 perioda pokriva td=900 ms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Bazna perioda senzora; alarm na 2 uzast. greške (≤300 ms)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osPriorityLow4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Bazna perioda senzora; alarm na 2 uzast. greške (≤300 ms)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sporadičan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≥5000*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Odziv na događaj nivoa vode ≤ 200 ms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osPriorityLow2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sporadičan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≥5000*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Deo lanca vode; deli budžet od 200 ms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sporadičan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≥100*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 u roku tc=300 ms nakon detekcije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 (najniži)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(meki)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Telemetrija/komande; bez tvrdog roka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* sporadični — vrednost je minimalno međudolazno vreme (koristi se kao T pri smetnji). defaultTask (osPriorityNormal) izvršava samo osDelay(1) i sažet je u sistemski trošak (SysOverhead).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Konstanta N. </w:t>
      </w:r>
      <w:r>
        <w:rPr>
          <w:rFonts w:ascii="Calibri" w:cs="Calibri" w:eastAsia="Calibri" w:hAnsi="Calibri"/>
          <w:sz w:val="20"/>
          <w:szCs w:val="20"/>
        </w:rPr>
        <w:t xml:space="preserve">Procesu kontrole protoka daje se td = 900 ms; pri T = 150 ms: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 = td / T = 900 / 150 = 6</w:t>
      </w:r>
      <w:r>
        <w:rPr>
          <w:rFonts w:ascii="Calibri" w:cs="Calibri" w:eastAsia="Calibri" w:hAnsi="Calibri"/>
          <w:sz w:val="20"/>
          <w:szCs w:val="20"/>
        </w:rPr>
        <w:t xml:space="preserve"> (u kodu PUMP_FLOW_N_PERIODS = 6). Provera otkaza je u aktivaciji N+1, a alarm u dodatnih tc = 300 ms.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Izmereno vreme izvršavanja (C) i blokiranje (B)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C_i je izmeren kao maksimum vremena jedne aktivacije kroz mnogo aktivacija, pod pobudama najgoreg slučaja (ubrizgavanje grešaka senzora, prelazak pragova, oscilacija nivoa vode, prekidanje pumpe). Merenje je realizovano makroom MEASURE_EXECUTION_TIME oko tela procesa (poglavlje 5). Kolona „procena“ je analitička procena za stvarni hardver, radi poređenja. Kao C_i u proračunu koristi se izmereni maksimum (konzervativno).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500"/>
        <w:gridCol w:w="1550"/>
        <w:gridCol w:w="900"/>
        <w:gridCol w:w="3200"/>
      </w:tblGrid>
      <w:tr>
        <w:trPr>
          <w:tblHeader/>
        </w:trPr>
        <w:tc>
          <w:tcPr>
            <w:tcW w:type="dxa" w:w="13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 procena (HW) [µs]</w:t>
            </w:r>
          </w:p>
        </w:tc>
        <w:tc>
          <w:tcPr>
            <w:tcW w:type="dxa" w:w="15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 mereno Renode [µs]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 [µs]</w:t>
            </w:r>
          </w:p>
        </w:tc>
        <w:tc>
          <w:tcPr>
            <w:tcW w:type="dxa" w:w="32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Dominantni put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40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1,83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greška očitavanja → SetMethaneCritical + alarm (pumpMutex+GPIO+flag)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1,04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pumpMutex + čitanje protoka + eventualni PUMPFAULT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ADC + sensorDataMutex + poređenje praga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ADC + sensorDataMutex + poređenje praga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0,58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semafor + uzorak + red poruka (bez muteksa)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1,10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provera okruženja + postavljanje pumpe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0,07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event-flag + bitmaska + GPIO (bez muteksa)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17600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42,30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snprintf + UART (Renode ne modeluje baud — vidi napomenu)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SysOverhead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defaultTask osDelay(1) + SysTick (procena)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16"/>
          <w:szCs w:val="16"/>
        </w:rPr>
        <w:t xml:space="preserve">Blokiranje: deljeni resursi su sensorDataMutex i pumpMutex; sve kritične sekcije su kratke (kopija/upis, &lt; 1 µs) i van dugih operacija. Uz nasleđivanje prioriteta proces se blokira najviše jednom po aktivaciji ⇒ B ≈ 0,5 µs za procese koji dele mutekse, 0 za ostale (WaterLevel, AlarmManager, UIComms).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Rezultati analize vremena odziva (izmerene vrednosti)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Rekurencija konvergira u par iteracija; svi procesi zadovoljavaju R_i ≤ D_i sa ogromnom rezervom. Ukupna iskorišćenost procesora na Renode ≈ 0,08 %.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250"/>
        <w:gridCol w:w="1300"/>
        <w:gridCol w:w="1300"/>
        <w:gridCol w:w="1150"/>
        <w:gridCol w:w="1450"/>
      </w:tblGrid>
      <w:tr>
        <w:trPr>
          <w:tblHeader/>
        </w:trPr>
        <w:tc>
          <w:tcPr>
            <w:tcW w:type="dxa" w:w="3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 (opadajući prioritet)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C+B [µs]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R_i [µs]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D_i [µs]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R/D [%]</w:t>
            </w:r>
          </w:p>
        </w:tc>
        <w:tc>
          <w:tcPr>
            <w:tcW w:type="dxa" w:w="14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Rasporediv?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2,33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2,83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1,54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3,87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5,17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1,80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6,47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0,004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0,58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6,55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1,60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8,15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0,004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7,72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42,30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50,02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0,033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 (meki)</w:t>
            </w:r>
          </w:p>
        </w:tc>
      </w:tr>
    </w:tbl>
    <w:p>
      <w:pPr>
        <w:pStyle w:val="Heading2"/>
        <w:spacing w:after="70" w:before="15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Provera lanaca krajnjeg roka</w:t>
      </w:r>
    </w:p>
    <w:p>
      <w:pPr>
        <w:spacing w:after="70" w:before="0"/>
      </w:pPr>
      <w:r>
        <w:rPr>
          <w:rFonts w:ascii="Calibri" w:cs="Calibri" w:eastAsia="Calibri" w:hAnsi="Calibri"/>
          <w:sz w:val="20"/>
          <w:szCs w:val="20"/>
        </w:rPr>
        <w:t xml:space="preserve">Metan → gašenje pumpe ≤ 400 ms: pumpa se gasi unutar Methane procesa (SetMethaneCritical drži pumpMutex i upisuje GPIO). Najgori slučaj = 2·100 ms (kašnjenje uzorkovanja + jedno pogrešno očitavanje) + R = 200,003 ms ≤ 400 ms.</w:t>
      </w:r>
    </w:p>
    <w:p>
      <w:pPr>
        <w:spacing w:after="70" w:before="0"/>
      </w:pPr>
      <w:r>
        <w:rPr>
          <w:rFonts w:ascii="Calibri" w:cs="Calibri" w:eastAsia="Calibri" w:hAnsi="Calibri"/>
          <w:sz w:val="20"/>
          <w:szCs w:val="20"/>
        </w:rPr>
        <w:t xml:space="preserve">Nivo vode ≤ 200 ms: ISR → semafor → WaterLevel (R=6,55 µs) → red → PumpManager (R=8,15 µs); zbir ≪ 200 ms. Otkaz pumpe → alarm: detekcija u aktivaciji N+1 posle td=900 ms, pa alarm u tc=300 ms; R(AlarmManager)=7,72 µs ≪ 300 ms.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Merenje C_i i napomena o platformi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Telo svakog procesa (posle blokirajućeg čekanja) ograđeno je makroom koji čita slobodno-tekući brojač i beleži min/avg/max po procesu; rezultati se emituju kao JSON linija ka telemetrijskom UI svake ~1 s: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MEASURE_EXECUTION_TIME_BEGIN();   // t0 = TIM2-&gt;CNT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... telo aktivacije ...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MEASURE_EXECUTION_TIME_END(id);   // dt = TIM2-&gt;CNT - t0; Perf_Record(id,dt)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C_i[µs] = dt / (f_TIM2 / 1e6),  f_TIM2 = 90 MHz</w:t>
      </w:r>
    </w:p>
    <w:p>
      <w:pPr>
        <w:spacing w:after="70" w:before="60"/>
      </w:pPr>
      <w:r>
        <w:rPr>
          <w:rFonts w:ascii="Calibri" w:cs="Calibri" w:eastAsia="Calibri" w:hAnsi="Calibri"/>
          <w:sz w:val="20"/>
          <w:szCs w:val="20"/>
        </w:rPr>
        <w:t xml:space="preserve">Renode ne modeluje Cortex-M DWT ciklus-brojač (DWT-&gt;CYCCNT ostaje 0), pa je kao vremenska baza korišćen TIM2 (TIM1 zauzima HAL time-base). Na stvarnom hardveru dovoljno je postaviti PERF_TIME_SOURCE = PERF_SRC_DWT za ciklusnu rezoluciju.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9C2A2A"/>
          <w:sz w:val="20"/>
          <w:szCs w:val="20"/>
        </w:rPr>
        <w:t xml:space="preserve">Napomena o tačnosti (bitno). </w:t>
      </w:r>
      <w:r>
        <w:rPr>
          <w:rFonts w:ascii="Calibri" w:cs="Calibri" w:eastAsia="Calibri" w:hAnsi="Calibri"/>
          <w:sz w:val="20"/>
          <w:szCs w:val="20"/>
        </w:rPr>
        <w:t xml:space="preserve">Renode nije ciklusno tačan: ne modeluje flash wait-state, protočnu obradu ni vremena perifernih prenosa. Naročito, HAL_UART_Transmit ne troši realno vreme po bajtu, pa je UIComms izmeren na 42,3 µs, dok bi na stvarnom hardveru slanje ~200 B na 115200 bit/s trajalo ~17,6 ms. Izmerene vrednosti su zato procene srazmerne obavljenom poslu, a ne stvarni WCET silicijuma; za merodavne brojeve pokrenuti na stvarnoj Nucleo-F446RE ploči (DWT izvor).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Zaključak o rasporedivosti je robustan i na taj scenario: čak i sa realnih ~17,6 ms za UIComms (najniži prioritet, meki rok), R(UIComms) ostaje daleko ispod perioda viših procesa i ne utiče na njihove tvrde rokove.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Zaključak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Skup procesa je rasporediv pod FPS-om: za svaki proces R_i ≤ D_i (najveće opterećenje ~0,03 % roka), uz iskorišćenost ≈ 0,08 %. Prioriteti po monotonom roku (Methane najviši, UIComms najniži) su optimalni za dati skup rokova. Svi vremenski zahtevi (400 ms za metan, 200 ms za nivo vode, td=900 ms + tc=300 ms za otkaz pumpe) zadovoljeni su sa velikom rezervom. Konstanta N=6. Izmerene vrednosti (Renode) potvrđuju red veličine i poredak; za konačan izveštaj preporučuje se merenje na stvarnoj ploči.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2026-07-25T08:06:59.422Z</dcterms:created>
  <dcterms:modified xsi:type="dcterms:W3CDTF">2026-07-25T08:06:59.424Z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