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t9zjh457xfln" w:id="0"/>
      <w:bookmarkEnd w:id="0"/>
      <w:r w:rsidDel="00000000" w:rsidR="00000000" w:rsidRPr="00000000">
        <w:rPr>
          <w:rtl w:val="0"/>
        </w:rPr>
        <w:t xml:space="preserve">Права на шрифт Code Pro используемый для дизайна промоблоков и афиш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Шрифт размещен здесь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https://www.fontfabric.com/fonts/code-pro/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Шрифт бесплатно (подробнее о лицензии в файле “FFF EULA License ver2.1.pdf”) доступен в двух файлах: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CodeDemo-Light.otf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CodeDemo-Bold.otf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Вот остальные расценки: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6957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69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fontfabric.com/fonts/code-pro/" TargetMode="External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