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9D83" w14:textId="11AE12EC" w:rsidR="002962B3" w:rsidRDefault="002962B3">
      <w:pPr>
        <w:spacing w:before="1920" w:after="480"/>
        <w:jc w:val="center"/>
        <w:rPr>
          <w:kern w:val="2"/>
          <w:lang w:val="en-CH" w:eastAsia="en-CH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396CC9E" wp14:editId="4B394247">
            <wp:simplePos x="0" y="0"/>
            <wp:positionH relativeFrom="column">
              <wp:posOffset>111125</wp:posOffset>
            </wp:positionH>
            <wp:positionV relativeFrom="paragraph">
              <wp:posOffset>906145</wp:posOffset>
            </wp:positionV>
            <wp:extent cx="5943600" cy="1828800"/>
            <wp:effectExtent l="0" t="0" r="0" b="0"/>
            <wp:wrapNone/>
            <wp:docPr id="135918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82671" name="Picture 13591826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64CD0D" w14:textId="5E6988B3" w:rsidR="002962B3" w:rsidRDefault="002962B3" w:rsidP="002962B3">
      <w:pPr>
        <w:pStyle w:val="Title"/>
        <w:spacing w:before="3600"/>
        <w:rPr>
          <w:kern w:val="2"/>
          <w:lang w:val="en-CH" w:eastAsia="en-CH"/>
          <w14:ligatures w14:val="standardContextual"/>
        </w:rPr>
      </w:pPr>
      <w:r>
        <w:t>Curavias</w:t>
      </w:r>
    </w:p>
    <w:p w14:paraId="10815623" w14:textId="77777777" w:rsidR="0089308C" w:rsidRDefault="0089308C">
      <w:pPr>
        <w:pStyle w:val="Subtitle"/>
        <w:rPr>
          <w:kern w:val="2"/>
          <w:lang w:val="en-CH" w:eastAsia="en-CH"/>
          <w14:ligatures w14:val="standardContextual"/>
        </w:rPr>
      </w:pPr>
      <w:r>
        <w:t>Swiss Hospital Capacity Copilot</w:t>
      </w:r>
    </w:p>
    <w:p w14:paraId="4ABDA7F6" w14:textId="77777777" w:rsidR="0089308C" w:rsidRDefault="0089308C">
      <w:pPr>
        <w:spacing w:before="480"/>
        <w:jc w:val="center"/>
        <w:rPr>
          <w:kern w:val="2"/>
          <w:lang w:val="en-CH" w:eastAsia="en-CH"/>
          <w14:ligatures w14:val="standardContextual"/>
        </w:rPr>
      </w:pPr>
      <w:r>
        <w:rPr>
          <w:i/>
          <w:iCs/>
        </w:rPr>
        <w:t>Every patient’s path, in Swiss hands.</w:t>
      </w:r>
    </w:p>
    <w:p w14:paraId="25054FF1" w14:textId="77777777" w:rsidR="0089308C" w:rsidRDefault="0089308C">
      <w:pPr>
        <w:spacing w:before="960"/>
        <w:jc w:val="center"/>
        <w:rPr>
          <w:kern w:val="2"/>
          <w:lang w:val="en-CH" w:eastAsia="en-CH"/>
          <w14:ligatures w14:val="standardContextual"/>
        </w:rPr>
      </w:pPr>
      <w:r>
        <w:t>Brand Guidelines</w:t>
      </w:r>
    </w:p>
    <w:p w14:paraId="2043BA40" w14:textId="77777777" w:rsidR="0089308C" w:rsidRDefault="0089308C">
      <w:pPr>
        <w:jc w:val="center"/>
        <w:rPr>
          <w:kern w:val="2"/>
          <w:lang w:val="en-CH" w:eastAsia="en-CH"/>
          <w14:ligatures w14:val="standardContextual"/>
        </w:rPr>
      </w:pPr>
      <w:r>
        <w:t>Brand Kit v2 — Green Primary</w:t>
      </w:r>
    </w:p>
    <w:p w14:paraId="640F946F" w14:textId="77777777" w:rsidR="0089308C" w:rsidRDefault="0089308C">
      <w:pPr>
        <w:spacing w:before="960"/>
        <w:jc w:val="center"/>
        <w:rPr>
          <w:kern w:val="2"/>
          <w:lang w:val="en-CH" w:eastAsia="en-CH"/>
          <w14:ligatures w14:val="standardContextual"/>
        </w:rPr>
      </w:pPr>
      <w:r>
        <w:t>Prepared by Urs Rüegg</w:t>
      </w:r>
    </w:p>
    <w:p w14:paraId="4821EF03" w14:textId="77777777" w:rsidR="0089308C" w:rsidRDefault="0089308C">
      <w:pPr>
        <w:jc w:val="center"/>
        <w:rPr>
          <w:kern w:val="2"/>
          <w:lang w:val="en-CH" w:eastAsia="en-CH"/>
          <w14:ligatures w14:val="standardContextual"/>
        </w:rPr>
      </w:pPr>
      <w:r>
        <w:t>10 July 2026</w:t>
      </w:r>
    </w:p>
    <w:p w14:paraId="537C3B9B" w14:textId="18BBA739" w:rsidR="006A566F" w:rsidRPr="002962B3" w:rsidRDefault="0089308C" w:rsidP="002962B3">
      <w:pPr>
        <w:rPr>
          <w:rFonts w:ascii="Arial" w:hAnsi="Arial" w:cs="Arial"/>
          <w:sz w:val="2"/>
          <w:szCs w:val="2"/>
        </w:rPr>
      </w:pPr>
      <w:r>
        <w:rPr>
          <w:rFonts w:ascii="Arial" w:hAnsi="Arial" w:cs="Arial"/>
          <w:sz w:val="2"/>
          <w:szCs w:val="2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08337389"/>
        <w:docPartObj>
          <w:docPartGallery w:val="Table of Contents"/>
          <w:docPartUnique/>
        </w:docPartObj>
      </w:sdtPr>
      <w:sdtEndPr>
        <w:rPr>
          <w:rFonts w:ascii="Segoe UI" w:hAnsi="Segoe UI" w:cs="Segoe UI"/>
          <w:color w:val="2E4C68"/>
        </w:rPr>
      </w:sdtEndPr>
      <w:sdtContent>
        <w:p w14:paraId="31340B05" w14:textId="3116D1D2" w:rsidR="000B3896" w:rsidRDefault="00000000">
          <w:pPr>
            <w:pStyle w:val="TOCHeading"/>
          </w:pPr>
          <w:r>
            <w:t>Table of Contents</w:t>
          </w:r>
        </w:p>
        <w:p w14:paraId="3497846D" w14:textId="77777777" w:rsidR="00FF3C5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4593537" w:history="1">
            <w:r w:rsidR="00FF3C54" w:rsidRPr="00EE6D11">
              <w:rPr>
                <w:rStyle w:val="Hyperlink"/>
                <w:noProof/>
              </w:rPr>
              <w:t>Curavias — Brand Guidelines (Brand Kit v2)</w:t>
            </w:r>
            <w:r w:rsidR="00FF3C54">
              <w:rPr>
                <w:noProof/>
                <w:webHidden/>
              </w:rPr>
              <w:tab/>
            </w:r>
            <w:r w:rsidR="00FF3C54">
              <w:rPr>
                <w:noProof/>
                <w:webHidden/>
              </w:rPr>
              <w:fldChar w:fldCharType="begin"/>
            </w:r>
            <w:r w:rsidR="00FF3C54">
              <w:rPr>
                <w:noProof/>
                <w:webHidden/>
              </w:rPr>
              <w:instrText xml:space="preserve"> PAGEREF _Toc234593537 \h </w:instrText>
            </w:r>
            <w:r w:rsidR="00FF3C54">
              <w:rPr>
                <w:noProof/>
                <w:webHidden/>
              </w:rPr>
            </w:r>
            <w:r w:rsidR="00FF3C54">
              <w:rPr>
                <w:noProof/>
                <w:webHidden/>
              </w:rPr>
              <w:fldChar w:fldCharType="separate"/>
            </w:r>
            <w:r w:rsidR="00FF3C54">
              <w:rPr>
                <w:noProof/>
                <w:webHidden/>
              </w:rPr>
              <w:t>1</w:t>
            </w:r>
            <w:r w:rsidR="00FF3C54">
              <w:rPr>
                <w:noProof/>
                <w:webHidden/>
              </w:rPr>
              <w:fldChar w:fldCharType="end"/>
            </w:r>
          </w:hyperlink>
        </w:p>
        <w:p w14:paraId="33C0199F" w14:textId="77777777" w:rsidR="00FF3C54" w:rsidRDefault="00FF3C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93538" w:history="1">
            <w:r w:rsidRPr="00EE6D11">
              <w:rPr>
                <w:rStyle w:val="Hyperlink"/>
                <w:noProof/>
              </w:rPr>
              <w:t>1. Vision &amp; 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3C24C" w14:textId="77777777" w:rsidR="00FF3C54" w:rsidRDefault="00FF3C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93539" w:history="1">
            <w:r w:rsidRPr="00EE6D11">
              <w:rPr>
                <w:rStyle w:val="Hyperlink"/>
                <w:noProof/>
              </w:rPr>
              <w:t>2. The Idea Behind the Mark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1E023" w14:textId="77777777" w:rsidR="00FF3C54" w:rsidRDefault="00FF3C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93540" w:history="1">
            <w:r w:rsidRPr="00EE6D11">
              <w:rPr>
                <w:rStyle w:val="Hyperlink"/>
                <w:noProof/>
              </w:rPr>
              <w:t>3. Logo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06260" w14:textId="77777777" w:rsidR="00FF3C54" w:rsidRDefault="00FF3C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93541" w:history="1">
            <w:r w:rsidRPr="00EE6D11">
              <w:rPr>
                <w:rStyle w:val="Hyperlink"/>
                <w:noProof/>
              </w:rPr>
              <w:t>4. Colour System (Fluent UI conformant)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AD789" w14:textId="77777777" w:rsidR="00FF3C54" w:rsidRDefault="00FF3C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93542" w:history="1">
            <w:r w:rsidRPr="00EE6D11">
              <w:rPr>
                <w:rStyle w:val="Hyperlink"/>
                <w:noProof/>
              </w:rPr>
              <w:t>5. 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B9ABB" w14:textId="77777777" w:rsidR="00FF3C54" w:rsidRDefault="00FF3C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93543" w:history="1">
            <w:r w:rsidRPr="00EE6D11">
              <w:rPr>
                <w:rStyle w:val="Hyperlink"/>
                <w:noProof/>
              </w:rPr>
              <w:t>6. Legal &amp; Clearance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CA6F" w14:textId="77777777" w:rsidR="00FF3C54" w:rsidRDefault="00FF3C5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93544" w:history="1">
            <w:r w:rsidRPr="00EE6D11">
              <w:rPr>
                <w:rStyle w:val="Hyperlink"/>
                <w:noProof/>
              </w:rPr>
              <w:t>7. Kit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_Toc234593544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1B747" w14:textId="77777777" w:rsidR="000B3896" w:rsidRDefault="00000000">
          <w:r>
            <w:fldChar w:fldCharType="end"/>
          </w:r>
        </w:p>
      </w:sdtContent>
    </w:sdt>
    <w:p w14:paraId="0140E60E" w14:textId="77777777" w:rsidR="000B3896" w:rsidRDefault="00000000">
      <w:pPr>
        <w:pStyle w:val="Heading1"/>
      </w:pPr>
      <w:bookmarkStart w:id="0" w:name="curavias-brand-guidelines-brand-kit-v2"/>
      <w:bookmarkStart w:id="1" w:name="_Toc234593537"/>
      <w:r>
        <w:t>Curavias — Brand Guidelines (Brand Kit v2)</w:t>
      </w:r>
      <w:bookmarkEnd w:id="1"/>
    </w:p>
    <w:p w14:paraId="31C65099" w14:textId="77777777" w:rsidR="000B3896" w:rsidRDefault="00000000">
      <w:pPr>
        <w:pStyle w:val="Heading3"/>
      </w:pPr>
      <w:bookmarkStart w:id="2" w:name="X54067cf2d8c3f181b62be691e1ac2c7142ee94a"/>
      <w:r>
        <w:t>Swiss Hospital Capacity Copilot — the official brand kit for solution branding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99"/>
        <w:gridCol w:w="5083"/>
      </w:tblGrid>
      <w:tr w:rsidR="000B3896" w14:paraId="75911197" w14:textId="77777777" w:rsidTr="00691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365B7D"/>
              <w:left w:val="single" w:sz="4" w:space="0" w:color="365B7D"/>
              <w:bottom w:val="single" w:sz="4" w:space="0" w:color="365B7D"/>
              <w:right w:val="single" w:sz="4" w:space="0" w:color="365B7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EC930" w14:textId="10301D36" w:rsidR="000B3896" w:rsidRPr="00691BA7" w:rsidRDefault="00691BA7" w:rsidP="00691BA7">
            <w:pPr>
              <w:pStyle w:val="Compact"/>
              <w:spacing w:before="100" w:beforeAutospacing="1" w:after="100" w:afterAutospacing="1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0" w:type="auto"/>
            <w:tcBorders>
              <w:top w:val="single" w:sz="4" w:space="0" w:color="365B7D"/>
              <w:left w:val="single" w:sz="4" w:space="0" w:color="365B7D"/>
              <w:bottom w:val="single" w:sz="4" w:space="0" w:color="365B7D"/>
              <w:right w:val="single" w:sz="4" w:space="0" w:color="365B7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48FFFA" w14:textId="11119C93" w:rsidR="000B3896" w:rsidRPr="00691BA7" w:rsidRDefault="00691BA7" w:rsidP="00691BA7">
            <w:pPr>
              <w:pStyle w:val="Compact"/>
              <w:spacing w:before="100" w:beforeAutospacing="1" w:after="100" w:afterAutospacing="1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0B3896" w14:paraId="2BACAD9D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CC883" w14:textId="3E5D1347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Product name</w:t>
            </w:r>
          </w:p>
        </w:tc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530C4" w14:textId="4C4A0C36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Curavias</w:t>
            </w:r>
          </w:p>
        </w:tc>
      </w:tr>
      <w:tr w:rsidR="000B3896" w14:paraId="35DD3D2F" w14:textId="77777777" w:rsidTr="00691B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8D34C8" w14:textId="1D3B7363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2EA0D8" w14:textId="5E9639DD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i/>
                <w:iCs/>
              </w:rPr>
              <w:t>cura</w:t>
            </w:r>
            <w:r>
              <w:t xml:space="preserve"> (care) + </w:t>
            </w:r>
            <w:r>
              <w:rPr>
                <w:i/>
                <w:iCs/>
              </w:rPr>
              <w:t>via</w:t>
            </w:r>
            <w:r>
              <w:t xml:space="preserve"> (path) = </w:t>
            </w:r>
            <w:r>
              <w:rPr>
                <w:b/>
                <w:bCs/>
              </w:rPr>
              <w:t>“the care pathway”</w:t>
            </w:r>
          </w:p>
        </w:tc>
      </w:tr>
      <w:tr w:rsidR="000B3896" w14:paraId="23B143BE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10F31" w14:textId="66D646CA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0797C" w14:textId="63AF30B6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curavias.ch</w:t>
            </w:r>
          </w:p>
        </w:tc>
      </w:tr>
      <w:tr w:rsidR="000B3896" w14:paraId="0FE4200D" w14:textId="77777777" w:rsidTr="00691B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80A49E" w14:textId="21ED4051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Descriptor</w:t>
            </w:r>
          </w:p>
        </w:tc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81E02" w14:textId="31DC1903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Swiss Hospital Capacity Copilot</w:t>
            </w:r>
          </w:p>
        </w:tc>
      </w:tr>
      <w:tr w:rsidR="000B3896" w14:paraId="3EBDA10B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AE46CC" w14:textId="00664368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Tagline</w:t>
            </w:r>
          </w:p>
        </w:tc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EE32A" w14:textId="19F64A92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i/>
                <w:iCs/>
              </w:rPr>
              <w:t>Every patient’s path, in Swiss hands.</w:t>
            </w:r>
          </w:p>
        </w:tc>
      </w:tr>
      <w:tr w:rsidR="000B3896" w14:paraId="601C7D78" w14:textId="77777777" w:rsidTr="00691B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7F439" w14:textId="66E9718B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Powered by</w:t>
            </w:r>
          </w:p>
        </w:tc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0DE49" w14:textId="513DB329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Microsoft</w:t>
            </w:r>
          </w:p>
        </w:tc>
      </w:tr>
      <w:tr w:rsidR="000B3896" w14:paraId="780EF4A9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6549D" w14:textId="6592B994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8D3B7" w14:textId="22FD1C80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Brand Kit v2 (green-primary)</w:t>
            </w:r>
          </w:p>
        </w:tc>
      </w:tr>
    </w:tbl>
    <w:p w14:paraId="6EDEBBC4" w14:textId="77777777" w:rsidR="000B3896" w:rsidRDefault="00000000">
      <w:pPr>
        <w:spacing w:line="278" w:lineRule="auto"/>
        <w:jc w:val="center"/>
        <w:divId w:val="338049012"/>
      </w:pPr>
      <w:bookmarkStart w:id="3" w:name="vision-mission"/>
      <w:bookmarkStart w:id="4" w:name="_Toc234593538"/>
      <w:bookmarkEnd w:id="2"/>
      <w:r>
        <w:pict w14:anchorId="285C197B">
          <v:rect id="_x0000_i1046" style="width:0;height:1.5pt" o:hralign="center" o:hrstd="t" o:hr="t"/>
        </w:pict>
      </w:r>
      <w:r w:rsidR="00EC3DAB" w:rsidRPr="00EC3DAB">
        <w:rPr>
          <w:rFonts w:cstheme="minorBidi"/>
        </w:rPr>
        <w:pict w14:anchorId="704A5654">
          <v:rect id="_x0000_i1047" style="width:451.3pt;height:1.5pt" o:hralign="center" o:hrstd="t" o:hr="t" fillcolor="#a0a0a0" stroked="f"/>
        </w:pict>
      </w:r>
    </w:p>
    <w:p w14:paraId="7FE4F58A" w14:textId="77777777" w:rsidR="000B3896" w:rsidRDefault="00000000">
      <w:pPr>
        <w:pStyle w:val="Heading2"/>
      </w:pPr>
      <w:r>
        <w:t>1. Vision &amp; Mission</w:t>
      </w:r>
      <w:bookmarkEnd w:id="4"/>
    </w:p>
    <w:p w14:paraId="0DACA227" w14:textId="77777777" w:rsidR="000B3896" w:rsidRDefault="00000000">
      <w:pPr>
        <w:pStyle w:val="FirstParagraph"/>
      </w:pPr>
      <w:r>
        <w:rPr>
          <w:b/>
          <w:bCs/>
        </w:rPr>
        <w:t>Vision (North Star).</w:t>
      </w:r>
      <w:r>
        <w:t xml:space="preserve"> A Switzerland where every hospital steers </w:t>
      </w:r>
      <w:r>
        <w:rPr>
          <w:b/>
          <w:bCs/>
        </w:rPr>
        <w:t>all</w:t>
      </w:r>
      <w:r>
        <w:t xml:space="preserve"> of its capacity — beds, operating rooms, staff, rooms and equipment — as </w:t>
      </w:r>
      <w:r>
        <w:rPr>
          <w:b/>
          <w:bCs/>
        </w:rPr>
        <w:t>one intelligent, real-time system</w:t>
      </w:r>
      <w:r>
        <w:t xml:space="preserve">. Where every patient reaches the right place at the right time, clinicians are freed from firefighting, and hospitals can </w:t>
      </w:r>
      <w:r>
        <w:rPr>
          <w:b/>
          <w:bCs/>
        </w:rPr>
        <w:t>foresee and rehearse</w:t>
      </w:r>
      <w:r>
        <w:t xml:space="preserve"> tomorrow’s pressure before it arrives — from a single ward to the whole canton.</w:t>
      </w:r>
    </w:p>
    <w:p w14:paraId="32D55EC0" w14:textId="77777777" w:rsidR="000B3896" w:rsidRDefault="00000000">
      <w:pPr>
        <w:pStyle w:val="BodyText"/>
      </w:pPr>
      <w:r>
        <w:rPr>
          <w:b/>
          <w:bCs/>
        </w:rPr>
        <w:t>Mission.</w:t>
      </w:r>
      <w:r>
        <w:t xml:space="preserve"> Curavias gives Swiss hospitals </w:t>
      </w:r>
      <w:r>
        <w:rPr>
          <w:b/>
          <w:bCs/>
        </w:rPr>
        <w:t>one trustworthy AI Hospital Command Center for capacity</w:t>
      </w:r>
      <w:r>
        <w:t xml:space="preserve"> — an ontology-grounded copilot and what-if simulation platform </w:t>
      </w:r>
      <w:r>
        <w:lastRenderedPageBreak/>
        <w:t xml:space="preserve">that </w:t>
      </w:r>
      <w:r>
        <w:rPr>
          <w:b/>
          <w:bCs/>
        </w:rPr>
        <w:t>forecasts</w:t>
      </w:r>
      <w:r>
        <w:t xml:space="preserve"> demand, </w:t>
      </w:r>
      <w:r>
        <w:rPr>
          <w:b/>
          <w:bCs/>
        </w:rPr>
        <w:t>coordinates</w:t>
      </w:r>
      <w:r>
        <w:t xml:space="preserve"> discharge, </w:t>
      </w:r>
      <w:r>
        <w:rPr>
          <w:b/>
          <w:bCs/>
        </w:rPr>
        <w:t>steers</w:t>
      </w:r>
      <w:r>
        <w:t xml:space="preserve"> beds, OR, staff, rooms and equipment, and </w:t>
      </w:r>
      <w:r>
        <w:rPr>
          <w:b/>
          <w:bCs/>
        </w:rPr>
        <w:t>rehearses</w:t>
      </w:r>
      <w:r>
        <w:t xml:space="preserve"> crises — with </w:t>
      </w:r>
      <w:r>
        <w:rPr>
          <w:b/>
          <w:bCs/>
        </w:rPr>
        <w:t>Swiss data residency, grounded and auditable AI, and Swiss precision.</w:t>
      </w:r>
    </w:p>
    <w:p w14:paraId="717D83B7" w14:textId="77777777" w:rsidR="000B3896" w:rsidRDefault="00000000">
      <w:pPr>
        <w:spacing w:line="278" w:lineRule="auto"/>
        <w:jc w:val="center"/>
        <w:divId w:val="1467359725"/>
      </w:pPr>
      <w:bookmarkStart w:id="5" w:name="the-idea-behind-the-mark"/>
      <w:bookmarkStart w:id="6" w:name="_Toc234593539"/>
      <w:bookmarkEnd w:id="3"/>
      <w:r>
        <w:pict w14:anchorId="3977AEEC">
          <v:rect id="_x0000_i1048" style="width:0;height:1.5pt" o:hralign="center" o:hrstd="t" o:hr="t"/>
        </w:pict>
      </w:r>
      <w:r w:rsidR="00967F2B" w:rsidRPr="00967F2B">
        <w:rPr>
          <w:rFonts w:cstheme="minorBidi"/>
        </w:rPr>
        <w:pict w14:anchorId="3F7E75E4">
          <v:rect id="_x0000_i1049" style="width:451.3pt;height:1.5pt" o:hralign="center" o:hrstd="t" o:hr="t" fillcolor="#a0a0a0" stroked="f"/>
        </w:pict>
      </w:r>
    </w:p>
    <w:p w14:paraId="39391E7C" w14:textId="77777777" w:rsidR="000B3896" w:rsidRDefault="00000000">
      <w:pPr>
        <w:pStyle w:val="Heading2"/>
      </w:pPr>
      <w:r>
        <w:t>2. The Idea Behind the Mark</w:t>
      </w:r>
      <w:bookmarkEnd w:id="6"/>
    </w:p>
    <w:p w14:paraId="5F534D2B" w14:textId="77777777" w:rsidR="000B3896" w:rsidRDefault="00000000">
      <w:pPr>
        <w:pStyle w:val="FirstParagraph"/>
      </w:pPr>
      <w:r>
        <w:t xml:space="preserve">Curavias means </w:t>
      </w:r>
      <w:r>
        <w:rPr>
          <w:b/>
          <w:bCs/>
        </w:rPr>
        <w:t>“the care pathway.”</w:t>
      </w:r>
      <w:r>
        <w:t xml:space="preserve"> The icon shows a </w:t>
      </w:r>
      <w:r>
        <w:rPr>
          <w:b/>
          <w:bCs/>
        </w:rPr>
        <w:t>three-step patient journey rising to success</w:t>
      </w:r>
      <w:r>
        <w:t>:</w:t>
      </w:r>
    </w:p>
    <w:p w14:paraId="19C44776" w14:textId="77777777" w:rsidR="000B3896" w:rsidRDefault="00000000">
      <w:pPr>
        <w:pStyle w:val="BlockText"/>
      </w:pPr>
      <w:r>
        <w:rPr>
          <w:b/>
          <w:bCs/>
        </w:rPr>
        <w:t>Start</w:t>
      </w:r>
      <w:r>
        <w:t xml:space="preserve"> (entry into care) → </w:t>
      </w:r>
      <w:r>
        <w:rPr>
          <w:b/>
          <w:bCs/>
        </w:rPr>
        <w:t>Care</w:t>
      </w:r>
      <w:r>
        <w:t xml:space="preserve"> (the Swiss/medical cross) → </w:t>
      </w:r>
      <w:r>
        <w:rPr>
          <w:b/>
          <w:bCs/>
        </w:rPr>
        <w:t>Success</w:t>
      </w:r>
      <w:r>
        <w:t xml:space="preserve"> (a green check — the patient made well).</w:t>
      </w:r>
    </w:p>
    <w:p w14:paraId="19F62F5E" w14:textId="77777777" w:rsidR="000B3896" w:rsidRDefault="00000000">
      <w:pPr>
        <w:pStyle w:val="FirstParagraph"/>
      </w:pPr>
      <w:r>
        <w:t>This is the platform’s whole purpose in one glyph: moving every patient along a clear pathway to a successful outcome. Swissness comes from the diagonal white / federal-blue split and the Swiss cross (à la MeteoSwiss).</w:t>
      </w:r>
    </w:p>
    <w:p w14:paraId="3617151C" w14:textId="77777777" w:rsidR="000B3896" w:rsidRDefault="00000000">
      <w:pPr>
        <w:spacing w:line="278" w:lineRule="auto"/>
        <w:jc w:val="center"/>
        <w:divId w:val="1101341314"/>
      </w:pPr>
      <w:bookmarkStart w:id="7" w:name="logo-system"/>
      <w:bookmarkStart w:id="8" w:name="_Toc234593540"/>
      <w:bookmarkEnd w:id="5"/>
      <w:r>
        <w:pict w14:anchorId="2B4C1850">
          <v:rect id="_x0000_i1050" style="width:0;height:1.5pt" o:hralign="center" o:hrstd="t" o:hr="t"/>
        </w:pict>
      </w:r>
      <w:r w:rsidR="00DA7CCD" w:rsidRPr="00DA7CCD">
        <w:rPr>
          <w:rFonts w:cstheme="minorBidi"/>
        </w:rPr>
        <w:pict w14:anchorId="214D85EA">
          <v:rect id="_x0000_i1051" style="width:451.3pt;height:1.5pt" o:hralign="center" o:hrstd="t" o:hr="t" fillcolor="#a0a0a0" stroked="f"/>
        </w:pict>
      </w:r>
    </w:p>
    <w:p w14:paraId="25AD4A04" w14:textId="77777777" w:rsidR="000B3896" w:rsidRDefault="00000000">
      <w:pPr>
        <w:pStyle w:val="Heading2"/>
      </w:pPr>
      <w:r>
        <w:t>3. Logo System</w:t>
      </w:r>
      <w:bookmarkEnd w:id="8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B3896" w14:paraId="639D3A02" w14:textId="77777777" w:rsidTr="00691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top w:val="single" w:sz="4" w:space="0" w:color="365B7D"/>
              <w:left w:val="single" w:sz="4" w:space="0" w:color="365B7D"/>
              <w:bottom w:val="single" w:sz="4" w:space="0" w:color="365B7D"/>
              <w:right w:val="single" w:sz="4" w:space="0" w:color="365B7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D53CC" w14:textId="13EF07AF" w:rsidR="000B3896" w:rsidRPr="00691BA7" w:rsidRDefault="00691BA7" w:rsidP="00691BA7">
            <w:pPr>
              <w:pStyle w:val="Compact"/>
              <w:spacing w:before="100" w:beforeAutospacing="1" w:after="100" w:afterAutospacing="1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Asset</w:t>
            </w:r>
          </w:p>
        </w:tc>
        <w:tc>
          <w:tcPr>
            <w:tcW w:w="2640" w:type="dxa"/>
            <w:tcBorders>
              <w:top w:val="single" w:sz="4" w:space="0" w:color="365B7D"/>
              <w:left w:val="single" w:sz="4" w:space="0" w:color="365B7D"/>
              <w:bottom w:val="single" w:sz="4" w:space="0" w:color="365B7D"/>
              <w:right w:val="single" w:sz="4" w:space="0" w:color="365B7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847282" w14:textId="5C8D4F20" w:rsidR="000B3896" w:rsidRPr="00691BA7" w:rsidRDefault="00691BA7" w:rsidP="00691BA7">
            <w:pPr>
              <w:pStyle w:val="Compact"/>
              <w:spacing w:before="100" w:beforeAutospacing="1" w:after="100" w:afterAutospacing="1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2640" w:type="dxa"/>
            <w:tcBorders>
              <w:top w:val="single" w:sz="4" w:space="0" w:color="365B7D"/>
              <w:left w:val="single" w:sz="4" w:space="0" w:color="365B7D"/>
              <w:bottom w:val="single" w:sz="4" w:space="0" w:color="365B7D"/>
              <w:right w:val="single" w:sz="4" w:space="0" w:color="365B7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99DF2" w14:textId="41D4B249" w:rsidR="000B3896" w:rsidRPr="00691BA7" w:rsidRDefault="00691BA7" w:rsidP="00691BA7">
            <w:pPr>
              <w:pStyle w:val="Compact"/>
              <w:spacing w:before="100" w:beforeAutospacing="1" w:after="100" w:afterAutospacing="1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</w:t>
            </w:r>
          </w:p>
        </w:tc>
      </w:tr>
      <w:tr w:rsidR="000B3896" w14:paraId="2650CF2C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C74A8D" w14:textId="07505BFF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App icon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3C54E" w14:textId="09832EF2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icon/</w:t>
            </w:r>
            <w:proofErr w:type="spellStart"/>
            <w:r>
              <w:rPr>
                <w:rStyle w:val="VerbatimChar"/>
                <w:szCs w:val="22"/>
              </w:rPr>
              <w:t>curavias-icon.svg</w:t>
            </w:r>
            <w:proofErr w:type="spellEnd"/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35497B" w14:textId="206857F7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App tile, PWA, store listings (Swiss cross + journey)</w:t>
            </w:r>
          </w:p>
        </w:tc>
      </w:tr>
      <w:tr w:rsidR="000B3896" w14:paraId="008F8538" w14:textId="77777777" w:rsidTr="00691B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89C83" w14:textId="53970BB7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Standalone symbol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8F2AF" w14:textId="4EC612AA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logo/</w:t>
            </w:r>
            <w:proofErr w:type="spellStart"/>
            <w:r>
              <w:rPr>
                <w:rStyle w:val="VerbatimChar"/>
                <w:szCs w:val="22"/>
              </w:rPr>
              <w:t>curavias-symbol.svg</w:t>
            </w:r>
            <w:proofErr w:type="spellEnd"/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2D3AE" w14:textId="46A03E98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Avatars, favicons-in-context, watermarks</w:t>
            </w:r>
          </w:p>
        </w:tc>
      </w:tr>
      <w:tr w:rsidR="000B3896" w14:paraId="70143FAF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67902" w14:textId="03DCE053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Horizontal logo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CF607" w14:textId="3C431D22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logo/</w:t>
            </w:r>
            <w:proofErr w:type="spellStart"/>
            <w:r>
              <w:rPr>
                <w:rStyle w:val="VerbatimChar"/>
                <w:szCs w:val="22"/>
              </w:rPr>
              <w:t>curavias-logo.svg</w:t>
            </w:r>
            <w:proofErr w:type="spellEnd"/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747A4" w14:textId="0263A662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Default logo (symbol + wordmark + descriptor)</w:t>
            </w:r>
          </w:p>
        </w:tc>
      </w:tr>
      <w:tr w:rsidR="000B3896" w14:paraId="7FA16FBC" w14:textId="77777777" w:rsidTr="00691B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C05FF" w14:textId="045DED23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Logo with tagline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EF75B" w14:textId="6389EC90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logo/</w:t>
            </w:r>
            <w:proofErr w:type="spellStart"/>
            <w:r>
              <w:rPr>
                <w:rStyle w:val="VerbatimChar"/>
                <w:szCs w:val="22"/>
              </w:rPr>
              <w:t>curavias</w:t>
            </w:r>
            <w:proofErr w:type="spellEnd"/>
            <w:r>
              <w:rPr>
                <w:rStyle w:val="VerbatimChar"/>
                <w:szCs w:val="22"/>
              </w:rPr>
              <w:t>-logo-</w:t>
            </w:r>
            <w:proofErr w:type="spellStart"/>
            <w:r>
              <w:rPr>
                <w:rStyle w:val="VerbatimChar"/>
                <w:szCs w:val="22"/>
              </w:rPr>
              <w:t>tagline.svg</w:t>
            </w:r>
            <w:proofErr w:type="spellEnd"/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4313B" w14:textId="04AF38B2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Hero, cover, presentations</w:t>
            </w:r>
          </w:p>
        </w:tc>
      </w:tr>
      <w:tr w:rsidR="000B3896" w14:paraId="42DA3A22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486E30" w14:textId="2BDBE1C1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Favicons / app tiles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B8210C" w14:textId="31CE6DC1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icon/favicons/curavias</w:t>
            </w:r>
            <w:proofErr w:type="gramStart"/>
            <w:r>
              <w:rPr>
                <w:rStyle w:val="VerbatimChar"/>
                <w:szCs w:val="22"/>
              </w:rPr>
              <w:t>-{</w:t>
            </w:r>
            <w:proofErr w:type="gramEnd"/>
            <w:r>
              <w:rPr>
                <w:rStyle w:val="VerbatimChar"/>
                <w:szCs w:val="22"/>
              </w:rPr>
              <w:t>16…1024}.png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89BB4" w14:textId="2AE17EFB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Browser/app icons</w:t>
            </w:r>
          </w:p>
        </w:tc>
      </w:tr>
    </w:tbl>
    <w:p w14:paraId="48F4F9DA" w14:textId="77777777" w:rsidR="000B3896" w:rsidRDefault="00000000">
      <w:pPr>
        <w:pStyle w:val="BodyText"/>
      </w:pPr>
      <w:r>
        <w:rPr>
          <w:b/>
          <w:bCs/>
        </w:rPr>
        <w:t>Usage.</w:t>
      </w:r>
      <w:r>
        <w:t xml:space="preserve"> Keep clear space around the logo (≥ the height of the symbol’s success node). Place on white or very light backgrounds. Don’t recolour the journey nodes, stretch/skew the mark, or crowd it. SVG is the scalable master; PNG are previews. For production, convert the wordmark to outlines.</w:t>
      </w:r>
    </w:p>
    <w:p w14:paraId="7F65FD3F" w14:textId="77777777" w:rsidR="000B3896" w:rsidRDefault="00000000">
      <w:pPr>
        <w:spacing w:line="278" w:lineRule="auto"/>
        <w:jc w:val="center"/>
        <w:divId w:val="559365016"/>
      </w:pPr>
      <w:bookmarkStart w:id="9" w:name="colour-system-fluent-ui-conformant"/>
      <w:bookmarkStart w:id="10" w:name="_Toc234593541"/>
      <w:bookmarkEnd w:id="7"/>
      <w:r>
        <w:pict w14:anchorId="1EEBCBEE">
          <v:rect id="_x0000_i1052" style="width:0;height:1.5pt" o:hralign="center" o:hrstd="t" o:hr="t"/>
        </w:pict>
      </w:r>
      <w:r w:rsidR="003D035C" w:rsidRPr="003D035C">
        <w:rPr>
          <w:rFonts w:cstheme="minorBidi"/>
        </w:rPr>
        <w:pict w14:anchorId="56FB3D28">
          <v:rect id="_x0000_i1053" style="width:451.3pt;height:1.5pt" o:hralign="center" o:hrstd="t" o:hr="t" fillcolor="#a0a0a0" stroked="f"/>
        </w:pict>
      </w:r>
    </w:p>
    <w:p w14:paraId="25E6EF70" w14:textId="77777777" w:rsidR="000B3896" w:rsidRDefault="00000000">
      <w:pPr>
        <w:pStyle w:val="Heading2"/>
      </w:pPr>
      <w:r>
        <w:lastRenderedPageBreak/>
        <w:t>4. Colour System (Fluent UI conformant)</w:t>
      </w:r>
      <w:bookmarkEnd w:id="10"/>
    </w:p>
    <w:p w14:paraId="277C5CA7" w14:textId="77777777" w:rsidR="000B3896" w:rsidRDefault="00000000">
      <w:pPr>
        <w:pStyle w:val="FirstParagraph"/>
      </w:pPr>
      <w:r>
        <w:rPr>
          <w:b/>
          <w:bCs/>
        </w:rPr>
        <w:t xml:space="preserve">Primary = Success Green </w:t>
      </w:r>
      <w:r>
        <w:rPr>
          <w:rStyle w:val="VerbatimChar"/>
          <w:b/>
          <w:bCs/>
        </w:rPr>
        <w:t>#17B890</w:t>
      </w:r>
      <w:r>
        <w:t xml:space="preserve"> (the journey’s success). </w:t>
      </w:r>
      <w:r>
        <w:rPr>
          <w:b/>
          <w:bCs/>
        </w:rPr>
        <w:t xml:space="preserve">Secondary = Curavias Blue </w:t>
      </w:r>
      <w:r>
        <w:rPr>
          <w:rStyle w:val="VerbatimChar"/>
          <w:b/>
          <w:bCs/>
        </w:rPr>
        <w:t>#365B7D</w:t>
      </w:r>
      <w:r>
        <w:t xml:space="preserve"> (the icon panel and wordmark). Full 16-step ramps, Fluent v9 tokens, Power BI theme and the accessibility model are in </w:t>
      </w:r>
      <w:r>
        <w:rPr>
          <w:rStyle w:val="VerbatimChar"/>
          <w:b/>
          <w:bCs/>
        </w:rPr>
        <w:t>color/Curavias-Fluent-Color-System.md</w:t>
      </w:r>
      <w:r>
        <w:t xml:space="preserve"> and shipped as code in </w:t>
      </w:r>
      <w:r>
        <w:rPr>
          <w:rStyle w:val="VerbatimChar"/>
        </w:rPr>
        <w:t>color/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0B3896" w14:paraId="74024467" w14:textId="77777777" w:rsidTr="00691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top w:val="single" w:sz="4" w:space="0" w:color="365B7D"/>
              <w:left w:val="single" w:sz="4" w:space="0" w:color="365B7D"/>
              <w:bottom w:val="single" w:sz="4" w:space="0" w:color="365B7D"/>
              <w:right w:val="single" w:sz="4" w:space="0" w:color="365B7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B38A6" w14:textId="2CEDAA24" w:rsidR="000B3896" w:rsidRPr="00691BA7" w:rsidRDefault="00691BA7" w:rsidP="00691BA7">
            <w:pPr>
              <w:pStyle w:val="Compact"/>
              <w:spacing w:before="100" w:beforeAutospacing="1" w:after="100" w:afterAutospacing="1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640" w:type="dxa"/>
            <w:tcBorders>
              <w:top w:val="single" w:sz="4" w:space="0" w:color="365B7D"/>
              <w:left w:val="single" w:sz="4" w:space="0" w:color="365B7D"/>
              <w:bottom w:val="single" w:sz="4" w:space="0" w:color="365B7D"/>
              <w:right w:val="single" w:sz="4" w:space="0" w:color="365B7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B92B2C" w14:textId="7F26DBED" w:rsidR="000B3896" w:rsidRPr="00691BA7" w:rsidRDefault="00691BA7" w:rsidP="00691BA7">
            <w:pPr>
              <w:pStyle w:val="Compact"/>
              <w:spacing w:before="100" w:beforeAutospacing="1" w:after="100" w:afterAutospacing="1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2640" w:type="dxa"/>
            <w:tcBorders>
              <w:top w:val="single" w:sz="4" w:space="0" w:color="365B7D"/>
              <w:left w:val="single" w:sz="4" w:space="0" w:color="365B7D"/>
              <w:bottom w:val="single" w:sz="4" w:space="0" w:color="365B7D"/>
              <w:right w:val="single" w:sz="4" w:space="0" w:color="365B7D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B9FBEB" w14:textId="39894CD3" w:rsidR="000B3896" w:rsidRPr="00691BA7" w:rsidRDefault="00691BA7" w:rsidP="00691BA7">
            <w:pPr>
              <w:pStyle w:val="Compact"/>
              <w:spacing w:before="100" w:beforeAutospacing="1" w:after="100" w:afterAutospacing="1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0B3896" w14:paraId="3F7C653B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7220D" w14:textId="448D0D9D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Primary — Green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1FF4D" w14:textId="06CF635E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#17B890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9BF7C1" w14:textId="5EC5E454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 xml:space="preserve">Primary buttons, active/selected, success — </w:t>
            </w:r>
            <w:r>
              <w:rPr>
                <w:b/>
                <w:bCs/>
              </w:rPr>
              <w:t>always dark text on green</w:t>
            </w:r>
          </w:p>
        </w:tc>
      </w:tr>
      <w:tr w:rsidR="000B3896" w14:paraId="70E47B5F" w14:textId="77777777" w:rsidTr="00691B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44522A" w14:textId="512DE231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b/>
                <w:bCs/>
              </w:rPr>
              <w:t>Secondary — Blue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0E4E8" w14:textId="2F596F04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#365B7D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A7557" w14:textId="185DD030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Nav, headers, white-text CTAs, wordmark</w:t>
            </w:r>
          </w:p>
        </w:tc>
      </w:tr>
      <w:tr w:rsidR="000B3896" w14:paraId="12B59CAF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DD384" w14:textId="2DA4788C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Danger — Swiss Red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826ED" w14:textId="0EEFA1BA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#E30613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A1FE0" w14:textId="7D7A3D49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Error/critical only (also the logo care-cross)</w:t>
            </w:r>
          </w:p>
        </w:tc>
      </w:tr>
      <w:tr w:rsidR="000B3896" w14:paraId="7B1ACE40" w14:textId="77777777" w:rsidTr="00691B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8A3EA" w14:textId="22F6CD5B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Warning — Amber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526A4" w14:textId="608B6CBE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#E8A200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84B3A" w14:textId="4B18BB9F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Warnings (added for completeness)</w:t>
            </w:r>
          </w:p>
        </w:tc>
      </w:tr>
      <w:tr w:rsidR="000B3896" w14:paraId="7280B078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779D1" w14:textId="224487BE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Info — Teal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B91779" w14:textId="5DC4D79E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#1FA9D6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660E9" w14:textId="589AC270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Informational chips/tips</w:t>
            </w:r>
          </w:p>
        </w:tc>
      </w:tr>
      <w:tr w:rsidR="000B3896" w14:paraId="4C1BEAC1" w14:textId="77777777" w:rsidTr="00691BA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FEE607" w14:textId="3C20C0B9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Accent — Violet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B6CE4" w14:textId="0553B243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rPr>
                <w:rStyle w:val="VerbatimChar"/>
                <w:szCs w:val="22"/>
              </w:rPr>
              <w:t>#5A6CF0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D3236" w14:textId="3F53A174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Decorative / data-viz</w:t>
            </w:r>
          </w:p>
        </w:tc>
      </w:tr>
      <w:tr w:rsidR="000B3896" w14:paraId="5F0FF65E" w14:textId="77777777" w:rsidTr="00691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9BD3C" w14:textId="01A14863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Text — Ink / Slate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D9FCF" w14:textId="0A41153D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proofErr w:type="gramStart"/>
            <w:r>
              <w:rPr>
                <w:rStyle w:val="VerbatimChar"/>
                <w:szCs w:val="22"/>
              </w:rPr>
              <w:t>#2E4C68</w:t>
            </w:r>
            <w:r>
              <w:t xml:space="preserve"> / </w:t>
            </w:r>
            <w:r>
              <w:rPr>
                <w:rStyle w:val="VerbatimChar"/>
                <w:szCs w:val="22"/>
              </w:rPr>
              <w:t>#</w:t>
            </w:r>
            <w:proofErr w:type="gramEnd"/>
            <w:r>
              <w:rPr>
                <w:rStyle w:val="VerbatimChar"/>
                <w:szCs w:val="22"/>
              </w:rPr>
              <w:t>6B7A88</w:t>
            </w:r>
          </w:p>
        </w:tc>
        <w:tc>
          <w:tcPr>
            <w:tcW w:w="2640" w:type="dxa"/>
            <w:tcBorders>
              <w:top w:val="single" w:sz="4" w:space="0" w:color="D7E6EA"/>
              <w:left w:val="single" w:sz="4" w:space="0" w:color="D7E6EA"/>
              <w:bottom w:val="single" w:sz="4" w:space="0" w:color="D7E6EA"/>
              <w:right w:val="single" w:sz="4" w:space="0" w:color="D7E6EA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88917" w14:textId="7B40F6C6" w:rsidR="000B3896" w:rsidRDefault="00691BA7" w:rsidP="00691BA7">
            <w:pPr>
              <w:pStyle w:val="Compact"/>
              <w:spacing w:before="100" w:beforeAutospacing="1" w:after="100" w:afterAutospacing="1" w:line="240" w:lineRule="auto"/>
            </w:pPr>
            <w:r>
              <w:t>Primary / secondary text</w:t>
            </w:r>
          </w:p>
        </w:tc>
      </w:tr>
    </w:tbl>
    <w:p w14:paraId="026B6B23" w14:textId="77777777" w:rsidR="000B3896" w:rsidRDefault="00000000">
      <w:pPr>
        <w:pStyle w:val="BlockText"/>
      </w:pPr>
      <w:r>
        <w:rPr>
          <w:b/>
          <w:bCs/>
        </w:rPr>
        <w:t>Critical accessibility rule:</w:t>
      </w:r>
      <w:r>
        <w:t xml:space="preserve"> green </w:t>
      </w:r>
      <w:r>
        <w:rPr>
          <w:rStyle w:val="VerbatimChar"/>
        </w:rPr>
        <w:t>#17B890</w:t>
      </w:r>
      <w:r>
        <w:t xml:space="preserve"> is bright — </w:t>
      </w:r>
      <w:r>
        <w:rPr>
          <w:b/>
          <w:bCs/>
        </w:rPr>
        <w:t>white text on it fails WCAG AA (2.5:1)</w:t>
      </w:r>
      <w:r>
        <w:t xml:space="preserve">. Use </w:t>
      </w:r>
      <w:r>
        <w:rPr>
          <w:b/>
          <w:bCs/>
        </w:rPr>
        <w:t>dark text on green</w:t>
      </w:r>
      <w:r>
        <w:t xml:space="preserve"> (7.6:1 AAA); use </w:t>
      </w:r>
      <w:r>
        <w:rPr>
          <w:b/>
          <w:bCs/>
        </w:rPr>
        <w:t>blue</w:t>
      </w:r>
      <w:r>
        <w:t xml:space="preserve"> for any solid </w:t>
      </w:r>
      <w:r>
        <w:rPr>
          <w:b/>
          <w:bCs/>
        </w:rPr>
        <w:t>white-text</w:t>
      </w:r>
      <w:r>
        <w:t xml:space="preserve"> button. Green </w:t>
      </w:r>
      <w:r>
        <w:rPr>
          <w:b/>
          <w:bCs/>
        </w:rPr>
        <w:t>links</w:t>
      </w:r>
      <w:r>
        <w:t xml:space="preserve"> on white use the darker </w:t>
      </w:r>
      <w:r>
        <w:rPr>
          <w:rStyle w:val="VerbatimChar"/>
        </w:rPr>
        <w:t>brand[50]</w:t>
      </w:r>
      <w:r>
        <w:t xml:space="preserve">. This is pre-wired in </w:t>
      </w:r>
      <w:r>
        <w:rPr>
          <w:rStyle w:val="VerbatimChar"/>
        </w:rPr>
        <w:t>color/curavias-theme.ts</w:t>
      </w:r>
      <w:r>
        <w:t>.</w:t>
      </w:r>
    </w:p>
    <w:p w14:paraId="6DF9E246" w14:textId="77777777" w:rsidR="000B3896" w:rsidRDefault="00000000">
      <w:pPr>
        <w:pStyle w:val="FirstParagraph"/>
      </w:pPr>
      <w:r>
        <w:t xml:space="preserve">Colour deliverables in </w:t>
      </w:r>
      <w:r>
        <w:rPr>
          <w:rStyle w:val="VerbatimChar"/>
        </w:rPr>
        <w:t>color/</w:t>
      </w:r>
      <w:r>
        <w:t xml:space="preserve">: </w:t>
      </w:r>
      <w:r>
        <w:rPr>
          <w:rStyle w:val="VerbatimChar"/>
        </w:rPr>
        <w:t>curavias-theme.ts</w:t>
      </w:r>
      <w:r>
        <w:t xml:space="preserve"> (Fluent v9 theme), </w:t>
      </w:r>
      <w:r>
        <w:rPr>
          <w:rStyle w:val="VerbatimChar"/>
        </w:rPr>
        <w:t>curavias-tokens.json</w:t>
      </w:r>
      <w:r>
        <w:t xml:space="preserve">, </w:t>
      </w:r>
      <w:r>
        <w:rPr>
          <w:rStyle w:val="VerbatimChar"/>
        </w:rPr>
        <w:t>curavias-tokens.css</w:t>
      </w:r>
      <w:r>
        <w:t xml:space="preserve">, </w:t>
      </w:r>
      <w:r>
        <w:rPr>
          <w:rStyle w:val="VerbatimChar"/>
        </w:rPr>
        <w:t>curavias-powerbi-theme.json</w:t>
      </w:r>
      <w:r>
        <w:t xml:space="preserve">, </w:t>
      </w:r>
      <w:r>
        <w:rPr>
          <w:rStyle w:val="VerbatimChar"/>
        </w:rPr>
        <w:t>curavias-color-swatches.png</w:t>
      </w:r>
      <w:r>
        <w:t>.</w:t>
      </w:r>
    </w:p>
    <w:p w14:paraId="4711513E" w14:textId="77777777" w:rsidR="000B3896" w:rsidRDefault="00000000">
      <w:pPr>
        <w:spacing w:line="278" w:lineRule="auto"/>
        <w:jc w:val="center"/>
        <w:divId w:val="547029529"/>
      </w:pPr>
      <w:bookmarkStart w:id="11" w:name="typography"/>
      <w:bookmarkStart w:id="12" w:name="_Toc234593542"/>
      <w:bookmarkEnd w:id="9"/>
      <w:r>
        <w:pict w14:anchorId="72AF347A">
          <v:rect id="_x0000_i1054" style="width:0;height:1.5pt" o:hralign="center" o:hrstd="t" o:hr="t"/>
        </w:pict>
      </w:r>
      <w:r w:rsidR="002305A3" w:rsidRPr="002305A3">
        <w:rPr>
          <w:rFonts w:cstheme="minorBidi"/>
        </w:rPr>
        <w:pict w14:anchorId="467D1166">
          <v:rect id="_x0000_i1055" style="width:451.3pt;height:1.5pt" o:hralign="center" o:hrstd="t" o:hr="t" fillcolor="#a0a0a0" stroked="f"/>
        </w:pict>
      </w:r>
    </w:p>
    <w:p w14:paraId="5DB05F7E" w14:textId="77777777" w:rsidR="000B3896" w:rsidRDefault="00000000">
      <w:pPr>
        <w:pStyle w:val="Heading2"/>
      </w:pPr>
      <w:r>
        <w:t>5. Typography</w:t>
      </w:r>
      <w:bookmarkEnd w:id="12"/>
    </w:p>
    <w:p w14:paraId="524C5FF4" w14:textId="77777777" w:rsidR="000B38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Wordmark &amp; headings:</w:t>
      </w:r>
      <w:r>
        <w:t xml:space="preserve"> Segoe UI Bold (Microsoft’s brand typeface). Fallbacks: Helvetica Neue, Arial.</w:t>
      </w:r>
    </w:p>
    <w:p w14:paraId="570A0528" w14:textId="77777777" w:rsidR="000B38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Descriptor:</w:t>
      </w:r>
      <w:r>
        <w:t xml:space="preserve"> Segoe UI Semibold, uppercase, letter-spaced.</w:t>
      </w:r>
    </w:p>
    <w:p w14:paraId="3674B07D" w14:textId="77777777" w:rsidR="000B389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Body / UI:</w:t>
      </w:r>
      <w:r>
        <w:t xml:space="preserve"> Segoe UI (Fluent default).</w:t>
      </w:r>
    </w:p>
    <w:p w14:paraId="2084750E" w14:textId="77777777" w:rsidR="000B3896" w:rsidRDefault="00000000">
      <w:pPr>
        <w:spacing w:line="278" w:lineRule="auto"/>
        <w:jc w:val="center"/>
        <w:divId w:val="1789885474"/>
      </w:pPr>
      <w:bookmarkStart w:id="13" w:name="legal-clearance-notes"/>
      <w:bookmarkStart w:id="14" w:name="_Toc234593543"/>
      <w:bookmarkEnd w:id="11"/>
      <w:r>
        <w:pict w14:anchorId="6A2314CE">
          <v:rect id="_x0000_i1056" style="width:0;height:1.5pt" o:hralign="center" o:hrstd="t" o:hr="t"/>
        </w:pict>
      </w:r>
      <w:r w:rsidR="007E1913" w:rsidRPr="007E1913">
        <w:rPr>
          <w:rFonts w:cstheme="minorBidi"/>
        </w:rPr>
        <w:pict w14:anchorId="5EE2091D">
          <v:rect id="_x0000_i1057" style="width:451.3pt;height:1.5pt" o:hralign="center" o:hrstd="t" o:hr="t" fillcolor="#a0a0a0" stroked="f"/>
        </w:pict>
      </w:r>
    </w:p>
    <w:p w14:paraId="5D7AF713" w14:textId="77777777" w:rsidR="000B3896" w:rsidRDefault="00000000">
      <w:pPr>
        <w:pStyle w:val="Heading2"/>
      </w:pPr>
      <w:r>
        <w:lastRenderedPageBreak/>
        <w:t>6. Legal &amp; Clearance Notes</w:t>
      </w:r>
      <w:bookmarkEnd w:id="14"/>
    </w:p>
    <w:p w14:paraId="516585B8" w14:textId="77777777" w:rsidR="000B38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Swiss coat of arms.</w:t>
      </w:r>
      <w:r>
        <w:t xml:space="preserve"> Use the </w:t>
      </w:r>
      <w:r>
        <w:rPr>
          <w:b/>
          <w:bCs/>
        </w:rPr>
        <w:t>Swiss cross / flag</w:t>
      </w:r>
      <w:r>
        <w:t xml:space="preserve"> (as in the assets), </w:t>
      </w:r>
      <w:r>
        <w:rPr>
          <w:b/>
          <w:bCs/>
        </w:rPr>
        <w:t>not the federal shield</w:t>
      </w:r>
      <w:r>
        <w:t xml:space="preserve"> — the shield is reserved for the Confederation. Ensure the brand is not misleading as to official origin; obtain </w:t>
      </w:r>
      <w:r>
        <w:rPr>
          <w:b/>
          <w:bCs/>
        </w:rPr>
        <w:t>legal review</w:t>
      </w:r>
      <w:r>
        <w:t xml:space="preserve"> before public release.</w:t>
      </w:r>
    </w:p>
    <w:p w14:paraId="3EC7BA50" w14:textId="77777777" w:rsidR="000B38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Name / domain.</w:t>
      </w:r>
      <w:r>
        <w:t xml:space="preserve"> </w:t>
      </w:r>
      <w:r>
        <w:rPr>
          <w:rStyle w:val="VerbatimChar"/>
        </w:rPr>
        <w:t>curavias.ch</w:t>
      </w:r>
      <w:r>
        <w:t xml:space="preserve"> is registered; complete </w:t>
      </w:r>
      <w:r>
        <w:rPr>
          <w:b/>
          <w:bCs/>
        </w:rPr>
        <w:t>trademark clearance</w:t>
      </w:r>
      <w:r>
        <w:t xml:space="preserve"> (CH/EU, healthcare-IT &amp; software classes) before production use.</w:t>
      </w:r>
    </w:p>
    <w:p w14:paraId="0F435A12" w14:textId="77777777" w:rsidR="000B389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Microsoft / Copilot.</w:t>
      </w:r>
      <w:r>
        <w:t xml:space="preserve"> The mark is original (inspired by, not copied from, Microsoft assets). Use of “Copilot” and “Powered by Microsoft” follows Microsoft brand &amp; partner guidelines.</w:t>
      </w:r>
    </w:p>
    <w:p w14:paraId="531F3024" w14:textId="77777777" w:rsidR="000B3896" w:rsidRDefault="00000000">
      <w:pPr>
        <w:spacing w:line="278" w:lineRule="auto"/>
        <w:jc w:val="center"/>
        <w:divId w:val="619998217"/>
      </w:pPr>
      <w:bookmarkStart w:id="15" w:name="kit-contents"/>
      <w:bookmarkStart w:id="16" w:name="_Toc234593544"/>
      <w:bookmarkEnd w:id="13"/>
      <w:r>
        <w:pict w14:anchorId="07CCD54D">
          <v:rect id="_x0000_i1058" style="width:0;height:1.5pt" o:hralign="center" o:hrstd="t" o:hr="t"/>
        </w:pict>
      </w:r>
      <w:r w:rsidR="00691BA7" w:rsidRPr="00691BA7">
        <w:rPr>
          <w:rFonts w:cstheme="minorBidi"/>
        </w:rPr>
        <w:pict w14:anchorId="581FB2E7">
          <v:rect id="_x0000_i1059" style="width:451.3pt;height:1.5pt" o:hralign="center" o:hrstd="t" o:hr="t" fillcolor="#a0a0a0" stroked="f"/>
        </w:pict>
      </w:r>
    </w:p>
    <w:p w14:paraId="13178EE6" w14:textId="77777777" w:rsidR="000B3896" w:rsidRDefault="00000000">
      <w:pPr>
        <w:pStyle w:val="Heading2"/>
      </w:pPr>
      <w:r>
        <w:t>7. Kit Contents</w:t>
      </w:r>
      <w:bookmarkEnd w:id="16"/>
    </w:p>
    <w:p w14:paraId="09D1B7F8" w14:textId="77777777" w:rsidR="000B3896" w:rsidRDefault="00000000">
      <w:pPr>
        <w:pStyle w:val="SourceCode"/>
      </w:pPr>
      <w:r>
        <w:rPr>
          <w:rStyle w:val="VerbatimChar"/>
        </w:rPr>
        <w:t>brandkitv2/</w:t>
      </w:r>
      <w:r>
        <w:br/>
      </w:r>
      <w:r>
        <w:rPr>
          <w:rStyle w:val="VerbatimChar"/>
        </w:rPr>
        <w:t>├─ Curavias-Brand-Guidelines.(md|docx)   ← this document</w:t>
      </w:r>
      <w:r>
        <w:br/>
      </w:r>
      <w:r>
        <w:rPr>
          <w:rStyle w:val="VerbatimChar"/>
        </w:rPr>
        <w:t>├─ README.(md|docx)                       ← quick index</w:t>
      </w:r>
      <w:r>
        <w:br/>
      </w:r>
      <w:r>
        <w:rPr>
          <w:rStyle w:val="VerbatimChar"/>
        </w:rPr>
        <w:t>├─ logo/     curavias-logo, -logo-tagline, -symbol  (.svg + .png)</w:t>
      </w:r>
      <w:r>
        <w:br/>
      </w:r>
      <w:r>
        <w:rPr>
          <w:rStyle w:val="VerbatimChar"/>
        </w:rPr>
        <w:t>├─ icon/     curavias-icon (.svg + .png) + favicons/ (16–1024 px)</w:t>
      </w:r>
      <w:r>
        <w:br/>
      </w:r>
      <w:r>
        <w:rPr>
          <w:rStyle w:val="VerbatimChar"/>
        </w:rPr>
        <w:t>└─ color/    curavias-theme.ts, -tokens.json, -tokens.css,</w:t>
      </w:r>
      <w:r>
        <w:br/>
      </w:r>
      <w:r>
        <w:rPr>
          <w:rStyle w:val="VerbatimChar"/>
        </w:rPr>
        <w:t xml:space="preserve">             curavias-powerbi-theme.json, curavias-color-swatches.png,</w:t>
      </w:r>
      <w:r>
        <w:br/>
      </w:r>
      <w:r>
        <w:rPr>
          <w:rStyle w:val="VerbatimChar"/>
        </w:rPr>
        <w:t xml:space="preserve">             Curavias-Fluent-Color-System.(md|docx)</w:t>
      </w:r>
    </w:p>
    <w:p w14:paraId="4D8B513A" w14:textId="77777777" w:rsidR="000B3896" w:rsidRDefault="00000000">
      <w:pPr>
        <w:pStyle w:val="FirstParagraph"/>
      </w:pPr>
      <w:r>
        <w:rPr>
          <w:i/>
          <w:iCs/>
        </w:rPr>
        <w:t>Brand Kit v2 supersedes the earlier “Helvion” concept and the C-series icon explorations (kept under</w:t>
      </w:r>
      <w:proofErr w:type="gramStart"/>
      <w:r>
        <w:rPr>
          <w:i/>
          <w:iCs/>
        </w:rPr>
        <w:t xml:space="preserve"> </w:t>
      </w:r>
      <w:r>
        <w:rPr>
          <w:rStyle w:val="VerbatimChar"/>
          <w:i/>
          <w:iCs/>
        </w:rPr>
        <w:t>..</w:t>
      </w:r>
      <w:proofErr w:type="gramEnd"/>
      <w:r>
        <w:rPr>
          <w:rStyle w:val="VerbatimChar"/>
          <w:i/>
          <w:iCs/>
        </w:rPr>
        <w:t>/branding/</w:t>
      </w:r>
      <w:r>
        <w:rPr>
          <w:i/>
          <w:iCs/>
        </w:rPr>
        <w:t xml:space="preserve"> for reference only).</w:t>
      </w:r>
      <w:bookmarkEnd w:id="0"/>
      <w:bookmarkEnd w:id="15"/>
    </w:p>
    <w:sectPr w:rsidR="000B3896" w:rsidSect="002962B3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58DFF" w14:textId="77777777" w:rsidR="00527185" w:rsidRDefault="00527185" w:rsidP="002962B3">
      <w:pPr>
        <w:spacing w:after="0" w:line="240" w:lineRule="auto"/>
      </w:pPr>
      <w:r>
        <w:separator/>
      </w:r>
    </w:p>
  </w:endnote>
  <w:endnote w:type="continuationSeparator" w:id="0">
    <w:p w14:paraId="5291C342" w14:textId="77777777" w:rsidR="00527185" w:rsidRDefault="00527185" w:rsidP="00296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704C4" w14:textId="77777777" w:rsidR="00527185" w:rsidRDefault="00527185" w:rsidP="002962B3">
      <w:pPr>
        <w:spacing w:after="0" w:line="240" w:lineRule="auto"/>
      </w:pPr>
      <w:r>
        <w:separator/>
      </w:r>
    </w:p>
  </w:footnote>
  <w:footnote w:type="continuationSeparator" w:id="0">
    <w:p w14:paraId="770F9510" w14:textId="77777777" w:rsidR="00527185" w:rsidRDefault="00527185" w:rsidP="00296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BCFB4" w14:textId="7244E049" w:rsidR="002962B3" w:rsidRDefault="002962B3">
    <w:pPr>
      <w:pStyle w:val="Header"/>
    </w:pPr>
    <w:r>
      <w:rPr>
        <w:noProof/>
      </w:rPr>
      <w:drawing>
        <wp:inline distT="0" distB="0" distL="0" distR="0" wp14:anchorId="127B6BE0" wp14:editId="126A647B">
          <wp:extent cx="1440000" cy="360000"/>
          <wp:effectExtent l="0" t="0" r="0" b="0"/>
          <wp:docPr id="3498177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981775" name="Picture 3498177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7FBEE6" w14:textId="77777777" w:rsidR="002962B3" w:rsidRDefault="002962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3880C2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80A7B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62CC1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4971829">
    <w:abstractNumId w:val="0"/>
  </w:num>
  <w:num w:numId="2" w16cid:durableId="680622388">
    <w:abstractNumId w:val="1"/>
  </w:num>
  <w:num w:numId="3" w16cid:durableId="1506019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3896"/>
    <w:rsid w:val="000B3896"/>
    <w:rsid w:val="002305A3"/>
    <w:rsid w:val="002962B3"/>
    <w:rsid w:val="003D035C"/>
    <w:rsid w:val="00527185"/>
    <w:rsid w:val="00691BA7"/>
    <w:rsid w:val="006A566F"/>
    <w:rsid w:val="007E1913"/>
    <w:rsid w:val="0089308C"/>
    <w:rsid w:val="00967F2B"/>
    <w:rsid w:val="00B25853"/>
    <w:rsid w:val="00DA7CCD"/>
    <w:rsid w:val="00EC3DAB"/>
    <w:rsid w:val="00FF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929FC"/>
  <w15:docId w15:val="{77DD8CBD-6CB4-4B17-9C96-E88E41A4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00" w:lineRule="atLeast"/>
    </w:pPr>
    <w:rPr>
      <w:rFonts w:ascii="Segoe UI" w:hAnsi="Segoe UI" w:cs="Segoe UI"/>
      <w:color w:val="2E4C6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="480" w:lineRule="atLeast"/>
      <w:outlineLvl w:val="0"/>
    </w:pPr>
    <w:rPr>
      <w:rFonts w:eastAsiaTheme="majorEastAsia"/>
      <w:color w:val="365B7D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400" w:lineRule="atLeast"/>
      <w:outlineLvl w:val="1"/>
    </w:pPr>
    <w:rPr>
      <w:rFonts w:eastAsiaTheme="majorEastAsia"/>
      <w:color w:val="17B89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tLeast"/>
      <w:outlineLvl w:val="2"/>
    </w:pPr>
    <w:rPr>
      <w:rFonts w:eastAsiaTheme="majorEastAsia"/>
      <w:color w:val="365B7D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 w:line="280" w:lineRule="atLeast"/>
      <w:outlineLvl w:val="3"/>
    </w:pPr>
    <w:rPr>
      <w:rFonts w:eastAsiaTheme="majorEastAsia"/>
      <w:i/>
      <w:iCs/>
      <w:color w:val="365B7D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11896B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C8AB7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C8AB7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F678E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F678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20" w:line="720" w:lineRule="atLeast"/>
      <w:contextualSpacing/>
      <w:jc w:val="center"/>
    </w:pPr>
    <w:rPr>
      <w:rFonts w:eastAsiaTheme="majorEastAsia"/>
      <w:color w:val="365B7D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Segoe UI" w:eastAsiaTheme="majorEastAsia" w:hAnsi="Segoe UI" w:cs="Segoe UI"/>
      <w:color w:val="365B7D"/>
      <w:sz w:val="6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80" w:line="360" w:lineRule="atLeast"/>
    </w:pPr>
    <w:rPr>
      <w:color w:val="17B890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Segoe UI" w:eastAsiaTheme="majorEastAsia" w:hAnsi="Segoe UI" w:cs="Segoe UI"/>
      <w:color w:val="17B890"/>
      <w:spacing w:val="15"/>
      <w:sz w:val="30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Segoe UI" w:eastAsiaTheme="majorEastAsia" w:hAnsi="Segoe UI" w:cs="Segoe UI"/>
      <w:color w:val="365B7D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Segoe UI" w:eastAsiaTheme="majorEastAsia" w:hAnsi="Segoe UI" w:cs="Segoe UI"/>
      <w:color w:val="17B89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Segoe UI" w:eastAsiaTheme="majorEastAsia" w:hAnsi="Segoe UI" w:cs="Segoe UI"/>
      <w:color w:val="365B7D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Segoe UI" w:eastAsiaTheme="majorEastAsia" w:hAnsi="Segoe UI" w:cs="Segoe UI"/>
      <w:i/>
      <w:iCs/>
      <w:color w:val="365B7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11896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C8AB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C8AB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F678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F678E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89308C"/>
    <w:pPr>
      <w:spacing w:after="160" w:line="280" w:lineRule="atLeast"/>
    </w:pPr>
    <w:rPr>
      <w:rFonts w:ascii="Segoe UI" w:hAnsi="Segoe UI" w:cs="Segoe UI"/>
      <w:color w:val="2E4C68"/>
    </w:rPr>
    <w:tblPr>
      <w:tblStyleRowBandSize w:val="1"/>
      <w:tblInd w:w="0" w:type="dxa"/>
      <w:tblBorders>
        <w:top w:val="single" w:sz="4" w:space="0" w:color="D7E6EA"/>
        <w:left w:val="single" w:sz="4" w:space="0" w:color="D7E6EA"/>
        <w:bottom w:val="single" w:sz="4" w:space="0" w:color="D7E6EA"/>
        <w:right w:val="single" w:sz="4" w:space="0" w:color="D7E6EA"/>
        <w:insideH w:val="single" w:sz="4" w:space="0" w:color="D7E6EA"/>
        <w:insideV w:val="single" w:sz="4" w:space="0" w:color="D7E6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left w:val="nil"/>
          <w:bottom w:val="single" w:sz="2" w:space="0" w:color="D7E6EA"/>
          <w:right w:val="nil"/>
          <w:insideH w:val="nil"/>
          <w:insideV w:val="nil"/>
        </w:tcBorders>
        <w:shd w:val="clear" w:color="auto" w:fill="365B7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B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7B890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F3C54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F3C54"/>
    <w:pPr>
      <w:spacing w:after="100"/>
      <w:ind w:left="240"/>
    </w:pPr>
  </w:style>
  <w:style w:type="character" w:styleId="BookTitle">
    <w:name w:val="Book Title"/>
    <w:basedOn w:val="DefaultParagraphFont"/>
    <w:rsid w:val="0089308C"/>
    <w:rPr>
      <w:b/>
      <w:bCs/>
      <w:i/>
      <w:iCs/>
      <w:spacing w:val="5"/>
    </w:rPr>
  </w:style>
  <w:style w:type="character" w:styleId="Emphasis">
    <w:name w:val="Emphasis"/>
    <w:basedOn w:val="DefaultParagraphFont"/>
    <w:rsid w:val="0089308C"/>
    <w:rPr>
      <w:i/>
      <w:iCs/>
    </w:rPr>
  </w:style>
  <w:style w:type="character" w:styleId="IntenseEmphasis">
    <w:name w:val="Intense Emphasis"/>
    <w:basedOn w:val="DefaultParagraphFont"/>
    <w:rsid w:val="0089308C"/>
    <w:rPr>
      <w:i/>
      <w:iCs/>
      <w:color w:val="17B890" w:themeColor="accent1"/>
    </w:rPr>
  </w:style>
  <w:style w:type="paragraph" w:styleId="IntenseQuote">
    <w:name w:val="Intense Quote"/>
    <w:basedOn w:val="Normal"/>
    <w:next w:val="Normal"/>
    <w:link w:val="IntenseQuoteChar"/>
    <w:rsid w:val="0089308C"/>
    <w:pPr>
      <w:pBdr>
        <w:top w:val="single" w:sz="4" w:space="10" w:color="17B890" w:themeColor="accent1"/>
        <w:bottom w:val="single" w:sz="4" w:space="10" w:color="17B890" w:themeColor="accent1"/>
      </w:pBdr>
      <w:spacing w:before="360" w:after="360"/>
      <w:ind w:left="864" w:right="864"/>
      <w:jc w:val="center"/>
    </w:pPr>
    <w:rPr>
      <w:i/>
      <w:iCs/>
      <w:color w:val="17B890"/>
    </w:rPr>
  </w:style>
  <w:style w:type="character" w:customStyle="1" w:styleId="IntenseQuoteChar">
    <w:name w:val="Intense Quote Char"/>
    <w:basedOn w:val="DefaultParagraphFont"/>
    <w:link w:val="IntenseQuote"/>
    <w:rsid w:val="0089308C"/>
    <w:rPr>
      <w:rFonts w:ascii="Segoe UI" w:hAnsi="Segoe UI" w:cs="Segoe UI"/>
      <w:i/>
      <w:iCs/>
      <w:color w:val="17B890"/>
    </w:rPr>
  </w:style>
  <w:style w:type="character" w:styleId="IntenseReference">
    <w:name w:val="Intense Reference"/>
    <w:basedOn w:val="DefaultParagraphFont"/>
    <w:rsid w:val="0089308C"/>
    <w:rPr>
      <w:b/>
      <w:bCs/>
      <w:smallCaps/>
      <w:color w:val="17B890" w:themeColor="accent1"/>
      <w:spacing w:val="5"/>
    </w:rPr>
  </w:style>
  <w:style w:type="paragraph" w:styleId="ListParagraph">
    <w:name w:val="List Paragraph"/>
    <w:basedOn w:val="Normal"/>
    <w:rsid w:val="0089308C"/>
    <w:pPr>
      <w:ind w:left="720"/>
      <w:contextualSpacing/>
    </w:pPr>
  </w:style>
  <w:style w:type="paragraph" w:styleId="NoSpacing">
    <w:name w:val="No Spacing"/>
    <w:rsid w:val="0089308C"/>
    <w:pPr>
      <w:spacing w:after="0"/>
    </w:pPr>
  </w:style>
  <w:style w:type="paragraph" w:styleId="Quote">
    <w:name w:val="Quote"/>
    <w:basedOn w:val="Normal"/>
    <w:next w:val="Normal"/>
    <w:link w:val="QuoteChar"/>
    <w:rsid w:val="0089308C"/>
    <w:pPr>
      <w:spacing w:before="200" w:after="160"/>
      <w:ind w:left="864" w:right="864"/>
      <w:jc w:val="center"/>
    </w:pPr>
    <w:rPr>
      <w:i/>
      <w:iCs/>
      <w:color w:val="365B7D"/>
    </w:rPr>
  </w:style>
  <w:style w:type="character" w:customStyle="1" w:styleId="QuoteChar">
    <w:name w:val="Quote Char"/>
    <w:basedOn w:val="DefaultParagraphFont"/>
    <w:link w:val="Quote"/>
    <w:rsid w:val="0089308C"/>
    <w:rPr>
      <w:rFonts w:ascii="Segoe UI" w:hAnsi="Segoe UI" w:cs="Segoe UI"/>
      <w:i/>
      <w:iCs/>
      <w:color w:val="365B7D"/>
    </w:rPr>
  </w:style>
  <w:style w:type="character" w:styleId="Strong">
    <w:name w:val="Strong"/>
    <w:basedOn w:val="DefaultParagraphFont"/>
    <w:rsid w:val="0089308C"/>
    <w:rPr>
      <w:b/>
      <w:bCs/>
    </w:rPr>
  </w:style>
  <w:style w:type="character" w:styleId="SubtleEmphasis">
    <w:name w:val="Subtle Emphasis"/>
    <w:basedOn w:val="DefaultParagraphFont"/>
    <w:rsid w:val="0089308C"/>
    <w:rPr>
      <w:i/>
      <w:iCs/>
      <w:color w:val="4979A6" w:themeColor="text1" w:themeTint="BF"/>
    </w:rPr>
  </w:style>
  <w:style w:type="character" w:styleId="SubtleReference">
    <w:name w:val="Subtle Reference"/>
    <w:basedOn w:val="DefaultParagraphFont"/>
    <w:rsid w:val="0089308C"/>
    <w:rPr>
      <w:smallCaps/>
      <w:color w:val="5D8BB7" w:themeColor="text1" w:themeTint="A5"/>
    </w:rPr>
  </w:style>
  <w:style w:type="paragraph" w:styleId="NormalWeb">
    <w:name w:val="Normal (Web)"/>
    <w:basedOn w:val="Normal"/>
    <w:uiPriority w:val="99"/>
    <w:unhideWhenUsed/>
    <w:rsid w:val="0089308C"/>
    <w:pPr>
      <w:spacing w:before="100" w:beforeAutospacing="1" w:after="100" w:afterAutospacing="1"/>
    </w:pPr>
    <w:rPr>
      <w:rFonts w:ascii="Times New Roman" w:hAnsi="Times New Roman" w:cs="Times New Roman"/>
      <w:kern w:val="2"/>
      <w:lang w:val="en-CH" w:eastAsia="en-CH"/>
    </w:rPr>
  </w:style>
  <w:style w:type="paragraph" w:styleId="Header">
    <w:name w:val="header"/>
    <w:basedOn w:val="Normal"/>
    <w:link w:val="HeaderChar"/>
    <w:uiPriority w:val="99"/>
    <w:rsid w:val="00296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2B3"/>
    <w:rPr>
      <w:rFonts w:ascii="Segoe UI" w:hAnsi="Segoe UI" w:cs="Segoe UI"/>
      <w:color w:val="2E4C68"/>
    </w:rPr>
  </w:style>
  <w:style w:type="paragraph" w:styleId="Footer">
    <w:name w:val="footer"/>
    <w:basedOn w:val="Normal"/>
    <w:link w:val="FooterChar"/>
    <w:rsid w:val="00296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962B3"/>
    <w:rPr>
      <w:rFonts w:ascii="Segoe UI" w:hAnsi="Segoe UI" w:cs="Segoe UI"/>
      <w:color w:val="2E4C6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049012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29529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5016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8217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1314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9725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5474">
      <w:marLeft w:val="0"/>
      <w:marRight w:val="0"/>
      <w:marTop w:val="0"/>
      <w:marBottom w:val="2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ravias">
      <a:dk1>
        <a:srgbClr val="2E4C68"/>
      </a:dk1>
      <a:lt1>
        <a:sysClr val="window" lastClr="FFFFFF"/>
      </a:lt1>
      <a:dk2>
        <a:srgbClr val="2E4C68"/>
      </a:dk2>
      <a:lt2>
        <a:srgbClr val="E8E8E8"/>
      </a:lt2>
      <a:accent1>
        <a:srgbClr val="17B890"/>
      </a:accent1>
      <a:accent2>
        <a:srgbClr val="365B7D"/>
      </a:accent2>
      <a:accent3>
        <a:srgbClr val="E30613"/>
      </a:accent3>
      <a:accent4>
        <a:srgbClr val="E8A200"/>
      </a:accent4>
      <a:accent5>
        <a:srgbClr val="1FA9D6"/>
      </a:accent5>
      <a:accent6>
        <a:srgbClr val="5A6CF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843</Words>
  <Characters>5059</Characters>
  <Application>Microsoft Office Word</Application>
  <DocSecurity>0</DocSecurity>
  <Lines>187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Urs Rüegg</cp:lastModifiedBy>
  <cp:revision>5</cp:revision>
  <dcterms:created xsi:type="dcterms:W3CDTF">2026-07-10T14:06:00Z</dcterms:created>
  <dcterms:modified xsi:type="dcterms:W3CDTF">2026-07-10T14:45:00Z</dcterms:modified>
</cp:coreProperties>
</file>