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Xfcb94e99ac85f63ee20072131ddd4410af3ef36"/>
    <w:p>
      <w:pPr>
        <w:pStyle w:val="Heading1"/>
      </w:pPr>
      <w:r>
        <w:t xml:space="preserve">Curavias — Fluent UI Color System (Brand Kit extension)</w:t>
      </w:r>
    </w:p>
    <w:bookmarkStart w:id="9" w:name="X59be868b1a8df8805235a65de4f2b734710e476"/>
    <w:p>
      <w:pPr>
        <w:pStyle w:val="Heading3"/>
      </w:pPr>
      <w:r>
        <w:t xml:space="preserve">Fluent 2 / Fluent UI v9 colour schema —</w:t>
      </w:r>
      <w:r>
        <w:t xml:space="preserve"> </w:t>
      </w:r>
      <w:r>
        <w:rPr>
          <w:b/>
          <w:bCs/>
        </w:rPr>
        <w:t xml:space="preserve">primary = Success Green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#17B890</w:t>
      </w:r>
      <w:r>
        <w:t xml:space="preserve">, secondary = Curavias Blue</w:t>
      </w:r>
      <w:r>
        <w:t xml:space="preserve"> </w:t>
      </w:r>
      <w:r>
        <w:rPr>
          <w:rStyle w:val="VerbatimChar"/>
        </w:rPr>
        <w:t xml:space="preserve">#365B7D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for</w:t>
            </w:r>
          </w:p>
        </w:tc>
        <w:tc>
          <w:tcPr/>
          <w:p>
            <w:pPr>
              <w:pStyle w:val="Compact"/>
            </w:pPr>
            <w:r>
              <w:t xml:space="preserve">Urs Rüegg — Sr Solution Engineer Hub, Microsoft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brand</w:t>
            </w:r>
          </w:p>
        </w:tc>
        <w:tc>
          <w:tcPr/>
          <w:p>
            <w:pPr>
              <w:pStyle w:val="Compact"/>
            </w:pPr>
            <w:r>
              <w:t xml:space="preserve">Success Green</w:t>
            </w:r>
            <w:r>
              <w:t xml:space="preserve"> </w:t>
            </w:r>
            <w:r>
              <w:rPr>
                <w:rStyle w:val="VerbatimChar"/>
              </w:rPr>
              <w:t xml:space="preserve">#17B890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brand[80]</w:t>
            </w:r>
            <w:r>
              <w:t xml:space="preserve"> </w:t>
            </w:r>
            <w:r>
              <w:t xml:space="preserve">(Fluent</w:t>
            </w:r>
            <w:r>
              <w:t xml:space="preserve"> </w:t>
            </w:r>
            <w:r>
              <w:rPr>
                <w:rStyle w:val="VerbatimChar"/>
              </w:rPr>
              <w:t xml:space="preserve">colorBrandBackground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brand</w:t>
            </w:r>
          </w:p>
        </w:tc>
        <w:tc>
          <w:tcPr/>
          <w:p>
            <w:pPr>
              <w:pStyle w:val="Compact"/>
            </w:pPr>
            <w:r>
              <w:t xml:space="preserve">Curavias Blue</w:t>
            </w:r>
            <w:r>
              <w:t xml:space="preserve"> </w:t>
            </w:r>
            <w:r>
              <w:rPr>
                <w:rStyle w:val="VerbatimChar"/>
              </w:rPr>
              <w:t xml:space="preserve">#365B7D</w:t>
            </w:r>
            <w:r>
              <w:t xml:space="preserve"> </w:t>
            </w:r>
            <w:r>
              <w:t xml:space="preserve">(icon panel / wordmark; nav, headers, white-text actions)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v2.0 — green-primary re-base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Green is now the</w:t>
      </w:r>
      <w:r>
        <w:t xml:space="preserve"> </w:t>
      </w:r>
      <w:r>
        <w:rPr>
          <w:b/>
          <w:bCs/>
        </w:rPr>
        <w:t xml:space="preserve">primary brand colour</w:t>
      </w:r>
      <w:r>
        <w:t xml:space="preserve"> </w:t>
      </w:r>
      <w:r>
        <w:t xml:space="preserve">(it best fits Curavias — care, health, the</w:t>
      </w:r>
      <w:r>
        <w:t xml:space="preserve"> </w:t>
      </w:r>
      <w:r>
        <w:rPr>
          <w:i/>
          <w:iCs/>
        </w:rPr>
        <w:t xml:space="preserve">journey to success</w:t>
      </w:r>
      <w:r>
        <w:t xml:space="preserve">). Curavias Blue becomes the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brand (it stays the icon panel and wordmark).</w:t>
      </w:r>
      <w:r>
        <w:t xml:space="preserve"> </w:t>
      </w:r>
      <w:r>
        <w:rPr>
          <w:rStyle w:val="VerbatimChar"/>
        </w:rPr>
        <w:t xml:space="preserve">#17B890</w:t>
      </w:r>
      <w:r>
        <w:t xml:space="preserve"> </w:t>
      </w:r>
      <w:r>
        <w:t xml:space="preserve">sits at</w:t>
      </w:r>
      <w:r>
        <w:t xml:space="preserve"> </w:t>
      </w:r>
      <w:r>
        <w:rPr>
          <w:rStyle w:val="VerbatimChar"/>
        </w:rPr>
        <w:t xml:space="preserve">brand[80]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Accessibility rule baked into the theme:</w:t>
      </w:r>
      <w:r>
        <w:t xml:space="preserve"> </w:t>
      </w:r>
      <w:r>
        <w:t xml:space="preserve">green</w:t>
      </w:r>
      <w:r>
        <w:t xml:space="preserve"> </w:t>
      </w:r>
      <w:r>
        <w:rPr>
          <w:rStyle w:val="VerbatimChar"/>
        </w:rPr>
        <w:t xml:space="preserve">#17B890</w:t>
      </w:r>
      <w:r>
        <w:t xml:space="preserve"> </w:t>
      </w:r>
      <w:r>
        <w:t xml:space="preserve">is bright —</w:t>
      </w:r>
      <w:r>
        <w:t xml:space="preserve"> </w:t>
      </w:r>
      <w:r>
        <w:rPr>
          <w:b/>
          <w:bCs/>
        </w:rPr>
        <w:t xml:space="preserve">white text on it fails WCAG AA (2.53:1)</w:t>
      </w:r>
      <w:r>
        <w:t xml:space="preserve">. Curavias green surfaces therefore use</w:t>
      </w:r>
      <w:r>
        <w:t xml:space="preserve"> </w:t>
      </w:r>
      <w:r>
        <w:rPr>
          <w:b/>
          <w:bCs/>
        </w:rPr>
        <w:t xml:space="preserve">dark 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#0E0F11</w:t>
      </w:r>
      <w:r>
        <w:t xml:space="preserve">, 7.57:1 AAA). For a solid button with</w:t>
      </w:r>
      <w:r>
        <w:t xml:space="preserve"> </w:t>
      </w:r>
      <w:r>
        <w:rPr>
          <w:b/>
          <w:bCs/>
        </w:rPr>
        <w:t xml:space="preserve">white</w:t>
      </w:r>
      <w:r>
        <w:t xml:space="preserve"> </w:t>
      </w:r>
      <w:r>
        <w:t xml:space="preserve">text, use</w:t>
      </w:r>
      <w:r>
        <w:t xml:space="preserve"> </w:t>
      </w:r>
      <w:r>
        <w:rPr>
          <w:b/>
          <w:bCs/>
        </w:rPr>
        <w:t xml:space="preserve">secondary blue</w:t>
      </w:r>
      <w:r>
        <w:t xml:space="preserve"> </w:t>
      </w:r>
      <w:r>
        <w:rPr>
          <w:rStyle w:val="VerbatimChar"/>
        </w:rPr>
        <w:t xml:space="preserve">#365B7D</w:t>
      </w:r>
      <w:r>
        <w:t xml:space="preserve"> </w:t>
      </w:r>
      <w:r>
        <w:t xml:space="preserve">(7.12:1 AAA). Green</w:t>
      </w:r>
      <w:r>
        <w:t xml:space="preserve"> </w:t>
      </w:r>
      <w:r>
        <w:rPr>
          <w:b/>
          <w:bCs/>
        </w:rPr>
        <w:t xml:space="preserve">text/links</w:t>
      </w:r>
      <w:r>
        <w:t xml:space="preserve"> </w:t>
      </w:r>
      <w:r>
        <w:t xml:space="preserve">on white use</w:t>
      </w:r>
      <w:r>
        <w:t xml:space="preserve"> </w:t>
      </w:r>
      <w:r>
        <w:rPr>
          <w:rStyle w:val="VerbatimChar"/>
        </w:rPr>
        <w:t xml:space="preserve">brand[50] #12765F</w:t>
      </w:r>
      <w:r>
        <w:t xml:space="preserve"> </w:t>
      </w:r>
      <w:r>
        <w:t xml:space="preserve">(5.55:1 AA).</w:t>
      </w:r>
    </w:p>
    <w:bookmarkEnd w:id="10"/>
    <w:bookmarkStart w:id="11" w:name="colour-ramps-10-160"/>
    <w:p>
      <w:pPr>
        <w:pStyle w:val="Heading2"/>
      </w:pPr>
      <w:r>
        <w:t xml:space="preserve">2. Colour ramps (10 → 160)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Green (PRIMARY)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t xml:space="preserve">Teal</w:t>
            </w:r>
          </w:p>
        </w:tc>
        <w:tc>
          <w:tcPr/>
          <w:p>
            <w:pPr>
              <w:pStyle w:val="Compact"/>
            </w:pPr>
            <w:r>
              <w:t xml:space="preserve">Violet</w:t>
            </w:r>
          </w:p>
        </w:tc>
        <w:tc>
          <w:tcPr/>
          <w:p>
            <w:pPr>
              <w:pStyle w:val="Compact"/>
            </w:pPr>
            <w:r>
              <w:t xml:space="preserve">Grey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#0B1D1D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#0E141B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#200B10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#201B0E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#0C1C24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#121626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#0E0F11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#0D332D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#141E29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#3C0B11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#3D2E0C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#0F303D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#1C2243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#171A1C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#0F493E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#1A2837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#570A11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#59420A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#124457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#272E60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#212427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#10604E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#1F3245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#730911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#765508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#145870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#313B7D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#2D3134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#12765F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#253D53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#8F0812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#926806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#176C8A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#3B479A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#3B4045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#148C6F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#2B4761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#AB0812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#AF7B04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#1A81A3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#4553B6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#4B5258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#15A280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#30516F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#C70713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#CB8F02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#1C95BD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#5060D3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#5E666E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#17B890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#365B7D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#E30613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#E8A200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#1FA9D6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#5A6CF0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#6C767F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#39C2A0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#537290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#E62A35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#EBAF25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#3FB5DB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#7281F2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#808A93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#56CAAE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#6D87A0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#E94A54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#EDBB46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#5CC0E0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#8794F3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#969EA6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#73D3BB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#859BB0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#EC6971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#EFC666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#78CAE5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#9BA6F4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#ACB3B9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#8FDBC9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#9EAFC0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#EF878E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#F2D185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#93D4EA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#AFB7F6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#C2C7CB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#AAE3D5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#B5C2CF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#F2A4AA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#F4DBA3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#ADDEEE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#C2C8F7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#D6D9DC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#C5EBE2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#CCD5DE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#F5C1C5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#F6E6C1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#C7E7F2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#D5D9F8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#E3E6E8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#E0F2EF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#E3E8EC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#F7DEE0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#F8F0DE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#E1F1F7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#E8EAFA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#F1F2F3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#FAFAFB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#FAFAFB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#FAFAFB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#FAFAFB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#FAFAFB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#FAFAFB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#FBFBFB</w:t>
            </w:r>
          </w:p>
        </w:tc>
      </w:tr>
    </w:tbl>
    <w:bookmarkEnd w:id="11"/>
    <w:bookmarkStart w:id="12" w:name="semantic-token-mapping-fluent-v9"/>
    <w:p>
      <w:pPr>
        <w:pStyle w:val="Heading2"/>
      </w:pPr>
      <w:r>
        <w:t xml:space="preserve">3. Semantic token mapping (Fluent v9)</w:t>
      </w:r>
    </w:p>
    <w:p>
      <w:pPr>
        <w:pStyle w:val="FirstParagraph"/>
      </w:pPr>
      <w:r>
        <w:rPr>
          <w:rStyle w:val="VerbatimChar"/>
        </w:rPr>
        <w:t xml:space="preserve">createLightTheme(curaviasBrand)</w:t>
      </w:r>
      <w:r>
        <w:t xml:space="preserve"> </w:t>
      </w:r>
      <w:r>
        <w:t xml:space="preserve">sets brand tokens; the theme file overrides on-brand text + status tokens (</w:t>
      </w:r>
      <w:r>
        <w:rPr>
          <w:rStyle w:val="VerbatimChar"/>
        </w:rPr>
        <w:t xml:space="preserve">curavias-theme.ts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Fluent token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colorBrandBackground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#17B890</w:t>
            </w:r>
          </w:p>
        </w:tc>
        <w:tc>
          <w:tcPr/>
          <w:p>
            <w:pPr>
              <w:pStyle w:val="Compact"/>
            </w:pPr>
            <w:r>
              <w:t xml:space="preserve">Primary buttons/selection —</w:t>
            </w:r>
            <w:r>
              <w:t xml:space="preserve"> </w:t>
            </w:r>
            <w:r>
              <w:rPr>
                <w:b/>
                <w:bCs/>
              </w:rPr>
              <w:t xml:space="preserve">dark text on 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colorBrandBackgroundHover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#15A280</w:t>
            </w:r>
          </w:p>
        </w:tc>
        <w:tc>
          <w:tcPr/>
          <w:p>
            <w:pPr>
              <w:pStyle w:val="Compact"/>
            </w:pPr>
            <w:r>
              <w:t xml:space="preserve">Primary hover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colorBrandBackgroundPressed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#148C6F</w:t>
            </w:r>
          </w:p>
        </w:tc>
        <w:tc>
          <w:tcPr/>
          <w:p>
            <w:pPr>
              <w:pStyle w:val="Compact"/>
            </w:pPr>
            <w:r>
              <w:t xml:space="preserve">Primary pressed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colorNeutralForegroundOnBrand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#0E0F11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Dark</w:t>
            </w:r>
            <w:r>
              <w:t xml:space="preserve"> </w:t>
            </w:r>
            <w:r>
              <w:t xml:space="preserve">text/icon on green (override)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colorBrandForegroundLink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#12765F</w:t>
            </w:r>
          </w:p>
        </w:tc>
        <w:tc>
          <w:tcPr/>
          <w:p>
            <w:pPr>
              <w:pStyle w:val="Compact"/>
            </w:pPr>
            <w:r>
              <w:t xml:space="preserve">Green links/text on white (accessible)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secondary · 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#365B7D</w:t>
            </w:r>
          </w:p>
        </w:tc>
        <w:tc>
          <w:tcPr/>
          <w:p>
            <w:pPr>
              <w:pStyle w:val="Compact"/>
            </w:pPr>
            <w:r>
              <w:t xml:space="preserve">Nav, headers,</w:t>
            </w:r>
            <w:r>
              <w:t xml:space="preserve"> </w:t>
            </w:r>
            <w:r>
              <w:rPr>
                <w:b/>
                <w:bCs/>
              </w:rPr>
              <w:t xml:space="preserve">white-text</w:t>
            </w:r>
            <w:r>
              <w:t xml:space="preserve"> </w:t>
            </w:r>
            <w:r>
              <w:t xml:space="preserve">buttons (blue)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secondary · foreground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#537290</w:t>
            </w:r>
          </w:p>
        </w:tc>
        <w:tc>
          <w:tcPr/>
          <w:p>
            <w:pPr>
              <w:pStyle w:val="Compact"/>
            </w:pPr>
            <w:r>
              <w:t xml:space="preserve">Secondary text/links on white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colorNeutralForeground1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#2E4C68</w:t>
            </w:r>
          </w:p>
        </w:tc>
        <w:tc>
          <w:tcPr/>
          <w:p>
            <w:pPr>
              <w:pStyle w:val="Compact"/>
            </w:pPr>
            <w:r>
              <w:t xml:space="preserve">Primary text (Ink)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colorNeutralForeground2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#6B7A88</w:t>
            </w:r>
          </w:p>
        </w:tc>
        <w:tc>
          <w:tcPr/>
          <w:p>
            <w:pPr>
              <w:pStyle w:val="Compact"/>
            </w:pPr>
            <w:r>
              <w:t xml:space="preserve">Secondary text (Slate)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colorStatusSuccessForeground1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#12765F</w:t>
            </w:r>
          </w:p>
        </w:tc>
        <w:tc>
          <w:tcPr/>
          <w:p>
            <w:pPr>
              <w:pStyle w:val="Compact"/>
            </w:pPr>
            <w:r>
              <w:t xml:space="preserve">Success text (green)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colorStatusSuccessBackground3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#17B890</w:t>
            </w:r>
          </w:p>
        </w:tc>
        <w:tc>
          <w:tcPr/>
          <w:p>
            <w:pPr>
              <w:pStyle w:val="Compact"/>
            </w:pPr>
            <w:r>
              <w:t xml:space="preserve">Success fill (dark text)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colorStatusDangerForeground1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#E62A35</w:t>
            </w:r>
          </w:p>
        </w:tc>
        <w:tc>
          <w:tcPr/>
          <w:p>
            <w:pPr>
              <w:pStyle w:val="Compact"/>
            </w:pPr>
            <w:r>
              <w:t xml:space="preserve">Error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colorStatusDangerBackground3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#E30613</w:t>
            </w:r>
          </w:p>
        </w:tc>
        <w:tc>
          <w:tcPr/>
          <w:p>
            <w:pPr>
              <w:pStyle w:val="Compact"/>
            </w:pPr>
            <w:r>
              <w:t xml:space="preserve">Error/critical fill (white text)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colorStatusWarningForeground1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#EBAF25</w:t>
            </w:r>
          </w:p>
        </w:tc>
        <w:tc>
          <w:tcPr/>
          <w:p>
            <w:pPr>
              <w:pStyle w:val="Compact"/>
            </w:pPr>
            <w:r>
              <w:t xml:space="preserve">Warning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 · 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#1FA9D6</w:t>
            </w:r>
          </w:p>
        </w:tc>
        <w:tc>
          <w:tcPr/>
          <w:p>
            <w:pPr>
              <w:pStyle w:val="Compact"/>
            </w:pPr>
            <w:r>
              <w:t xml:space="preserve">Informational chips (teal)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 · 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#5A6CF0</w:t>
            </w:r>
          </w:p>
        </w:tc>
        <w:tc>
          <w:tcPr/>
          <w:p>
            <w:pPr>
              <w:pStyle w:val="Compact"/>
            </w:pPr>
            <w:r>
              <w:t xml:space="preserve">Decorative / data-viz (violet)</w:t>
            </w:r>
          </w:p>
        </w:tc>
      </w:tr>
    </w:tbl>
    <w:bookmarkEnd w:id="12"/>
    <w:bookmarkStart w:id="13" w:name="X658fb746c06fad1457a634f821895c23ab0f838"/>
    <w:p>
      <w:pPr>
        <w:pStyle w:val="Heading2"/>
      </w:pPr>
      <w:r>
        <w:t xml:space="preserve">4. Data-visualization palette (Power BI &amp; charts)</w:t>
      </w:r>
    </w:p>
    <w:p>
      <w:pPr>
        <w:pStyle w:val="FirstParagraph"/>
      </w:pPr>
      <w:r>
        <w:rPr>
          <w:rStyle w:val="VerbatimChar"/>
        </w:rPr>
        <w:t xml:space="preserve">curavias-powerbi-theme.json</w:t>
      </w:r>
      <w:r>
        <w:t xml:space="preserve"> </w:t>
      </w:r>
      <w:r>
        <w:t xml:space="preserve">ships these</w:t>
      </w:r>
      <w:r>
        <w:t xml:space="preserve"> </w:t>
      </w:r>
      <w:r>
        <w:rPr>
          <w:rStyle w:val="VerbatimChar"/>
        </w:rPr>
        <w:t xml:space="preserve">dataColors</w:t>
      </w:r>
      <w:r>
        <w:t xml:space="preserve"> </w:t>
      </w:r>
      <w:r>
        <w:t xml:space="preserve">(green leads); KPI status</w:t>
      </w:r>
      <w:r>
        <w:t xml:space="preserve"> </w:t>
      </w:r>
      <w:r>
        <w:rPr>
          <w:b/>
          <w:bCs/>
        </w:rPr>
        <w:t xml:space="preserve">good=</w:t>
      </w:r>
      <w:r>
        <w:rPr>
          <w:rStyle w:val="VerbatimChar"/>
          <w:b/>
          <w:bCs/>
        </w:rPr>
        <w:t xml:space="preserve">#17B890</w:t>
      </w:r>
      <w:r>
        <w:rPr>
          <w:b/>
          <w:bCs/>
        </w:rPr>
        <w:t xml:space="preserve"> </w:t>
      </w:r>
      <w:r>
        <w:rPr>
          <w:b/>
          <w:bCs/>
        </w:rPr>
        <w:t xml:space="preserve">· neutral=</w:t>
      </w:r>
      <w:r>
        <w:rPr>
          <w:rStyle w:val="VerbatimChar"/>
          <w:b/>
          <w:bCs/>
        </w:rPr>
        <w:t xml:space="preserve">#E8A200</w:t>
      </w:r>
      <w:r>
        <w:rPr>
          <w:b/>
          <w:bCs/>
        </w:rPr>
        <w:t xml:space="preserve"> </w:t>
      </w:r>
      <w:r>
        <w:rPr>
          <w:b/>
          <w:bCs/>
        </w:rPr>
        <w:t xml:space="preserve">· bad=</w:t>
      </w:r>
      <w:r>
        <w:rPr>
          <w:rStyle w:val="VerbatimChar"/>
          <w:b/>
          <w:bCs/>
        </w:rPr>
        <w:t xml:space="preserve">#E30613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#17B890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#365B7D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#1C95BD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#5A6CF0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#E30613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#E8A200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#8FDBC9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#9EAFC0</w:t>
            </w:r>
          </w:p>
        </w:tc>
      </w:tr>
    </w:tbl>
    <w:bookmarkEnd w:id="13"/>
    <w:bookmarkStart w:id="14" w:name="accessibility-wcag-contrast"/>
    <w:p>
      <w:pPr>
        <w:pStyle w:val="Heading2"/>
      </w:pPr>
      <w:r>
        <w:t xml:space="preserve">5. Accessibility (WCAG contrast)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Pair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text on Green[80]</w:t>
            </w:r>
          </w:p>
        </w:tc>
        <w:tc>
          <w:tcPr/>
          <w:p>
            <w:pPr>
              <w:pStyle w:val="Compact"/>
            </w:pPr>
            <w:r>
              <w:t xml:space="preserve">2.53:1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Dark</w:t>
            </w:r>
            <w:r>
              <w:t xml:space="preserve"> </w:t>
            </w:r>
            <w:r>
              <w:t xml:space="preserve">text on Green[80] — use this</w:t>
            </w:r>
          </w:p>
        </w:tc>
        <w:tc>
          <w:tcPr/>
          <w:p>
            <w:pPr>
              <w:pStyle w:val="Compact"/>
            </w:pPr>
            <w:r>
              <w:t xml:space="preserve">7.57:1</w:t>
            </w:r>
          </w:p>
        </w:tc>
        <w:tc>
          <w:tcPr/>
          <w:p>
            <w:pPr>
              <w:pStyle w:val="Compact"/>
            </w:pPr>
            <w:r>
              <w:t xml:space="preserve">AAA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text on Blue[80] (secondary)</w:t>
            </w:r>
          </w:p>
        </w:tc>
        <w:tc>
          <w:tcPr/>
          <w:p>
            <w:pPr>
              <w:pStyle w:val="Compact"/>
            </w:pPr>
            <w:r>
              <w:t xml:space="preserve">7.12:1</w:t>
            </w:r>
          </w:p>
        </w:tc>
        <w:tc>
          <w:tcPr/>
          <w:p>
            <w:pPr>
              <w:pStyle w:val="Compact"/>
            </w:pPr>
            <w:r>
              <w:t xml:space="preserve">AAA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Green[50] link on white</w:t>
            </w:r>
          </w:p>
        </w:tc>
        <w:tc>
          <w:tcPr/>
          <w:p>
            <w:pPr>
              <w:pStyle w:val="Compact"/>
            </w:pPr>
            <w:r>
              <w:t xml:space="preserve">5.55:1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Ink #2E4C68 on white</w:t>
            </w:r>
          </w:p>
        </w:tc>
        <w:tc>
          <w:tcPr/>
          <w:p>
            <w:pPr>
              <w:pStyle w:val="Compact"/>
            </w:pPr>
            <w:r>
              <w:t xml:space="preserve">8.94:1</w:t>
            </w:r>
          </w:p>
        </w:tc>
        <w:tc>
          <w:tcPr/>
          <w:p>
            <w:pPr>
              <w:pStyle w:val="Compact"/>
            </w:pPr>
            <w:r>
              <w:t xml:space="preserve">AAA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text on Danger[80]</w:t>
            </w:r>
          </w:p>
        </w:tc>
        <w:tc>
          <w:tcPr/>
          <w:p>
            <w:pPr>
              <w:pStyle w:val="Compact"/>
            </w:pPr>
            <w:r>
              <w:t xml:space="preserve">4.88:1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</w:tr>
    </w:tbl>
    <w:p>
      <w:pPr>
        <w:pStyle w:val="BodyText"/>
      </w:pPr>
      <w:r>
        <w:rPr>
          <w:b/>
          <w:bCs/>
        </w:rPr>
        <w:t xml:space="preserve">Takeaway:</w:t>
      </w:r>
      <w:r>
        <w:t xml:space="preserve"> </w:t>
      </w:r>
      <w:r>
        <w:t xml:space="preserve">never put white text on Curavias green — use dark text on green, or blue for white-text actions.</w:t>
      </w:r>
    </w:p>
    <w:bookmarkEnd w:id="14"/>
    <w:bookmarkStart w:id="15" w:name="usage-dodonts"/>
    <w:p>
      <w:pPr>
        <w:pStyle w:val="Heading2"/>
      </w:pPr>
      <w:r>
        <w:t xml:space="preserve">6. Usage &amp; do/don’ts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= green</w:t>
      </w:r>
      <w:r>
        <w:t xml:space="preserve">: primary buttons, active/selected, success — always with</w:t>
      </w:r>
      <w:r>
        <w:t xml:space="preserve"> </w:t>
      </w:r>
      <w:r>
        <w:rPr>
          <w:b/>
          <w:bCs/>
        </w:rPr>
        <w:t xml:space="preserve">dark text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Secondary = blue</w:t>
      </w:r>
      <w:r>
        <w:t xml:space="preserve">: top nav, headers, any solid</w:t>
      </w:r>
      <w:r>
        <w:t xml:space="preserve"> </w:t>
      </w:r>
      <w:r>
        <w:rPr>
          <w:b/>
          <w:bCs/>
        </w:rPr>
        <w:t xml:space="preserve">white-text</w:t>
      </w:r>
      <w:r>
        <w:t xml:space="preserve"> </w:t>
      </w:r>
      <w:r>
        <w:t xml:space="preserve">CTA; the logo wordmark.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Swiss red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error/critical only</w:t>
      </w:r>
      <w:r>
        <w:t xml:space="preserve"> </w:t>
      </w:r>
      <w:r>
        <w:t xml:space="preserve">in UI (also the logo’s care cross — keep it for danger so it retains alarm meaning).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Teal</w:t>
      </w:r>
      <w:r>
        <w:t xml:space="preserve"> </w:t>
      </w:r>
      <w:r>
        <w:t xml:space="preserve">= info/tips;</w:t>
      </w:r>
      <w:r>
        <w:t xml:space="preserve"> </w:t>
      </w:r>
      <w:r>
        <w:rPr>
          <w:b/>
          <w:bCs/>
        </w:rPr>
        <w:t xml:space="preserve">Violet</w:t>
      </w:r>
      <w:r>
        <w:t xml:space="preserve"> </w:t>
      </w:r>
      <w:r>
        <w:t xml:space="preserve">= decorative &amp; data-viz;</w:t>
      </w:r>
      <w:r>
        <w:t xml:space="preserve"> </w:t>
      </w:r>
      <w:r>
        <w:rPr>
          <w:b/>
          <w:bCs/>
        </w:rPr>
        <w:t xml:space="preserve">Amber</w:t>
      </w:r>
      <w:r>
        <w:t xml:space="preserve"> </w:t>
      </w:r>
      <w:r>
        <w:t xml:space="preserve">= warning.</w:t>
      </w:r>
    </w:p>
    <w:p>
      <w:pPr>
        <w:pStyle w:val="Compact"/>
        <w:numPr>
          <w:ilvl w:val="0"/>
          <w:numId w:val="1001"/>
        </w:numPr>
      </w:pPr>
      <w:r>
        <w:t xml:space="preserve">Don’t fill large surfaces with saturated green — use</w:t>
      </w:r>
      <w:r>
        <w:t xml:space="preserve"> </w:t>
      </w:r>
      <w:r>
        <w:rPr>
          <w:rStyle w:val="VerbatimChar"/>
        </w:rPr>
        <w:t xml:space="preserve">150/160</w:t>
      </w:r>
      <w:r>
        <w:t xml:space="preserve"> </w:t>
      </w:r>
      <w:r>
        <w:t xml:space="preserve">tints or neutral.</w:t>
      </w:r>
    </w:p>
    <w:bookmarkEnd w:id="15"/>
    <w:bookmarkStart w:id="16" w:name="files"/>
    <w:p>
      <w:pPr>
        <w:pStyle w:val="Heading2"/>
      </w:pPr>
      <w:r>
        <w:t xml:space="preserve">7.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curavias-theme.ts</w:t>
            </w:r>
          </w:p>
        </w:tc>
        <w:tc>
          <w:tcPr/>
          <w:p>
            <w:pPr>
              <w:pStyle w:val="Compact"/>
            </w:pPr>
            <w:r>
              <w:t xml:space="preserve">Fluent v9 BrandVariants (green) + light/dark themes + on-brand &amp; status overrides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curavias-tokens.json</w:t>
            </w:r>
          </w:p>
        </w:tc>
        <w:tc>
          <w:tcPr/>
          <w:p>
            <w:pPr>
              <w:pStyle w:val="Compact"/>
            </w:pPr>
            <w:r>
              <w:t xml:space="preserve">All ramps + semantic aliases + data-viz (source of truth)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curavias-tokens.css</w:t>
            </w:r>
          </w:p>
        </w:tc>
        <w:tc>
          <w:tcPr/>
          <w:p>
            <w:pPr>
              <w:pStyle w:val="Compact"/>
            </w:pPr>
            <w:r>
              <w:t xml:space="preserve">CSS</w:t>
            </w:r>
            <w:r>
              <w:t xml:space="preserve"> </w:t>
            </w:r>
            <w:r>
              <w:rPr>
                <w:rStyle w:val="VerbatimChar"/>
              </w:rPr>
              <w:t xml:space="preserve">--cv-*</w:t>
            </w:r>
            <w:r>
              <w:t xml:space="preserve"> </w:t>
            </w:r>
            <w:r>
              <w:t xml:space="preserve">custom properties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curavias-powerbi-theme.json</w:t>
            </w:r>
          </w:p>
        </w:tc>
        <w:tc>
          <w:tcPr/>
          <w:p>
            <w:pPr>
              <w:pStyle w:val="Compact"/>
            </w:pPr>
            <w:r>
              <w:t xml:space="preserve">Power BI theme (green-led)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curavias-color-swatches.png</w:t>
            </w:r>
          </w:p>
        </w:tc>
        <w:tc>
          <w:tcPr/>
          <w:p>
            <w:pPr>
              <w:pStyle w:val="Compact"/>
            </w:pPr>
            <w:r>
              <w:t xml:space="preserve">Visual reference of all ramps</w:t>
            </w:r>
          </w:p>
        </w:tc>
      </w:tr>
    </w:tbl>
    <w:bookmarkEnd w:id="16"/>
    <w:bookmarkStart w:id="17" w:name="note-on-the-logo"/>
    <w:p>
      <w:pPr>
        <w:pStyle w:val="Heading2"/>
      </w:pPr>
      <w:r>
        <w:t xml:space="preserve">8. Note on the logo</w:t>
      </w:r>
    </w:p>
    <w:p>
      <w:pPr>
        <w:pStyle w:val="FirstParagraph"/>
      </w:pPr>
      <w:r>
        <w:t xml:space="preserve">The wordmark stays</w:t>
      </w:r>
      <w:r>
        <w:t xml:space="preserve"> </w:t>
      </w:r>
      <w:r>
        <w:rPr>
          <w:b/>
          <w:bCs/>
        </w:rPr>
        <w:t xml:space="preserve">Ink/Blue</w:t>
      </w:r>
      <w:r>
        <w:t xml:space="preserve"> </w:t>
      </w:r>
      <w:r>
        <w:t xml:space="preserve">(now the</w:t>
      </w:r>
      <w:r>
        <w:t xml:space="preserve"> </w:t>
      </w:r>
      <w:r>
        <w:rPr>
          <w:i/>
          <w:iCs/>
        </w:rPr>
        <w:t xml:space="preserve">secondary</w:t>
      </w:r>
      <w:r>
        <w:t xml:space="preserve"> </w:t>
      </w:r>
      <w:r>
        <w:t xml:space="preserve">brand) — coherent, since green now drives the success node and UI primary actions. If you’d like the</w:t>
      </w:r>
      <w:r>
        <w:t xml:space="preserve"> </w:t>
      </w:r>
      <w:r>
        <w:rPr>
          <w:b/>
          <w:bCs/>
        </w:rPr>
        <w:t xml:space="preserve">wordmark in green</w:t>
      </w:r>
      <w:r>
        <w:t xml:space="preserve"> </w:t>
      </w:r>
      <w:r>
        <w:t xml:space="preserve">to foreground the new primary, I can produce that logo variant.</w:t>
      </w:r>
    </w:p>
    <w:bookmarkEnd w:id="17"/>
    <w:bookmarkStart w:id="18" w:name="integration"/>
    <w:p>
      <w:pPr>
        <w:pStyle w:val="Heading2"/>
      </w:pPr>
      <w:r>
        <w:t xml:space="preserve">9. Integration</w:t>
      </w:r>
    </w:p>
    <w:p>
      <w:pPr>
        <w:pStyle w:val="SourceCode"/>
      </w:pPr>
      <w:r>
        <w:rPr>
          <w:rStyle w:val="VerbatimChar"/>
        </w:rPr>
        <w:t xml:space="preserve">import { FluentProvider } from '@fluentui/react-components';</w:t>
      </w:r>
      <w:r>
        <w:br/>
      </w:r>
      <w:r>
        <w:rPr>
          <w:rStyle w:val="VerbatimChar"/>
        </w:rPr>
        <w:t xml:space="preserve">import { curaviasLightTheme } from './curavias-theme';</w:t>
      </w:r>
      <w:r>
        <w:br/>
      </w:r>
      <w:r>
        <w:rPr>
          <w:rStyle w:val="VerbatimChar"/>
        </w:rPr>
        <w:t xml:space="preserve">&lt;FluentProvider theme={curaviasLightTheme}&gt;&lt;App /&gt;&lt;/FluentProvider&gt;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2026-07-10T11:59:51Z</dcterms:created>
  <dcterms:modified xsi:type="dcterms:W3CDTF">2026-07-10T11:59:51Z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