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841F" w14:textId="77777777" w:rsidR="001B10A8" w:rsidRPr="00A648EE" w:rsidRDefault="001B10A8" w:rsidP="001B10A8">
      <w:pPr>
        <w:spacing w:after="0" w:line="360" w:lineRule="auto"/>
        <w:jc w:val="center"/>
        <w:rPr>
          <w:rFonts w:eastAsia="Times New Roman" w:cs="Times New Roman"/>
          <w:szCs w:val="24"/>
        </w:rPr>
      </w:pPr>
      <w:bookmarkStart w:id="0" w:name="_Toc184220080"/>
      <w:r w:rsidRPr="00A648EE">
        <w:rPr>
          <w:rFonts w:eastAsia="Times New Roman" w:cs="Times New Roman"/>
          <w:szCs w:val="24"/>
        </w:rPr>
        <w:t>UNIVERSITY OF LJUBLJANA</w:t>
      </w:r>
    </w:p>
    <w:p w14:paraId="1C3D57C1" w14:textId="77777777" w:rsidR="001B10A8" w:rsidRPr="00A648EE" w:rsidRDefault="001B10A8" w:rsidP="001B10A8">
      <w:pPr>
        <w:spacing w:after="0" w:line="360" w:lineRule="auto"/>
        <w:jc w:val="center"/>
        <w:rPr>
          <w:rFonts w:eastAsia="Times New Roman" w:cs="Times New Roman"/>
          <w:szCs w:val="24"/>
        </w:rPr>
      </w:pPr>
      <w:r w:rsidRPr="00A648EE">
        <w:rPr>
          <w:rFonts w:eastAsia="Times New Roman" w:cs="Times New Roman"/>
          <w:szCs w:val="24"/>
        </w:rPr>
        <w:t>BIOTECHNICAL FACULTY</w:t>
      </w:r>
    </w:p>
    <w:p w14:paraId="785C4D51" w14:textId="77777777" w:rsidR="001B10A8" w:rsidRPr="00A648EE" w:rsidRDefault="001B10A8" w:rsidP="001B10A8">
      <w:pPr>
        <w:spacing w:line="360" w:lineRule="auto"/>
        <w:jc w:val="center"/>
        <w:rPr>
          <w:rFonts w:eastAsia="Times New Roman" w:cs="Times New Roman"/>
          <w:szCs w:val="24"/>
        </w:rPr>
      </w:pPr>
      <w:r w:rsidRPr="00A648EE">
        <w:rPr>
          <w:rFonts w:eastAsia="Times New Roman" w:cs="Times New Roman"/>
          <w:szCs w:val="24"/>
        </w:rPr>
        <w:t xml:space="preserve">STUDY PROGRAM OF BIOSCIENCES </w:t>
      </w:r>
    </w:p>
    <w:p w14:paraId="080F2433" w14:textId="77777777" w:rsidR="001B10A8" w:rsidRPr="00A648EE" w:rsidRDefault="001B10A8" w:rsidP="001B10A8">
      <w:pPr>
        <w:spacing w:line="360" w:lineRule="auto"/>
        <w:jc w:val="center"/>
        <w:rPr>
          <w:rFonts w:eastAsia="Times New Roman" w:cs="Times New Roman"/>
          <w:szCs w:val="24"/>
        </w:rPr>
      </w:pPr>
    </w:p>
    <w:p w14:paraId="47EC7119" w14:textId="77777777" w:rsidR="001B10A8" w:rsidRPr="00A648EE" w:rsidRDefault="001B10A8" w:rsidP="001B10A8">
      <w:pPr>
        <w:spacing w:line="360" w:lineRule="auto"/>
        <w:jc w:val="center"/>
        <w:rPr>
          <w:rFonts w:eastAsia="Times New Roman" w:cs="Times New Roman"/>
          <w:szCs w:val="24"/>
        </w:rPr>
      </w:pPr>
    </w:p>
    <w:p w14:paraId="54BBAB3D" w14:textId="77777777" w:rsidR="001B10A8" w:rsidRPr="00A648EE" w:rsidRDefault="001B10A8" w:rsidP="001B10A8">
      <w:pPr>
        <w:spacing w:line="360" w:lineRule="auto"/>
        <w:jc w:val="center"/>
        <w:rPr>
          <w:rFonts w:eastAsia="Times New Roman" w:cs="Times New Roman"/>
          <w:szCs w:val="24"/>
        </w:rPr>
      </w:pPr>
    </w:p>
    <w:p w14:paraId="3EA53739" w14:textId="77777777" w:rsidR="001B10A8" w:rsidRPr="00A648EE" w:rsidRDefault="001B10A8" w:rsidP="001B10A8">
      <w:pPr>
        <w:spacing w:line="360" w:lineRule="auto"/>
        <w:jc w:val="center"/>
        <w:rPr>
          <w:rFonts w:eastAsia="Times New Roman" w:cs="Times New Roman"/>
          <w:szCs w:val="24"/>
        </w:rPr>
      </w:pPr>
    </w:p>
    <w:p w14:paraId="63446D68" w14:textId="77777777" w:rsidR="001B10A8" w:rsidRPr="00A648EE" w:rsidRDefault="001B10A8" w:rsidP="001B10A8">
      <w:pPr>
        <w:spacing w:line="360" w:lineRule="auto"/>
        <w:jc w:val="center"/>
        <w:rPr>
          <w:rFonts w:eastAsia="Times New Roman" w:cs="Times New Roman"/>
          <w:sz w:val="28"/>
          <w:szCs w:val="28"/>
        </w:rPr>
      </w:pPr>
      <w:r w:rsidRPr="00A648EE">
        <w:rPr>
          <w:rFonts w:eastAsia="Times New Roman" w:cs="Times New Roman"/>
          <w:sz w:val="28"/>
          <w:szCs w:val="28"/>
        </w:rPr>
        <w:t>Longitudinal stability of human gut microbiota and sporobiota in healthy volunteers</w:t>
      </w:r>
    </w:p>
    <w:p w14:paraId="5326179B" w14:textId="77777777" w:rsidR="001B10A8" w:rsidRPr="00A648EE" w:rsidRDefault="001B10A8" w:rsidP="001B10A8">
      <w:pPr>
        <w:jc w:val="center"/>
        <w:rPr>
          <w:rFonts w:eastAsia="Times New Roman" w:cs="Times New Roman"/>
          <w:i/>
          <w:iCs/>
          <w:szCs w:val="24"/>
          <w:lang w:val="sl-SI"/>
        </w:rPr>
      </w:pPr>
      <w:r w:rsidRPr="00A648EE">
        <w:rPr>
          <w:rFonts w:eastAsia="Times New Roman" w:cs="Times New Roman"/>
          <w:i/>
          <w:iCs/>
          <w:szCs w:val="24"/>
          <w:lang w:val="sl-SI"/>
        </w:rPr>
        <w:t>Longitudinalna stabilnost človeške črevesne mikrobiote in sporobiote</w:t>
      </w:r>
      <w:r w:rsidRPr="00A648EE">
        <w:rPr>
          <w:lang w:val="sl-SI"/>
        </w:rPr>
        <w:br/>
      </w:r>
      <w:r w:rsidRPr="00A648EE">
        <w:rPr>
          <w:rFonts w:eastAsia="Times New Roman" w:cs="Times New Roman"/>
          <w:i/>
          <w:iCs/>
          <w:szCs w:val="24"/>
          <w:lang w:val="sl-SI"/>
        </w:rPr>
        <w:t>pri zdravih prostovoljcih</w:t>
      </w:r>
    </w:p>
    <w:p w14:paraId="0741549F" w14:textId="77777777" w:rsidR="001B10A8" w:rsidRPr="00A648EE" w:rsidRDefault="001B10A8" w:rsidP="001B10A8">
      <w:pPr>
        <w:jc w:val="center"/>
        <w:rPr>
          <w:rFonts w:eastAsia="Times New Roman" w:cs="Times New Roman"/>
          <w:i/>
          <w:iCs/>
          <w:szCs w:val="24"/>
        </w:rPr>
      </w:pPr>
    </w:p>
    <w:p w14:paraId="684C42C2" w14:textId="04F4F757" w:rsidR="001B10A8" w:rsidRPr="00A648EE" w:rsidRDefault="00A648EE" w:rsidP="001B10A8">
      <w:pPr>
        <w:jc w:val="center"/>
        <w:rPr>
          <w:rFonts w:eastAsia="Times New Roman" w:cs="Times New Roman"/>
          <w:szCs w:val="24"/>
        </w:rPr>
      </w:pPr>
      <w:r w:rsidRPr="00A648EE">
        <w:rPr>
          <w:rFonts w:eastAsia="Times New Roman" w:cs="Times New Roman"/>
          <w:szCs w:val="24"/>
        </w:rPr>
        <w:t xml:space="preserve">DRAFT </w:t>
      </w:r>
    </w:p>
    <w:p w14:paraId="77647391" w14:textId="77777777" w:rsidR="001B10A8" w:rsidRPr="00A648EE" w:rsidRDefault="001B10A8" w:rsidP="001B10A8">
      <w:pPr>
        <w:spacing w:line="360" w:lineRule="auto"/>
        <w:jc w:val="center"/>
        <w:rPr>
          <w:rFonts w:eastAsia="Times New Roman" w:cs="Times New Roman"/>
          <w:szCs w:val="24"/>
        </w:rPr>
      </w:pPr>
    </w:p>
    <w:p w14:paraId="63B26ED8" w14:textId="77777777" w:rsidR="001B10A8" w:rsidRPr="00A648EE" w:rsidRDefault="001B10A8" w:rsidP="001B10A8">
      <w:pPr>
        <w:spacing w:line="360" w:lineRule="auto"/>
        <w:jc w:val="center"/>
        <w:rPr>
          <w:rFonts w:eastAsia="Times New Roman" w:cs="Times New Roman"/>
          <w:szCs w:val="24"/>
        </w:rPr>
      </w:pPr>
    </w:p>
    <w:p w14:paraId="48E4732D" w14:textId="77777777" w:rsidR="001B10A8" w:rsidRPr="00A648EE" w:rsidRDefault="001B10A8" w:rsidP="001B10A8">
      <w:pPr>
        <w:spacing w:line="360" w:lineRule="auto"/>
        <w:rPr>
          <w:rFonts w:eastAsia="Times New Roman" w:cs="Times New Roman"/>
          <w:szCs w:val="24"/>
        </w:rPr>
      </w:pPr>
    </w:p>
    <w:p w14:paraId="7F236361" w14:textId="77777777" w:rsidR="001B10A8" w:rsidRPr="00A648EE" w:rsidRDefault="001B10A8" w:rsidP="001B10A8">
      <w:pPr>
        <w:spacing w:line="360" w:lineRule="auto"/>
        <w:jc w:val="center"/>
        <w:rPr>
          <w:rFonts w:eastAsia="Times New Roman" w:cs="Times New Roman"/>
          <w:szCs w:val="24"/>
        </w:rPr>
      </w:pPr>
    </w:p>
    <w:p w14:paraId="0BA87EDF" w14:textId="77777777" w:rsidR="001B10A8" w:rsidRPr="00A648EE" w:rsidRDefault="001B10A8" w:rsidP="001B10A8">
      <w:pPr>
        <w:spacing w:line="360" w:lineRule="auto"/>
        <w:jc w:val="center"/>
        <w:rPr>
          <w:rFonts w:eastAsia="Times New Roman" w:cs="Times New Roman"/>
          <w:szCs w:val="24"/>
        </w:rPr>
      </w:pPr>
      <w:r w:rsidRPr="00A648EE">
        <w:rPr>
          <w:rFonts w:eastAsia="Times New Roman" w:cs="Times New Roman"/>
          <w:szCs w:val="24"/>
        </w:rPr>
        <w:t>Candidate: Urša Miklavčič</w:t>
      </w:r>
    </w:p>
    <w:p w14:paraId="5A17E396" w14:textId="77777777" w:rsidR="001B10A8" w:rsidRPr="00A648EE" w:rsidRDefault="001B10A8" w:rsidP="001B10A8">
      <w:pPr>
        <w:spacing w:line="360" w:lineRule="auto"/>
        <w:jc w:val="center"/>
        <w:rPr>
          <w:rFonts w:eastAsia="Times New Roman" w:cs="Times New Roman"/>
          <w:szCs w:val="24"/>
        </w:rPr>
      </w:pPr>
      <w:r w:rsidRPr="00A648EE">
        <w:rPr>
          <w:rFonts w:eastAsia="Times New Roman" w:cs="Times New Roman"/>
          <w:szCs w:val="24"/>
        </w:rPr>
        <w:t>Scientific field: Microbiology</w:t>
      </w:r>
    </w:p>
    <w:p w14:paraId="6182E2A2" w14:textId="77777777" w:rsidR="001B10A8" w:rsidRPr="00A648EE" w:rsidRDefault="001B10A8" w:rsidP="001B10A8">
      <w:pPr>
        <w:spacing w:line="360" w:lineRule="auto"/>
        <w:jc w:val="center"/>
        <w:rPr>
          <w:rFonts w:eastAsia="Times New Roman" w:cs="Times New Roman"/>
          <w:szCs w:val="24"/>
        </w:rPr>
      </w:pPr>
    </w:p>
    <w:p w14:paraId="753D4554" w14:textId="77777777" w:rsidR="001B10A8" w:rsidRPr="00A648EE" w:rsidRDefault="001B10A8" w:rsidP="001B10A8">
      <w:pPr>
        <w:spacing w:line="360" w:lineRule="auto"/>
        <w:jc w:val="center"/>
        <w:rPr>
          <w:rFonts w:eastAsia="Times New Roman" w:cs="Times New Roman"/>
          <w:szCs w:val="24"/>
        </w:rPr>
      </w:pPr>
      <w:r w:rsidRPr="00A648EE">
        <w:rPr>
          <w:rFonts w:eastAsia="Times New Roman" w:cs="Times New Roman"/>
          <w:szCs w:val="24"/>
        </w:rPr>
        <w:t>Supervisor: Asst. Prof. Dr. Sandra Janežič</w:t>
      </w:r>
    </w:p>
    <w:p w14:paraId="4A99979C" w14:textId="77777777" w:rsidR="001B10A8" w:rsidRPr="00A648EE" w:rsidRDefault="001B10A8" w:rsidP="001B10A8">
      <w:pPr>
        <w:spacing w:line="360" w:lineRule="auto"/>
        <w:jc w:val="center"/>
        <w:rPr>
          <w:rFonts w:eastAsia="Times New Roman" w:cs="Times New Roman"/>
          <w:szCs w:val="24"/>
        </w:rPr>
      </w:pPr>
      <w:r w:rsidRPr="00A648EE">
        <w:rPr>
          <w:rFonts w:eastAsia="Times New Roman" w:cs="Times New Roman"/>
          <w:szCs w:val="24"/>
        </w:rPr>
        <w:t>Co-supervisor: Prof. Dr. Maja Rupnik</w:t>
      </w:r>
    </w:p>
    <w:p w14:paraId="767125D9" w14:textId="132B498C" w:rsidR="001B10A8" w:rsidRPr="00100207" w:rsidRDefault="001B10A8" w:rsidP="001B10A8">
      <w:pPr>
        <w:tabs>
          <w:tab w:val="left" w:pos="1665"/>
          <w:tab w:val="center" w:pos="4536"/>
        </w:tabs>
        <w:spacing w:before="280" w:after="280"/>
        <w:rPr>
          <w:rFonts w:eastAsia="Times New Roman" w:cs="Times New Roman"/>
          <w:b/>
          <w:bCs/>
          <w:szCs w:val="24"/>
        </w:rPr>
      </w:pPr>
    </w:p>
    <w:p w14:paraId="71AEFC3B" w14:textId="77777777" w:rsidR="001C483B" w:rsidRDefault="001C483B">
      <w:pPr>
        <w:pStyle w:val="TOC1"/>
        <w:tabs>
          <w:tab w:val="left" w:pos="440"/>
          <w:tab w:val="right" w:leader="dot" w:pos="9350"/>
        </w:tabs>
        <w:rPr>
          <w:b/>
          <w:bCs/>
        </w:rPr>
      </w:pPr>
    </w:p>
    <w:p w14:paraId="7A5C83D0" w14:textId="35ED7504" w:rsidR="001C483B" w:rsidRDefault="001C483B">
      <w:pPr>
        <w:pStyle w:val="TOC1"/>
        <w:tabs>
          <w:tab w:val="left" w:pos="440"/>
          <w:tab w:val="right" w:leader="dot" w:pos="9350"/>
        </w:tabs>
        <w:rPr>
          <w:b/>
          <w:bCs/>
        </w:rPr>
      </w:pPr>
      <w:r>
        <w:rPr>
          <w:b/>
          <w:bCs/>
        </w:rPr>
        <w:lastRenderedPageBreak/>
        <w:t xml:space="preserve">TABLE OF CONTENTS </w:t>
      </w:r>
    </w:p>
    <w:p w14:paraId="26974CFB" w14:textId="77777777" w:rsidR="001C483B" w:rsidRPr="001C483B" w:rsidRDefault="001C483B" w:rsidP="001C483B"/>
    <w:p w14:paraId="48102E03" w14:textId="30E0B0F7" w:rsidR="008B12ED" w:rsidRDefault="00466F33">
      <w:pPr>
        <w:pStyle w:val="TOC1"/>
        <w:tabs>
          <w:tab w:val="left" w:pos="440"/>
          <w:tab w:val="right" w:leader="dot" w:pos="9350"/>
        </w:tabs>
        <w:rPr>
          <w:rFonts w:asciiTheme="minorHAnsi" w:eastAsiaTheme="minorEastAsia" w:hAnsiTheme="minorHAnsi"/>
          <w:noProof/>
          <w:kern w:val="2"/>
          <w:szCs w:val="24"/>
          <w:lang w:val="sl-SI" w:eastAsia="sl-SI"/>
          <w14:ligatures w14:val="standardContextual"/>
        </w:rPr>
      </w:pPr>
      <w:r>
        <w:fldChar w:fldCharType="begin"/>
      </w:r>
      <w:r>
        <w:instrText xml:space="preserve"> TOC \o "1-4" \h \z \u </w:instrText>
      </w:r>
      <w:r>
        <w:fldChar w:fldCharType="separate"/>
      </w:r>
      <w:hyperlink w:anchor="_Toc213417529" w:history="1">
        <w:r w:rsidR="008B12ED" w:rsidRPr="00D20608">
          <w:rPr>
            <w:rStyle w:val="Hyperlink"/>
            <w:noProof/>
          </w:rPr>
          <w:t>1</w:t>
        </w:r>
        <w:r w:rsidR="008B12ED">
          <w:rPr>
            <w:rFonts w:asciiTheme="minorHAnsi" w:eastAsiaTheme="minorEastAsia" w:hAnsiTheme="minorHAnsi"/>
            <w:noProof/>
            <w:kern w:val="2"/>
            <w:szCs w:val="24"/>
            <w:lang w:val="sl-SI" w:eastAsia="sl-SI"/>
            <w14:ligatures w14:val="standardContextual"/>
          </w:rPr>
          <w:tab/>
        </w:r>
        <w:r w:rsidR="008B12ED" w:rsidRPr="00D20608">
          <w:rPr>
            <w:rStyle w:val="Hyperlink"/>
            <w:noProof/>
          </w:rPr>
          <w:t>INTRODUCTION</w:t>
        </w:r>
        <w:r w:rsidR="008B12ED">
          <w:rPr>
            <w:noProof/>
            <w:webHidden/>
          </w:rPr>
          <w:tab/>
        </w:r>
        <w:r w:rsidR="008B12ED">
          <w:rPr>
            <w:noProof/>
            <w:webHidden/>
          </w:rPr>
          <w:fldChar w:fldCharType="begin"/>
        </w:r>
        <w:r w:rsidR="008B12ED">
          <w:rPr>
            <w:noProof/>
            <w:webHidden/>
          </w:rPr>
          <w:instrText xml:space="preserve"> PAGEREF _Toc213417529 \h </w:instrText>
        </w:r>
        <w:r w:rsidR="008B12ED">
          <w:rPr>
            <w:noProof/>
            <w:webHidden/>
          </w:rPr>
        </w:r>
        <w:r w:rsidR="008B12ED">
          <w:rPr>
            <w:noProof/>
            <w:webHidden/>
          </w:rPr>
          <w:fldChar w:fldCharType="separate"/>
        </w:r>
        <w:r w:rsidR="008B12ED">
          <w:rPr>
            <w:noProof/>
            <w:webHidden/>
          </w:rPr>
          <w:t>1</w:t>
        </w:r>
        <w:r w:rsidR="008B12ED">
          <w:rPr>
            <w:noProof/>
            <w:webHidden/>
          </w:rPr>
          <w:fldChar w:fldCharType="end"/>
        </w:r>
      </w:hyperlink>
    </w:p>
    <w:p w14:paraId="2FC213CA" w14:textId="778D6994" w:rsidR="008B12ED" w:rsidRDefault="008B12ED">
      <w:pPr>
        <w:pStyle w:val="TOC1"/>
        <w:tabs>
          <w:tab w:val="left" w:pos="440"/>
          <w:tab w:val="right" w:leader="dot" w:pos="9350"/>
        </w:tabs>
        <w:rPr>
          <w:rFonts w:asciiTheme="minorHAnsi" w:eastAsiaTheme="minorEastAsia" w:hAnsiTheme="minorHAnsi"/>
          <w:noProof/>
          <w:kern w:val="2"/>
          <w:szCs w:val="24"/>
          <w:lang w:val="sl-SI" w:eastAsia="sl-SI"/>
          <w14:ligatures w14:val="standardContextual"/>
        </w:rPr>
      </w:pPr>
      <w:hyperlink w:anchor="_Toc213417530" w:history="1">
        <w:r w:rsidRPr="00D20608">
          <w:rPr>
            <w:rStyle w:val="Hyperlink"/>
            <w:noProof/>
          </w:rPr>
          <w:t>2</w:t>
        </w:r>
        <w:r>
          <w:rPr>
            <w:rFonts w:asciiTheme="minorHAnsi" w:eastAsiaTheme="minorEastAsia" w:hAnsiTheme="minorHAnsi"/>
            <w:noProof/>
            <w:kern w:val="2"/>
            <w:szCs w:val="24"/>
            <w:lang w:val="sl-SI" w:eastAsia="sl-SI"/>
            <w14:ligatures w14:val="standardContextual"/>
          </w:rPr>
          <w:tab/>
        </w:r>
        <w:r w:rsidRPr="00D20608">
          <w:rPr>
            <w:rStyle w:val="Hyperlink"/>
            <w:noProof/>
          </w:rPr>
          <w:t>LITERATURE REVIEW</w:t>
        </w:r>
        <w:r>
          <w:rPr>
            <w:noProof/>
            <w:webHidden/>
          </w:rPr>
          <w:tab/>
        </w:r>
        <w:r>
          <w:rPr>
            <w:noProof/>
            <w:webHidden/>
          </w:rPr>
          <w:fldChar w:fldCharType="begin"/>
        </w:r>
        <w:r>
          <w:rPr>
            <w:noProof/>
            <w:webHidden/>
          </w:rPr>
          <w:instrText xml:space="preserve"> PAGEREF _Toc213417530 \h </w:instrText>
        </w:r>
        <w:r>
          <w:rPr>
            <w:noProof/>
            <w:webHidden/>
          </w:rPr>
        </w:r>
        <w:r>
          <w:rPr>
            <w:noProof/>
            <w:webHidden/>
          </w:rPr>
          <w:fldChar w:fldCharType="separate"/>
        </w:r>
        <w:r>
          <w:rPr>
            <w:noProof/>
            <w:webHidden/>
          </w:rPr>
          <w:t>3</w:t>
        </w:r>
        <w:r>
          <w:rPr>
            <w:noProof/>
            <w:webHidden/>
          </w:rPr>
          <w:fldChar w:fldCharType="end"/>
        </w:r>
      </w:hyperlink>
    </w:p>
    <w:p w14:paraId="437DF909" w14:textId="7CD27F95"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31" w:history="1">
        <w:r w:rsidRPr="00D20608">
          <w:rPr>
            <w:rStyle w:val="Hyperlink"/>
            <w:noProof/>
          </w:rPr>
          <w:t>2.1</w:t>
        </w:r>
        <w:r>
          <w:rPr>
            <w:rFonts w:asciiTheme="minorHAnsi" w:eastAsiaTheme="minorEastAsia" w:hAnsiTheme="minorHAnsi"/>
            <w:noProof/>
            <w:kern w:val="2"/>
            <w:szCs w:val="24"/>
            <w:lang w:val="sl-SI" w:eastAsia="sl-SI"/>
            <w14:ligatures w14:val="standardContextual"/>
          </w:rPr>
          <w:tab/>
        </w:r>
        <w:r w:rsidRPr="00D20608">
          <w:rPr>
            <w:rStyle w:val="Hyperlink"/>
            <w:noProof/>
          </w:rPr>
          <w:t>Sporobiota (kaj je in kako jo definiramo)</w:t>
        </w:r>
        <w:r>
          <w:rPr>
            <w:noProof/>
            <w:webHidden/>
          </w:rPr>
          <w:tab/>
        </w:r>
        <w:r>
          <w:rPr>
            <w:noProof/>
            <w:webHidden/>
          </w:rPr>
          <w:fldChar w:fldCharType="begin"/>
        </w:r>
        <w:r>
          <w:rPr>
            <w:noProof/>
            <w:webHidden/>
          </w:rPr>
          <w:instrText xml:space="preserve"> PAGEREF _Toc213417531 \h </w:instrText>
        </w:r>
        <w:r>
          <w:rPr>
            <w:noProof/>
            <w:webHidden/>
          </w:rPr>
        </w:r>
        <w:r>
          <w:rPr>
            <w:noProof/>
            <w:webHidden/>
          </w:rPr>
          <w:fldChar w:fldCharType="separate"/>
        </w:r>
        <w:r>
          <w:rPr>
            <w:noProof/>
            <w:webHidden/>
          </w:rPr>
          <w:t>3</w:t>
        </w:r>
        <w:r>
          <w:rPr>
            <w:noProof/>
            <w:webHidden/>
          </w:rPr>
          <w:fldChar w:fldCharType="end"/>
        </w:r>
      </w:hyperlink>
    </w:p>
    <w:p w14:paraId="52C7A124" w14:textId="58A3F914"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32" w:history="1">
        <w:r w:rsidRPr="00D20608">
          <w:rPr>
            <w:rStyle w:val="Hyperlink"/>
            <w:noProof/>
          </w:rPr>
          <w:t>2.2</w:t>
        </w:r>
        <w:r>
          <w:rPr>
            <w:rFonts w:asciiTheme="minorHAnsi" w:eastAsiaTheme="minorEastAsia" w:hAnsiTheme="minorHAnsi"/>
            <w:noProof/>
            <w:kern w:val="2"/>
            <w:szCs w:val="24"/>
            <w:lang w:val="sl-SI" w:eastAsia="sl-SI"/>
            <w14:ligatures w14:val="standardContextual"/>
          </w:rPr>
          <w:tab/>
        </w:r>
        <w:r w:rsidRPr="00D20608">
          <w:rPr>
            <w:rStyle w:val="Hyperlink"/>
            <w:noProof/>
          </w:rPr>
          <w:t>Longitudinal studies of human gut microbiota</w:t>
        </w:r>
        <w:r>
          <w:rPr>
            <w:noProof/>
            <w:webHidden/>
          </w:rPr>
          <w:tab/>
        </w:r>
        <w:r>
          <w:rPr>
            <w:noProof/>
            <w:webHidden/>
          </w:rPr>
          <w:fldChar w:fldCharType="begin"/>
        </w:r>
        <w:r>
          <w:rPr>
            <w:noProof/>
            <w:webHidden/>
          </w:rPr>
          <w:instrText xml:space="preserve"> PAGEREF _Toc213417532 \h </w:instrText>
        </w:r>
        <w:r>
          <w:rPr>
            <w:noProof/>
            <w:webHidden/>
          </w:rPr>
        </w:r>
        <w:r>
          <w:rPr>
            <w:noProof/>
            <w:webHidden/>
          </w:rPr>
          <w:fldChar w:fldCharType="separate"/>
        </w:r>
        <w:r>
          <w:rPr>
            <w:noProof/>
            <w:webHidden/>
          </w:rPr>
          <w:t>3</w:t>
        </w:r>
        <w:r>
          <w:rPr>
            <w:noProof/>
            <w:webHidden/>
          </w:rPr>
          <w:fldChar w:fldCharType="end"/>
        </w:r>
      </w:hyperlink>
    </w:p>
    <w:p w14:paraId="4F7DB7DF" w14:textId="47EE7202"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33" w:history="1">
        <w:r w:rsidRPr="00D20608">
          <w:rPr>
            <w:rStyle w:val="Hyperlink"/>
            <w:noProof/>
          </w:rPr>
          <w:t>2.3</w:t>
        </w:r>
        <w:r>
          <w:rPr>
            <w:rFonts w:asciiTheme="minorHAnsi" w:eastAsiaTheme="minorEastAsia" w:hAnsiTheme="minorHAnsi"/>
            <w:noProof/>
            <w:kern w:val="2"/>
            <w:szCs w:val="24"/>
            <w:lang w:val="sl-SI" w:eastAsia="sl-SI"/>
            <w14:ligatures w14:val="standardContextual"/>
          </w:rPr>
          <w:tab/>
        </w:r>
        <w:r w:rsidRPr="00D20608">
          <w:rPr>
            <w:rStyle w:val="Hyperlink"/>
            <w:noProof/>
          </w:rPr>
          <w:t>Human gut resistome (na kratko)</w:t>
        </w:r>
        <w:r>
          <w:rPr>
            <w:noProof/>
            <w:webHidden/>
          </w:rPr>
          <w:tab/>
        </w:r>
        <w:r>
          <w:rPr>
            <w:noProof/>
            <w:webHidden/>
          </w:rPr>
          <w:fldChar w:fldCharType="begin"/>
        </w:r>
        <w:r>
          <w:rPr>
            <w:noProof/>
            <w:webHidden/>
          </w:rPr>
          <w:instrText xml:space="preserve"> PAGEREF _Toc213417533 \h </w:instrText>
        </w:r>
        <w:r>
          <w:rPr>
            <w:noProof/>
            <w:webHidden/>
          </w:rPr>
        </w:r>
        <w:r>
          <w:rPr>
            <w:noProof/>
            <w:webHidden/>
          </w:rPr>
          <w:fldChar w:fldCharType="separate"/>
        </w:r>
        <w:r>
          <w:rPr>
            <w:noProof/>
            <w:webHidden/>
          </w:rPr>
          <w:t>3</w:t>
        </w:r>
        <w:r>
          <w:rPr>
            <w:noProof/>
            <w:webHidden/>
          </w:rPr>
          <w:fldChar w:fldCharType="end"/>
        </w:r>
      </w:hyperlink>
    </w:p>
    <w:p w14:paraId="2503BF07" w14:textId="7132F55B"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34" w:history="1">
        <w:r w:rsidRPr="00D20608">
          <w:rPr>
            <w:rStyle w:val="Hyperlink"/>
            <w:noProof/>
          </w:rPr>
          <w:t>2.4</w:t>
        </w:r>
        <w:r>
          <w:rPr>
            <w:rFonts w:asciiTheme="minorHAnsi" w:eastAsiaTheme="minorEastAsia" w:hAnsiTheme="minorHAnsi"/>
            <w:noProof/>
            <w:kern w:val="2"/>
            <w:szCs w:val="24"/>
            <w:lang w:val="sl-SI" w:eastAsia="sl-SI"/>
            <w14:ligatures w14:val="standardContextual"/>
          </w:rPr>
          <w:tab/>
        </w:r>
        <w:r w:rsidRPr="00D20608">
          <w:rPr>
            <w:rStyle w:val="Hyperlink"/>
            <w:noProof/>
          </w:rPr>
          <w:t>Culturomics of human gut bacteria</w:t>
        </w:r>
        <w:r>
          <w:rPr>
            <w:noProof/>
            <w:webHidden/>
          </w:rPr>
          <w:tab/>
        </w:r>
        <w:r>
          <w:rPr>
            <w:noProof/>
            <w:webHidden/>
          </w:rPr>
          <w:fldChar w:fldCharType="begin"/>
        </w:r>
        <w:r>
          <w:rPr>
            <w:noProof/>
            <w:webHidden/>
          </w:rPr>
          <w:instrText xml:space="preserve"> PAGEREF _Toc213417534 \h </w:instrText>
        </w:r>
        <w:r>
          <w:rPr>
            <w:noProof/>
            <w:webHidden/>
          </w:rPr>
        </w:r>
        <w:r>
          <w:rPr>
            <w:noProof/>
            <w:webHidden/>
          </w:rPr>
          <w:fldChar w:fldCharType="separate"/>
        </w:r>
        <w:r>
          <w:rPr>
            <w:noProof/>
            <w:webHidden/>
          </w:rPr>
          <w:t>3</w:t>
        </w:r>
        <w:r>
          <w:rPr>
            <w:noProof/>
            <w:webHidden/>
          </w:rPr>
          <w:fldChar w:fldCharType="end"/>
        </w:r>
      </w:hyperlink>
    </w:p>
    <w:p w14:paraId="1BC4414B" w14:textId="00C29B47" w:rsidR="008B12ED" w:rsidRDefault="008B12ED">
      <w:pPr>
        <w:pStyle w:val="TOC1"/>
        <w:tabs>
          <w:tab w:val="left" w:pos="440"/>
          <w:tab w:val="right" w:leader="dot" w:pos="9350"/>
        </w:tabs>
        <w:rPr>
          <w:rFonts w:asciiTheme="minorHAnsi" w:eastAsiaTheme="minorEastAsia" w:hAnsiTheme="minorHAnsi"/>
          <w:noProof/>
          <w:kern w:val="2"/>
          <w:szCs w:val="24"/>
          <w:lang w:val="sl-SI" w:eastAsia="sl-SI"/>
          <w14:ligatures w14:val="standardContextual"/>
        </w:rPr>
      </w:pPr>
      <w:hyperlink w:anchor="_Toc213417535" w:history="1">
        <w:r w:rsidRPr="00D20608">
          <w:rPr>
            <w:rStyle w:val="Hyperlink"/>
            <w:noProof/>
          </w:rPr>
          <w:t>3</w:t>
        </w:r>
        <w:r>
          <w:rPr>
            <w:rFonts w:asciiTheme="minorHAnsi" w:eastAsiaTheme="minorEastAsia" w:hAnsiTheme="minorHAnsi"/>
            <w:noProof/>
            <w:kern w:val="2"/>
            <w:szCs w:val="24"/>
            <w:lang w:val="sl-SI" w:eastAsia="sl-SI"/>
            <w14:ligatures w14:val="standardContextual"/>
          </w:rPr>
          <w:tab/>
        </w:r>
        <w:r w:rsidRPr="00D20608">
          <w:rPr>
            <w:rStyle w:val="Hyperlink"/>
            <w:noProof/>
          </w:rPr>
          <w:t>METHODS AND MATERIALS</w:t>
        </w:r>
        <w:r>
          <w:rPr>
            <w:noProof/>
            <w:webHidden/>
          </w:rPr>
          <w:tab/>
        </w:r>
        <w:r>
          <w:rPr>
            <w:noProof/>
            <w:webHidden/>
          </w:rPr>
          <w:fldChar w:fldCharType="begin"/>
        </w:r>
        <w:r>
          <w:rPr>
            <w:noProof/>
            <w:webHidden/>
          </w:rPr>
          <w:instrText xml:space="preserve"> PAGEREF _Toc213417535 \h </w:instrText>
        </w:r>
        <w:r>
          <w:rPr>
            <w:noProof/>
            <w:webHidden/>
          </w:rPr>
        </w:r>
        <w:r>
          <w:rPr>
            <w:noProof/>
            <w:webHidden/>
          </w:rPr>
          <w:fldChar w:fldCharType="separate"/>
        </w:r>
        <w:r>
          <w:rPr>
            <w:noProof/>
            <w:webHidden/>
          </w:rPr>
          <w:t>4</w:t>
        </w:r>
        <w:r>
          <w:rPr>
            <w:noProof/>
            <w:webHidden/>
          </w:rPr>
          <w:fldChar w:fldCharType="end"/>
        </w:r>
      </w:hyperlink>
    </w:p>
    <w:p w14:paraId="5309943D" w14:textId="15EA132D"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36" w:history="1">
        <w:r w:rsidRPr="00D20608">
          <w:rPr>
            <w:rStyle w:val="Hyperlink"/>
            <w:noProof/>
          </w:rPr>
          <w:t>3.1</w:t>
        </w:r>
        <w:r>
          <w:rPr>
            <w:rFonts w:asciiTheme="minorHAnsi" w:eastAsiaTheme="minorEastAsia" w:hAnsiTheme="minorHAnsi"/>
            <w:noProof/>
            <w:kern w:val="2"/>
            <w:szCs w:val="24"/>
            <w:lang w:val="sl-SI" w:eastAsia="sl-SI"/>
            <w14:ligatures w14:val="standardContextual"/>
          </w:rPr>
          <w:tab/>
        </w:r>
        <w:r w:rsidRPr="00D20608">
          <w:rPr>
            <w:rStyle w:val="Hyperlink"/>
            <w:noProof/>
          </w:rPr>
          <w:t>LONGITUDINAL HUMAN STOOL COLLECTION</w:t>
        </w:r>
        <w:r>
          <w:rPr>
            <w:noProof/>
            <w:webHidden/>
          </w:rPr>
          <w:tab/>
        </w:r>
        <w:r>
          <w:rPr>
            <w:noProof/>
            <w:webHidden/>
          </w:rPr>
          <w:fldChar w:fldCharType="begin"/>
        </w:r>
        <w:r>
          <w:rPr>
            <w:noProof/>
            <w:webHidden/>
          </w:rPr>
          <w:instrText xml:space="preserve"> PAGEREF _Toc213417536 \h </w:instrText>
        </w:r>
        <w:r>
          <w:rPr>
            <w:noProof/>
            <w:webHidden/>
          </w:rPr>
        </w:r>
        <w:r>
          <w:rPr>
            <w:noProof/>
            <w:webHidden/>
          </w:rPr>
          <w:fldChar w:fldCharType="separate"/>
        </w:r>
        <w:r>
          <w:rPr>
            <w:noProof/>
            <w:webHidden/>
          </w:rPr>
          <w:t>5</w:t>
        </w:r>
        <w:r>
          <w:rPr>
            <w:noProof/>
            <w:webHidden/>
          </w:rPr>
          <w:fldChar w:fldCharType="end"/>
        </w:r>
      </w:hyperlink>
    </w:p>
    <w:p w14:paraId="3188D8A1" w14:textId="03ACA67C"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37" w:history="1">
        <w:r w:rsidRPr="00D20608">
          <w:rPr>
            <w:rStyle w:val="Hyperlink"/>
            <w:noProof/>
          </w:rPr>
          <w:t>3.2</w:t>
        </w:r>
        <w:r>
          <w:rPr>
            <w:rFonts w:asciiTheme="minorHAnsi" w:eastAsiaTheme="minorEastAsia" w:hAnsiTheme="minorHAnsi"/>
            <w:noProof/>
            <w:kern w:val="2"/>
            <w:szCs w:val="24"/>
            <w:lang w:val="sl-SI" w:eastAsia="sl-SI"/>
            <w14:ligatures w14:val="standardContextual"/>
          </w:rPr>
          <w:tab/>
        </w:r>
        <w:r w:rsidRPr="00D20608">
          <w:rPr>
            <w:rStyle w:val="Hyperlink"/>
            <w:noProof/>
          </w:rPr>
          <w:t>COMPARISON AND OPTIMIZATION OF PROTOCOLS FOR DNA ISOLATION</w:t>
        </w:r>
        <w:r>
          <w:rPr>
            <w:noProof/>
            <w:webHidden/>
          </w:rPr>
          <w:tab/>
        </w:r>
        <w:r>
          <w:rPr>
            <w:noProof/>
            <w:webHidden/>
          </w:rPr>
          <w:fldChar w:fldCharType="begin"/>
        </w:r>
        <w:r>
          <w:rPr>
            <w:noProof/>
            <w:webHidden/>
          </w:rPr>
          <w:instrText xml:space="preserve"> PAGEREF _Toc213417537 \h </w:instrText>
        </w:r>
        <w:r>
          <w:rPr>
            <w:noProof/>
            <w:webHidden/>
          </w:rPr>
        </w:r>
        <w:r>
          <w:rPr>
            <w:noProof/>
            <w:webHidden/>
          </w:rPr>
          <w:fldChar w:fldCharType="separate"/>
        </w:r>
        <w:r>
          <w:rPr>
            <w:noProof/>
            <w:webHidden/>
          </w:rPr>
          <w:t>5</w:t>
        </w:r>
        <w:r>
          <w:rPr>
            <w:noProof/>
            <w:webHidden/>
          </w:rPr>
          <w:fldChar w:fldCharType="end"/>
        </w:r>
      </w:hyperlink>
    </w:p>
    <w:p w14:paraId="69EB649D" w14:textId="43D875BA"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38" w:history="1">
        <w:r w:rsidRPr="00D20608">
          <w:rPr>
            <w:rStyle w:val="Hyperlink"/>
            <w:noProof/>
          </w:rPr>
          <w:t>3.2.1</w:t>
        </w:r>
        <w:r>
          <w:rPr>
            <w:rFonts w:asciiTheme="minorHAnsi" w:eastAsiaTheme="minorEastAsia" w:hAnsiTheme="minorHAnsi"/>
            <w:noProof/>
            <w:kern w:val="2"/>
            <w:szCs w:val="24"/>
            <w:lang w:val="sl-SI" w:eastAsia="sl-SI"/>
            <w14:ligatures w14:val="standardContextual"/>
          </w:rPr>
          <w:tab/>
        </w:r>
        <w:r w:rsidRPr="00D20608">
          <w:rPr>
            <w:rStyle w:val="Hyperlink"/>
            <w:noProof/>
          </w:rPr>
          <w:t>Comparison of isolation protocols for bacterial dna from human stool samples</w:t>
        </w:r>
        <w:r>
          <w:rPr>
            <w:noProof/>
            <w:webHidden/>
          </w:rPr>
          <w:tab/>
        </w:r>
        <w:r>
          <w:rPr>
            <w:noProof/>
            <w:webHidden/>
          </w:rPr>
          <w:fldChar w:fldCharType="begin"/>
        </w:r>
        <w:r>
          <w:rPr>
            <w:noProof/>
            <w:webHidden/>
          </w:rPr>
          <w:instrText xml:space="preserve"> PAGEREF _Toc213417538 \h </w:instrText>
        </w:r>
        <w:r>
          <w:rPr>
            <w:noProof/>
            <w:webHidden/>
          </w:rPr>
        </w:r>
        <w:r>
          <w:rPr>
            <w:noProof/>
            <w:webHidden/>
          </w:rPr>
          <w:fldChar w:fldCharType="separate"/>
        </w:r>
        <w:r>
          <w:rPr>
            <w:noProof/>
            <w:webHidden/>
          </w:rPr>
          <w:t>5</w:t>
        </w:r>
        <w:r>
          <w:rPr>
            <w:noProof/>
            <w:webHidden/>
          </w:rPr>
          <w:fldChar w:fldCharType="end"/>
        </w:r>
      </w:hyperlink>
    </w:p>
    <w:p w14:paraId="067FC9DC" w14:textId="6666CB76"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39" w:history="1">
        <w:r w:rsidRPr="00D20608">
          <w:rPr>
            <w:rStyle w:val="Hyperlink"/>
            <w:noProof/>
          </w:rPr>
          <w:t>3.2.2</w:t>
        </w:r>
        <w:r>
          <w:rPr>
            <w:rFonts w:asciiTheme="minorHAnsi" w:eastAsiaTheme="minorEastAsia" w:hAnsiTheme="minorHAnsi"/>
            <w:noProof/>
            <w:kern w:val="2"/>
            <w:szCs w:val="24"/>
            <w:lang w:val="sl-SI" w:eastAsia="sl-SI"/>
            <w14:ligatures w14:val="standardContextual"/>
          </w:rPr>
          <w:tab/>
        </w:r>
        <w:r w:rsidRPr="00D20608">
          <w:rPr>
            <w:rStyle w:val="Hyperlink"/>
            <w:noProof/>
          </w:rPr>
          <w:t>Comparison of heat vs. ethanol shock for elimination of vegetative cells from stool samples coupled with EMA treatment</w:t>
        </w:r>
        <w:r>
          <w:rPr>
            <w:noProof/>
            <w:webHidden/>
          </w:rPr>
          <w:tab/>
        </w:r>
        <w:r>
          <w:rPr>
            <w:noProof/>
            <w:webHidden/>
          </w:rPr>
          <w:fldChar w:fldCharType="begin"/>
        </w:r>
        <w:r>
          <w:rPr>
            <w:noProof/>
            <w:webHidden/>
          </w:rPr>
          <w:instrText xml:space="preserve"> PAGEREF _Toc213417539 \h </w:instrText>
        </w:r>
        <w:r>
          <w:rPr>
            <w:noProof/>
            <w:webHidden/>
          </w:rPr>
        </w:r>
        <w:r>
          <w:rPr>
            <w:noProof/>
            <w:webHidden/>
          </w:rPr>
          <w:fldChar w:fldCharType="separate"/>
        </w:r>
        <w:r>
          <w:rPr>
            <w:noProof/>
            <w:webHidden/>
          </w:rPr>
          <w:t>6</w:t>
        </w:r>
        <w:r>
          <w:rPr>
            <w:noProof/>
            <w:webHidden/>
          </w:rPr>
          <w:fldChar w:fldCharType="end"/>
        </w:r>
      </w:hyperlink>
    </w:p>
    <w:p w14:paraId="6F6FA2D5" w14:textId="54EA07BB"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40" w:history="1">
        <w:r w:rsidRPr="00D20608">
          <w:rPr>
            <w:rStyle w:val="Hyperlink"/>
            <w:noProof/>
          </w:rPr>
          <w:t>3.3</w:t>
        </w:r>
        <w:r>
          <w:rPr>
            <w:rFonts w:asciiTheme="minorHAnsi" w:eastAsiaTheme="minorEastAsia" w:hAnsiTheme="minorHAnsi"/>
            <w:noProof/>
            <w:kern w:val="2"/>
            <w:szCs w:val="24"/>
            <w:lang w:val="sl-SI" w:eastAsia="sl-SI"/>
            <w14:ligatures w14:val="standardContextual"/>
          </w:rPr>
          <w:tab/>
        </w:r>
        <w:r w:rsidRPr="00D20608">
          <w:rPr>
            <w:rStyle w:val="Hyperlink"/>
            <w:noProof/>
          </w:rPr>
          <w:t>DNA ISOLATION</w:t>
        </w:r>
        <w:r>
          <w:rPr>
            <w:noProof/>
            <w:webHidden/>
          </w:rPr>
          <w:tab/>
        </w:r>
        <w:r>
          <w:rPr>
            <w:noProof/>
            <w:webHidden/>
          </w:rPr>
          <w:fldChar w:fldCharType="begin"/>
        </w:r>
        <w:r>
          <w:rPr>
            <w:noProof/>
            <w:webHidden/>
          </w:rPr>
          <w:instrText xml:space="preserve"> PAGEREF _Toc213417540 \h </w:instrText>
        </w:r>
        <w:r>
          <w:rPr>
            <w:noProof/>
            <w:webHidden/>
          </w:rPr>
        </w:r>
        <w:r>
          <w:rPr>
            <w:noProof/>
            <w:webHidden/>
          </w:rPr>
          <w:fldChar w:fldCharType="separate"/>
        </w:r>
        <w:r>
          <w:rPr>
            <w:noProof/>
            <w:webHidden/>
          </w:rPr>
          <w:t>6</w:t>
        </w:r>
        <w:r>
          <w:rPr>
            <w:noProof/>
            <w:webHidden/>
          </w:rPr>
          <w:fldChar w:fldCharType="end"/>
        </w:r>
      </w:hyperlink>
    </w:p>
    <w:p w14:paraId="28C6C223" w14:textId="154BA2F6"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41" w:history="1">
        <w:r w:rsidRPr="00D20608">
          <w:rPr>
            <w:rStyle w:val="Hyperlink"/>
            <w:noProof/>
          </w:rPr>
          <w:t>3.3.1</w:t>
        </w:r>
        <w:r>
          <w:rPr>
            <w:rFonts w:asciiTheme="minorHAnsi" w:eastAsiaTheme="minorEastAsia" w:hAnsiTheme="minorHAnsi"/>
            <w:noProof/>
            <w:kern w:val="2"/>
            <w:szCs w:val="24"/>
            <w:lang w:val="sl-SI" w:eastAsia="sl-SI"/>
            <w14:ligatures w14:val="standardContextual"/>
          </w:rPr>
          <w:tab/>
        </w:r>
        <w:r w:rsidRPr="00D20608">
          <w:rPr>
            <w:rStyle w:val="Hyperlink"/>
            <w:noProof/>
          </w:rPr>
          <w:t>DNA isolation of all bacterial DNA in stool sample</w:t>
        </w:r>
        <w:r>
          <w:rPr>
            <w:noProof/>
            <w:webHidden/>
          </w:rPr>
          <w:tab/>
        </w:r>
        <w:r>
          <w:rPr>
            <w:noProof/>
            <w:webHidden/>
          </w:rPr>
          <w:fldChar w:fldCharType="begin"/>
        </w:r>
        <w:r>
          <w:rPr>
            <w:noProof/>
            <w:webHidden/>
          </w:rPr>
          <w:instrText xml:space="preserve"> PAGEREF _Toc213417541 \h </w:instrText>
        </w:r>
        <w:r>
          <w:rPr>
            <w:noProof/>
            <w:webHidden/>
          </w:rPr>
        </w:r>
        <w:r>
          <w:rPr>
            <w:noProof/>
            <w:webHidden/>
          </w:rPr>
          <w:fldChar w:fldCharType="separate"/>
        </w:r>
        <w:r>
          <w:rPr>
            <w:noProof/>
            <w:webHidden/>
          </w:rPr>
          <w:t>6</w:t>
        </w:r>
        <w:r>
          <w:rPr>
            <w:noProof/>
            <w:webHidden/>
          </w:rPr>
          <w:fldChar w:fldCharType="end"/>
        </w:r>
      </w:hyperlink>
    </w:p>
    <w:p w14:paraId="6C127CD3" w14:textId="2F10F08E"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42" w:history="1">
        <w:r w:rsidRPr="00D20608">
          <w:rPr>
            <w:rStyle w:val="Hyperlink"/>
            <w:noProof/>
          </w:rPr>
          <w:t>3.3.2</w:t>
        </w:r>
        <w:r>
          <w:rPr>
            <w:rFonts w:asciiTheme="minorHAnsi" w:eastAsiaTheme="minorEastAsia" w:hAnsiTheme="minorHAnsi"/>
            <w:noProof/>
            <w:kern w:val="2"/>
            <w:szCs w:val="24"/>
            <w:lang w:val="sl-SI" w:eastAsia="sl-SI"/>
            <w14:ligatures w14:val="standardContextual"/>
          </w:rPr>
          <w:tab/>
        </w:r>
        <w:r w:rsidRPr="00D20608">
          <w:rPr>
            <w:rStyle w:val="Hyperlink"/>
            <w:noProof/>
          </w:rPr>
          <w:t>DNA isolation from spores in the stool sample</w:t>
        </w:r>
        <w:r>
          <w:rPr>
            <w:noProof/>
            <w:webHidden/>
          </w:rPr>
          <w:tab/>
        </w:r>
        <w:r>
          <w:rPr>
            <w:noProof/>
            <w:webHidden/>
          </w:rPr>
          <w:fldChar w:fldCharType="begin"/>
        </w:r>
        <w:r>
          <w:rPr>
            <w:noProof/>
            <w:webHidden/>
          </w:rPr>
          <w:instrText xml:space="preserve"> PAGEREF _Toc213417542 \h </w:instrText>
        </w:r>
        <w:r>
          <w:rPr>
            <w:noProof/>
            <w:webHidden/>
          </w:rPr>
        </w:r>
        <w:r>
          <w:rPr>
            <w:noProof/>
            <w:webHidden/>
          </w:rPr>
          <w:fldChar w:fldCharType="separate"/>
        </w:r>
        <w:r>
          <w:rPr>
            <w:noProof/>
            <w:webHidden/>
          </w:rPr>
          <w:t>6</w:t>
        </w:r>
        <w:r>
          <w:rPr>
            <w:noProof/>
            <w:webHidden/>
          </w:rPr>
          <w:fldChar w:fldCharType="end"/>
        </w:r>
      </w:hyperlink>
    </w:p>
    <w:p w14:paraId="1C4B88C4" w14:textId="741C6FCC"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43" w:history="1">
        <w:r w:rsidRPr="00D20608">
          <w:rPr>
            <w:rStyle w:val="Hyperlink"/>
            <w:noProof/>
          </w:rPr>
          <w:t>3.3.3</w:t>
        </w:r>
        <w:r>
          <w:rPr>
            <w:rFonts w:asciiTheme="minorHAnsi" w:eastAsiaTheme="minorEastAsia" w:hAnsiTheme="minorHAnsi"/>
            <w:noProof/>
            <w:kern w:val="2"/>
            <w:szCs w:val="24"/>
            <w:lang w:val="sl-SI" w:eastAsia="sl-SI"/>
            <w14:ligatures w14:val="standardContextual"/>
          </w:rPr>
          <w:tab/>
        </w:r>
        <w:r w:rsidRPr="00D20608">
          <w:rPr>
            <w:rStyle w:val="Hyperlink"/>
            <w:noProof/>
          </w:rPr>
          <w:t>DNA isolation from pure bacterial cultures</w:t>
        </w:r>
        <w:r>
          <w:rPr>
            <w:noProof/>
            <w:webHidden/>
          </w:rPr>
          <w:tab/>
        </w:r>
        <w:r>
          <w:rPr>
            <w:noProof/>
            <w:webHidden/>
          </w:rPr>
          <w:fldChar w:fldCharType="begin"/>
        </w:r>
        <w:r>
          <w:rPr>
            <w:noProof/>
            <w:webHidden/>
          </w:rPr>
          <w:instrText xml:space="preserve"> PAGEREF _Toc213417543 \h </w:instrText>
        </w:r>
        <w:r>
          <w:rPr>
            <w:noProof/>
            <w:webHidden/>
          </w:rPr>
        </w:r>
        <w:r>
          <w:rPr>
            <w:noProof/>
            <w:webHidden/>
          </w:rPr>
          <w:fldChar w:fldCharType="separate"/>
        </w:r>
        <w:r>
          <w:rPr>
            <w:noProof/>
            <w:webHidden/>
          </w:rPr>
          <w:t>7</w:t>
        </w:r>
        <w:r>
          <w:rPr>
            <w:noProof/>
            <w:webHidden/>
          </w:rPr>
          <w:fldChar w:fldCharType="end"/>
        </w:r>
      </w:hyperlink>
    </w:p>
    <w:p w14:paraId="18CA8014" w14:textId="2FA9B419"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44" w:history="1">
        <w:r w:rsidRPr="00D20608">
          <w:rPr>
            <w:rStyle w:val="Hyperlink"/>
            <w:noProof/>
          </w:rPr>
          <w:t>3.4</w:t>
        </w:r>
        <w:r>
          <w:rPr>
            <w:rFonts w:asciiTheme="minorHAnsi" w:eastAsiaTheme="minorEastAsia" w:hAnsiTheme="minorHAnsi"/>
            <w:noProof/>
            <w:kern w:val="2"/>
            <w:szCs w:val="24"/>
            <w:lang w:val="sl-SI" w:eastAsia="sl-SI"/>
            <w14:ligatures w14:val="standardContextual"/>
          </w:rPr>
          <w:tab/>
        </w:r>
        <w:r w:rsidRPr="00D20608">
          <w:rPr>
            <w:rStyle w:val="Hyperlink"/>
            <w:noProof/>
          </w:rPr>
          <w:t>ABSOLUTE QUANTIFICATION OF THE 16S rRNA GENE IN BULK MICROBIOTA AND ETHANOL TREATED SAMPLES USING DROPLET DIGITAL PCR</w:t>
        </w:r>
        <w:r>
          <w:rPr>
            <w:noProof/>
            <w:webHidden/>
          </w:rPr>
          <w:tab/>
        </w:r>
        <w:r>
          <w:rPr>
            <w:noProof/>
            <w:webHidden/>
          </w:rPr>
          <w:fldChar w:fldCharType="begin"/>
        </w:r>
        <w:r>
          <w:rPr>
            <w:noProof/>
            <w:webHidden/>
          </w:rPr>
          <w:instrText xml:space="preserve"> PAGEREF _Toc213417544 \h </w:instrText>
        </w:r>
        <w:r>
          <w:rPr>
            <w:noProof/>
            <w:webHidden/>
          </w:rPr>
        </w:r>
        <w:r>
          <w:rPr>
            <w:noProof/>
            <w:webHidden/>
          </w:rPr>
          <w:fldChar w:fldCharType="separate"/>
        </w:r>
        <w:r>
          <w:rPr>
            <w:noProof/>
            <w:webHidden/>
          </w:rPr>
          <w:t>7</w:t>
        </w:r>
        <w:r>
          <w:rPr>
            <w:noProof/>
            <w:webHidden/>
          </w:rPr>
          <w:fldChar w:fldCharType="end"/>
        </w:r>
      </w:hyperlink>
    </w:p>
    <w:p w14:paraId="2BA02D93" w14:textId="543FFFEF"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45" w:history="1">
        <w:r w:rsidRPr="00D20608">
          <w:rPr>
            <w:rStyle w:val="Hyperlink"/>
            <w:noProof/>
          </w:rPr>
          <w:t>3.5</w:t>
        </w:r>
        <w:r>
          <w:rPr>
            <w:rFonts w:asciiTheme="minorHAnsi" w:eastAsiaTheme="minorEastAsia" w:hAnsiTheme="minorHAnsi"/>
            <w:noProof/>
            <w:kern w:val="2"/>
            <w:szCs w:val="24"/>
            <w:lang w:val="sl-SI" w:eastAsia="sl-SI"/>
            <w14:ligatures w14:val="standardContextual"/>
          </w:rPr>
          <w:tab/>
        </w:r>
        <w:r w:rsidRPr="00D20608">
          <w:rPr>
            <w:rStyle w:val="Hyperlink"/>
            <w:noProof/>
          </w:rPr>
          <w:t>SEQUENCING OF MICROBIOTA, SPOROBIOTA, AND BACTERIAL ISOLATES</w:t>
        </w:r>
        <w:r>
          <w:rPr>
            <w:noProof/>
            <w:webHidden/>
          </w:rPr>
          <w:tab/>
        </w:r>
        <w:r>
          <w:rPr>
            <w:noProof/>
            <w:webHidden/>
          </w:rPr>
          <w:fldChar w:fldCharType="begin"/>
        </w:r>
        <w:r>
          <w:rPr>
            <w:noProof/>
            <w:webHidden/>
          </w:rPr>
          <w:instrText xml:space="preserve"> PAGEREF _Toc213417545 \h </w:instrText>
        </w:r>
        <w:r>
          <w:rPr>
            <w:noProof/>
            <w:webHidden/>
          </w:rPr>
        </w:r>
        <w:r>
          <w:rPr>
            <w:noProof/>
            <w:webHidden/>
          </w:rPr>
          <w:fldChar w:fldCharType="separate"/>
        </w:r>
        <w:r>
          <w:rPr>
            <w:noProof/>
            <w:webHidden/>
          </w:rPr>
          <w:t>7</w:t>
        </w:r>
        <w:r>
          <w:rPr>
            <w:noProof/>
            <w:webHidden/>
          </w:rPr>
          <w:fldChar w:fldCharType="end"/>
        </w:r>
      </w:hyperlink>
    </w:p>
    <w:p w14:paraId="3B011D9F" w14:textId="71E4DD21"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46" w:history="1">
        <w:r w:rsidRPr="00D20608">
          <w:rPr>
            <w:rStyle w:val="Hyperlink"/>
            <w:noProof/>
          </w:rPr>
          <w:t>3.5.1</w:t>
        </w:r>
        <w:r>
          <w:rPr>
            <w:rFonts w:asciiTheme="minorHAnsi" w:eastAsiaTheme="minorEastAsia" w:hAnsiTheme="minorHAnsi"/>
            <w:noProof/>
            <w:kern w:val="2"/>
            <w:szCs w:val="24"/>
            <w:lang w:val="sl-SI" w:eastAsia="sl-SI"/>
            <w14:ligatures w14:val="standardContextual"/>
          </w:rPr>
          <w:tab/>
        </w:r>
        <w:r w:rsidRPr="00D20608">
          <w:rPr>
            <w:rStyle w:val="Hyperlink"/>
            <w:noProof/>
          </w:rPr>
          <w:t>Amplicon sequencing of the 16S rRNA gene of microbiota and sporobiota</w:t>
        </w:r>
        <w:r>
          <w:rPr>
            <w:noProof/>
            <w:webHidden/>
          </w:rPr>
          <w:tab/>
        </w:r>
        <w:r>
          <w:rPr>
            <w:noProof/>
            <w:webHidden/>
          </w:rPr>
          <w:fldChar w:fldCharType="begin"/>
        </w:r>
        <w:r>
          <w:rPr>
            <w:noProof/>
            <w:webHidden/>
          </w:rPr>
          <w:instrText xml:space="preserve"> PAGEREF _Toc213417546 \h </w:instrText>
        </w:r>
        <w:r>
          <w:rPr>
            <w:noProof/>
            <w:webHidden/>
          </w:rPr>
        </w:r>
        <w:r>
          <w:rPr>
            <w:noProof/>
            <w:webHidden/>
          </w:rPr>
          <w:fldChar w:fldCharType="separate"/>
        </w:r>
        <w:r>
          <w:rPr>
            <w:noProof/>
            <w:webHidden/>
          </w:rPr>
          <w:t>8</w:t>
        </w:r>
        <w:r>
          <w:rPr>
            <w:noProof/>
            <w:webHidden/>
          </w:rPr>
          <w:fldChar w:fldCharType="end"/>
        </w:r>
      </w:hyperlink>
    </w:p>
    <w:p w14:paraId="34DA1F99" w14:textId="358CF904"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47" w:history="1">
        <w:r w:rsidRPr="00D20608">
          <w:rPr>
            <w:rStyle w:val="Hyperlink"/>
            <w:noProof/>
          </w:rPr>
          <w:t>3.5.2</w:t>
        </w:r>
        <w:r>
          <w:rPr>
            <w:rFonts w:asciiTheme="minorHAnsi" w:eastAsiaTheme="minorEastAsia" w:hAnsiTheme="minorHAnsi"/>
            <w:noProof/>
            <w:kern w:val="2"/>
            <w:szCs w:val="24"/>
            <w:lang w:val="sl-SI" w:eastAsia="sl-SI"/>
            <w14:ligatures w14:val="standardContextual"/>
          </w:rPr>
          <w:tab/>
        </w:r>
        <w:r w:rsidRPr="00D20608">
          <w:rPr>
            <w:rStyle w:val="Hyperlink"/>
            <w:noProof/>
          </w:rPr>
          <w:t>Shotgun metagenomic sequencing of microbiota and sporobiota</w:t>
        </w:r>
        <w:r>
          <w:rPr>
            <w:noProof/>
            <w:webHidden/>
          </w:rPr>
          <w:tab/>
        </w:r>
        <w:r>
          <w:rPr>
            <w:noProof/>
            <w:webHidden/>
          </w:rPr>
          <w:fldChar w:fldCharType="begin"/>
        </w:r>
        <w:r>
          <w:rPr>
            <w:noProof/>
            <w:webHidden/>
          </w:rPr>
          <w:instrText xml:space="preserve"> PAGEREF _Toc213417547 \h </w:instrText>
        </w:r>
        <w:r>
          <w:rPr>
            <w:noProof/>
            <w:webHidden/>
          </w:rPr>
        </w:r>
        <w:r>
          <w:rPr>
            <w:noProof/>
            <w:webHidden/>
          </w:rPr>
          <w:fldChar w:fldCharType="separate"/>
        </w:r>
        <w:r>
          <w:rPr>
            <w:noProof/>
            <w:webHidden/>
          </w:rPr>
          <w:t>8</w:t>
        </w:r>
        <w:r>
          <w:rPr>
            <w:noProof/>
            <w:webHidden/>
          </w:rPr>
          <w:fldChar w:fldCharType="end"/>
        </w:r>
      </w:hyperlink>
    </w:p>
    <w:p w14:paraId="2EFB0B52" w14:textId="1BAED6F4"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48" w:history="1">
        <w:r w:rsidRPr="00D20608">
          <w:rPr>
            <w:rStyle w:val="Hyperlink"/>
            <w:noProof/>
          </w:rPr>
          <w:t>3.5.3</w:t>
        </w:r>
        <w:r>
          <w:rPr>
            <w:rFonts w:asciiTheme="minorHAnsi" w:eastAsiaTheme="minorEastAsia" w:hAnsiTheme="minorHAnsi"/>
            <w:noProof/>
            <w:kern w:val="2"/>
            <w:szCs w:val="24"/>
            <w:lang w:val="sl-SI" w:eastAsia="sl-SI"/>
            <w14:ligatures w14:val="standardContextual"/>
          </w:rPr>
          <w:tab/>
        </w:r>
        <w:r w:rsidRPr="00D20608">
          <w:rPr>
            <w:rStyle w:val="Hyperlink"/>
            <w:noProof/>
          </w:rPr>
          <w:t>Whole-genome sequencing using Illumina’s short-read and ONT long-read technology</w:t>
        </w:r>
        <w:r>
          <w:rPr>
            <w:noProof/>
            <w:webHidden/>
          </w:rPr>
          <w:tab/>
        </w:r>
        <w:r>
          <w:rPr>
            <w:noProof/>
            <w:webHidden/>
          </w:rPr>
          <w:fldChar w:fldCharType="begin"/>
        </w:r>
        <w:r>
          <w:rPr>
            <w:noProof/>
            <w:webHidden/>
          </w:rPr>
          <w:instrText xml:space="preserve"> PAGEREF _Toc213417548 \h </w:instrText>
        </w:r>
        <w:r>
          <w:rPr>
            <w:noProof/>
            <w:webHidden/>
          </w:rPr>
        </w:r>
        <w:r>
          <w:rPr>
            <w:noProof/>
            <w:webHidden/>
          </w:rPr>
          <w:fldChar w:fldCharType="separate"/>
        </w:r>
        <w:r>
          <w:rPr>
            <w:noProof/>
            <w:webHidden/>
          </w:rPr>
          <w:t>8</w:t>
        </w:r>
        <w:r>
          <w:rPr>
            <w:noProof/>
            <w:webHidden/>
          </w:rPr>
          <w:fldChar w:fldCharType="end"/>
        </w:r>
      </w:hyperlink>
    </w:p>
    <w:p w14:paraId="6FEE215A" w14:textId="419097C2"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49" w:history="1">
        <w:r w:rsidRPr="00D20608">
          <w:rPr>
            <w:rStyle w:val="Hyperlink"/>
            <w:noProof/>
          </w:rPr>
          <w:t>3.6</w:t>
        </w:r>
        <w:r>
          <w:rPr>
            <w:rFonts w:asciiTheme="minorHAnsi" w:eastAsiaTheme="minorEastAsia" w:hAnsiTheme="minorHAnsi"/>
            <w:noProof/>
            <w:kern w:val="2"/>
            <w:szCs w:val="24"/>
            <w:lang w:val="sl-SI" w:eastAsia="sl-SI"/>
            <w14:ligatures w14:val="standardContextual"/>
          </w:rPr>
          <w:tab/>
        </w:r>
        <w:r w:rsidRPr="00D20608">
          <w:rPr>
            <w:rStyle w:val="Hyperlink"/>
            <w:noProof/>
          </w:rPr>
          <w:t>DATA ANALYSIS</w:t>
        </w:r>
        <w:r>
          <w:rPr>
            <w:noProof/>
            <w:webHidden/>
          </w:rPr>
          <w:tab/>
        </w:r>
        <w:r>
          <w:rPr>
            <w:noProof/>
            <w:webHidden/>
          </w:rPr>
          <w:fldChar w:fldCharType="begin"/>
        </w:r>
        <w:r>
          <w:rPr>
            <w:noProof/>
            <w:webHidden/>
          </w:rPr>
          <w:instrText xml:space="preserve"> PAGEREF _Toc213417549 \h </w:instrText>
        </w:r>
        <w:r>
          <w:rPr>
            <w:noProof/>
            <w:webHidden/>
          </w:rPr>
        </w:r>
        <w:r>
          <w:rPr>
            <w:noProof/>
            <w:webHidden/>
          </w:rPr>
          <w:fldChar w:fldCharType="separate"/>
        </w:r>
        <w:r>
          <w:rPr>
            <w:noProof/>
            <w:webHidden/>
          </w:rPr>
          <w:t>9</w:t>
        </w:r>
        <w:r>
          <w:rPr>
            <w:noProof/>
            <w:webHidden/>
          </w:rPr>
          <w:fldChar w:fldCharType="end"/>
        </w:r>
      </w:hyperlink>
    </w:p>
    <w:p w14:paraId="1D826E5C" w14:textId="52B2E412"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50" w:history="1">
        <w:r w:rsidRPr="00D20608">
          <w:rPr>
            <w:rStyle w:val="Hyperlink"/>
            <w:noProof/>
          </w:rPr>
          <w:t>3.6.1</w:t>
        </w:r>
        <w:r>
          <w:rPr>
            <w:rFonts w:asciiTheme="minorHAnsi" w:eastAsiaTheme="minorEastAsia" w:hAnsiTheme="minorHAnsi"/>
            <w:noProof/>
            <w:kern w:val="2"/>
            <w:szCs w:val="24"/>
            <w:lang w:val="sl-SI" w:eastAsia="sl-SI"/>
            <w14:ligatures w14:val="standardContextual"/>
          </w:rPr>
          <w:tab/>
        </w:r>
        <w:r w:rsidRPr="00D20608">
          <w:rPr>
            <w:rStyle w:val="Hyperlink"/>
            <w:noProof/>
          </w:rPr>
          <w:t>Amplicon sequence analysis</w:t>
        </w:r>
        <w:r>
          <w:rPr>
            <w:noProof/>
            <w:webHidden/>
          </w:rPr>
          <w:tab/>
        </w:r>
        <w:r>
          <w:rPr>
            <w:noProof/>
            <w:webHidden/>
          </w:rPr>
          <w:fldChar w:fldCharType="begin"/>
        </w:r>
        <w:r>
          <w:rPr>
            <w:noProof/>
            <w:webHidden/>
          </w:rPr>
          <w:instrText xml:space="preserve"> PAGEREF _Toc213417550 \h </w:instrText>
        </w:r>
        <w:r>
          <w:rPr>
            <w:noProof/>
            <w:webHidden/>
          </w:rPr>
        </w:r>
        <w:r>
          <w:rPr>
            <w:noProof/>
            <w:webHidden/>
          </w:rPr>
          <w:fldChar w:fldCharType="separate"/>
        </w:r>
        <w:r>
          <w:rPr>
            <w:noProof/>
            <w:webHidden/>
          </w:rPr>
          <w:t>9</w:t>
        </w:r>
        <w:r>
          <w:rPr>
            <w:noProof/>
            <w:webHidden/>
          </w:rPr>
          <w:fldChar w:fldCharType="end"/>
        </w:r>
      </w:hyperlink>
    </w:p>
    <w:p w14:paraId="2FD09238" w14:textId="3D7F2AF6"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51" w:history="1">
        <w:r w:rsidRPr="00D20608">
          <w:rPr>
            <w:rStyle w:val="Hyperlink"/>
            <w:noProof/>
          </w:rPr>
          <w:t>3.6.1.1</w:t>
        </w:r>
        <w:r>
          <w:rPr>
            <w:rFonts w:asciiTheme="minorHAnsi" w:eastAsiaTheme="minorEastAsia" w:hAnsiTheme="minorHAnsi"/>
            <w:noProof/>
            <w:kern w:val="2"/>
            <w:szCs w:val="24"/>
            <w:lang w:val="sl-SI" w:eastAsia="sl-SI"/>
            <w14:ligatures w14:val="standardContextual"/>
          </w:rPr>
          <w:tab/>
        </w:r>
        <w:r w:rsidRPr="00D20608">
          <w:rPr>
            <w:rStyle w:val="Hyperlink"/>
            <w:noProof/>
          </w:rPr>
          <w:t>Preprocessing</w:t>
        </w:r>
        <w:r>
          <w:rPr>
            <w:noProof/>
            <w:webHidden/>
          </w:rPr>
          <w:tab/>
        </w:r>
        <w:r>
          <w:rPr>
            <w:noProof/>
            <w:webHidden/>
          </w:rPr>
          <w:fldChar w:fldCharType="begin"/>
        </w:r>
        <w:r>
          <w:rPr>
            <w:noProof/>
            <w:webHidden/>
          </w:rPr>
          <w:instrText xml:space="preserve"> PAGEREF _Toc213417551 \h </w:instrText>
        </w:r>
        <w:r>
          <w:rPr>
            <w:noProof/>
            <w:webHidden/>
          </w:rPr>
        </w:r>
        <w:r>
          <w:rPr>
            <w:noProof/>
            <w:webHidden/>
          </w:rPr>
          <w:fldChar w:fldCharType="separate"/>
        </w:r>
        <w:r>
          <w:rPr>
            <w:noProof/>
            <w:webHidden/>
          </w:rPr>
          <w:t>9</w:t>
        </w:r>
        <w:r>
          <w:rPr>
            <w:noProof/>
            <w:webHidden/>
          </w:rPr>
          <w:fldChar w:fldCharType="end"/>
        </w:r>
      </w:hyperlink>
    </w:p>
    <w:p w14:paraId="6F863D2A" w14:textId="3AA61C0A"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52" w:history="1">
        <w:r w:rsidRPr="00D20608">
          <w:rPr>
            <w:rStyle w:val="Hyperlink"/>
            <w:noProof/>
          </w:rPr>
          <w:t>3.6.1.2</w:t>
        </w:r>
        <w:r>
          <w:rPr>
            <w:rFonts w:asciiTheme="minorHAnsi" w:eastAsiaTheme="minorEastAsia" w:hAnsiTheme="minorHAnsi"/>
            <w:noProof/>
            <w:kern w:val="2"/>
            <w:szCs w:val="24"/>
            <w:lang w:val="sl-SI" w:eastAsia="sl-SI"/>
            <w14:ligatures w14:val="standardContextual"/>
          </w:rPr>
          <w:tab/>
        </w:r>
        <w:r w:rsidRPr="00D20608">
          <w:rPr>
            <w:rStyle w:val="Hyperlink"/>
            <w:noProof/>
          </w:rPr>
          <w:t>Analysis of sequences from comparison of DNA isolation protocols from human stool samples</w:t>
        </w:r>
        <w:r>
          <w:rPr>
            <w:noProof/>
            <w:webHidden/>
          </w:rPr>
          <w:tab/>
        </w:r>
        <w:r>
          <w:rPr>
            <w:noProof/>
            <w:webHidden/>
          </w:rPr>
          <w:fldChar w:fldCharType="begin"/>
        </w:r>
        <w:r>
          <w:rPr>
            <w:noProof/>
            <w:webHidden/>
          </w:rPr>
          <w:instrText xml:space="preserve"> PAGEREF _Toc213417552 \h </w:instrText>
        </w:r>
        <w:r>
          <w:rPr>
            <w:noProof/>
            <w:webHidden/>
          </w:rPr>
        </w:r>
        <w:r>
          <w:rPr>
            <w:noProof/>
            <w:webHidden/>
          </w:rPr>
          <w:fldChar w:fldCharType="separate"/>
        </w:r>
        <w:r>
          <w:rPr>
            <w:noProof/>
            <w:webHidden/>
          </w:rPr>
          <w:t>9</w:t>
        </w:r>
        <w:r>
          <w:rPr>
            <w:noProof/>
            <w:webHidden/>
          </w:rPr>
          <w:fldChar w:fldCharType="end"/>
        </w:r>
      </w:hyperlink>
    </w:p>
    <w:p w14:paraId="0BE577C3" w14:textId="68D4BAA5"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53" w:history="1">
        <w:r w:rsidRPr="00D20608">
          <w:rPr>
            <w:rStyle w:val="Hyperlink"/>
            <w:b/>
            <w:noProof/>
          </w:rPr>
          <w:t>3.6.1.3</w:t>
        </w:r>
        <w:r>
          <w:rPr>
            <w:rFonts w:asciiTheme="minorHAnsi" w:eastAsiaTheme="minorEastAsia" w:hAnsiTheme="minorHAnsi"/>
            <w:noProof/>
            <w:kern w:val="2"/>
            <w:szCs w:val="24"/>
            <w:lang w:val="sl-SI" w:eastAsia="sl-SI"/>
            <w14:ligatures w14:val="standardContextual"/>
          </w:rPr>
          <w:tab/>
        </w:r>
        <w:r w:rsidRPr="00D20608">
          <w:rPr>
            <w:rStyle w:val="Hyperlink"/>
            <w:noProof/>
          </w:rPr>
          <w:t>Analysis of sequences from optimization of DNA isolation for spores from human stool sample after ethanol and heat shock</w:t>
        </w:r>
        <w:r>
          <w:rPr>
            <w:noProof/>
            <w:webHidden/>
          </w:rPr>
          <w:tab/>
        </w:r>
        <w:r>
          <w:rPr>
            <w:noProof/>
            <w:webHidden/>
          </w:rPr>
          <w:fldChar w:fldCharType="begin"/>
        </w:r>
        <w:r>
          <w:rPr>
            <w:noProof/>
            <w:webHidden/>
          </w:rPr>
          <w:instrText xml:space="preserve"> PAGEREF _Toc213417553 \h </w:instrText>
        </w:r>
        <w:r>
          <w:rPr>
            <w:noProof/>
            <w:webHidden/>
          </w:rPr>
        </w:r>
        <w:r>
          <w:rPr>
            <w:noProof/>
            <w:webHidden/>
          </w:rPr>
          <w:fldChar w:fldCharType="separate"/>
        </w:r>
        <w:r>
          <w:rPr>
            <w:noProof/>
            <w:webHidden/>
          </w:rPr>
          <w:t>10</w:t>
        </w:r>
        <w:r>
          <w:rPr>
            <w:noProof/>
            <w:webHidden/>
          </w:rPr>
          <w:fldChar w:fldCharType="end"/>
        </w:r>
      </w:hyperlink>
    </w:p>
    <w:p w14:paraId="7D301EEC" w14:textId="71E601B3"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54" w:history="1">
        <w:r w:rsidRPr="00D20608">
          <w:rPr>
            <w:rStyle w:val="Hyperlink"/>
            <w:noProof/>
          </w:rPr>
          <w:t>3.6.1.4</w:t>
        </w:r>
        <w:r>
          <w:rPr>
            <w:rFonts w:asciiTheme="minorHAnsi" w:eastAsiaTheme="minorEastAsia" w:hAnsiTheme="minorHAnsi"/>
            <w:noProof/>
            <w:kern w:val="2"/>
            <w:szCs w:val="24"/>
            <w:lang w:val="sl-SI" w:eastAsia="sl-SI"/>
            <w14:ligatures w14:val="standardContextual"/>
          </w:rPr>
          <w:tab/>
        </w:r>
        <w:r w:rsidRPr="00D20608">
          <w:rPr>
            <w:rStyle w:val="Hyperlink"/>
            <w:noProof/>
          </w:rPr>
          <w:t>Determination of ethanol resistant and ethanol non-resistant fraction in the longitudinal study</w:t>
        </w:r>
        <w:r>
          <w:rPr>
            <w:noProof/>
            <w:webHidden/>
          </w:rPr>
          <w:tab/>
        </w:r>
        <w:r>
          <w:rPr>
            <w:noProof/>
            <w:webHidden/>
          </w:rPr>
          <w:fldChar w:fldCharType="begin"/>
        </w:r>
        <w:r>
          <w:rPr>
            <w:noProof/>
            <w:webHidden/>
          </w:rPr>
          <w:instrText xml:space="preserve"> PAGEREF _Toc213417554 \h </w:instrText>
        </w:r>
        <w:r>
          <w:rPr>
            <w:noProof/>
            <w:webHidden/>
          </w:rPr>
        </w:r>
        <w:r>
          <w:rPr>
            <w:noProof/>
            <w:webHidden/>
          </w:rPr>
          <w:fldChar w:fldCharType="separate"/>
        </w:r>
        <w:r>
          <w:rPr>
            <w:noProof/>
            <w:webHidden/>
          </w:rPr>
          <w:t>10</w:t>
        </w:r>
        <w:r>
          <w:rPr>
            <w:noProof/>
            <w:webHidden/>
          </w:rPr>
          <w:fldChar w:fldCharType="end"/>
        </w:r>
      </w:hyperlink>
    </w:p>
    <w:p w14:paraId="3A1F2E95" w14:textId="4B4A2ACD"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55" w:history="1">
        <w:r w:rsidRPr="00D20608">
          <w:rPr>
            <w:rStyle w:val="Hyperlink"/>
            <w:b/>
            <w:noProof/>
          </w:rPr>
          <w:t>3.6.1.5</w:t>
        </w:r>
        <w:r>
          <w:rPr>
            <w:rFonts w:asciiTheme="minorHAnsi" w:eastAsiaTheme="minorEastAsia" w:hAnsiTheme="minorHAnsi"/>
            <w:noProof/>
            <w:kern w:val="2"/>
            <w:szCs w:val="24"/>
            <w:lang w:val="sl-SI" w:eastAsia="sl-SI"/>
            <w14:ligatures w14:val="standardContextual"/>
          </w:rPr>
          <w:tab/>
        </w:r>
        <w:r w:rsidRPr="00D20608">
          <w:rPr>
            <w:rStyle w:val="Hyperlink"/>
            <w:noProof/>
          </w:rPr>
          <w:t>Bacterial diversity and community composition analysis</w:t>
        </w:r>
        <w:r>
          <w:rPr>
            <w:noProof/>
            <w:webHidden/>
          </w:rPr>
          <w:tab/>
        </w:r>
        <w:r>
          <w:rPr>
            <w:noProof/>
            <w:webHidden/>
          </w:rPr>
          <w:fldChar w:fldCharType="begin"/>
        </w:r>
        <w:r>
          <w:rPr>
            <w:noProof/>
            <w:webHidden/>
          </w:rPr>
          <w:instrText xml:space="preserve"> PAGEREF _Toc213417555 \h </w:instrText>
        </w:r>
        <w:r>
          <w:rPr>
            <w:noProof/>
            <w:webHidden/>
          </w:rPr>
        </w:r>
        <w:r>
          <w:rPr>
            <w:noProof/>
            <w:webHidden/>
          </w:rPr>
          <w:fldChar w:fldCharType="separate"/>
        </w:r>
        <w:r>
          <w:rPr>
            <w:noProof/>
            <w:webHidden/>
          </w:rPr>
          <w:t>10</w:t>
        </w:r>
        <w:r>
          <w:rPr>
            <w:noProof/>
            <w:webHidden/>
          </w:rPr>
          <w:fldChar w:fldCharType="end"/>
        </w:r>
      </w:hyperlink>
    </w:p>
    <w:p w14:paraId="594AE4DE" w14:textId="2AC1E6F8"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56" w:history="1">
        <w:r w:rsidRPr="00D20608">
          <w:rPr>
            <w:rStyle w:val="Hyperlink"/>
            <w:b/>
            <w:noProof/>
          </w:rPr>
          <w:t>3.6.1.6</w:t>
        </w:r>
        <w:r>
          <w:rPr>
            <w:rFonts w:asciiTheme="minorHAnsi" w:eastAsiaTheme="minorEastAsia" w:hAnsiTheme="minorHAnsi"/>
            <w:noProof/>
            <w:kern w:val="2"/>
            <w:szCs w:val="24"/>
            <w:lang w:val="sl-SI" w:eastAsia="sl-SI"/>
            <w14:ligatures w14:val="standardContextual"/>
          </w:rPr>
          <w:tab/>
        </w:r>
        <w:r w:rsidRPr="00D20608">
          <w:rPr>
            <w:rStyle w:val="Hyperlink"/>
            <w:noProof/>
          </w:rPr>
          <w:t>Sporulation frequency calculation and analysis of host, time, and OTU-specific influences</w:t>
        </w:r>
        <w:r>
          <w:rPr>
            <w:noProof/>
            <w:webHidden/>
          </w:rPr>
          <w:tab/>
        </w:r>
        <w:r>
          <w:rPr>
            <w:noProof/>
            <w:webHidden/>
          </w:rPr>
          <w:fldChar w:fldCharType="begin"/>
        </w:r>
        <w:r>
          <w:rPr>
            <w:noProof/>
            <w:webHidden/>
          </w:rPr>
          <w:instrText xml:space="preserve"> PAGEREF _Toc213417556 \h </w:instrText>
        </w:r>
        <w:r>
          <w:rPr>
            <w:noProof/>
            <w:webHidden/>
          </w:rPr>
        </w:r>
        <w:r>
          <w:rPr>
            <w:noProof/>
            <w:webHidden/>
          </w:rPr>
          <w:fldChar w:fldCharType="separate"/>
        </w:r>
        <w:r>
          <w:rPr>
            <w:noProof/>
            <w:webHidden/>
          </w:rPr>
          <w:t>11</w:t>
        </w:r>
        <w:r>
          <w:rPr>
            <w:noProof/>
            <w:webHidden/>
          </w:rPr>
          <w:fldChar w:fldCharType="end"/>
        </w:r>
      </w:hyperlink>
    </w:p>
    <w:p w14:paraId="293AF137" w14:textId="38E76BF3"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57" w:history="1">
        <w:r w:rsidRPr="00D20608">
          <w:rPr>
            <w:rStyle w:val="Hyperlink"/>
            <w:noProof/>
          </w:rPr>
          <w:t>3.6.2</w:t>
        </w:r>
        <w:r>
          <w:rPr>
            <w:rFonts w:asciiTheme="minorHAnsi" w:eastAsiaTheme="minorEastAsia" w:hAnsiTheme="minorHAnsi"/>
            <w:noProof/>
            <w:kern w:val="2"/>
            <w:szCs w:val="24"/>
            <w:lang w:val="sl-SI" w:eastAsia="sl-SI"/>
            <w14:ligatures w14:val="standardContextual"/>
          </w:rPr>
          <w:tab/>
        </w:r>
        <w:r w:rsidRPr="00D20608">
          <w:rPr>
            <w:rStyle w:val="Hyperlink"/>
            <w:noProof/>
          </w:rPr>
          <w:t>Shotgun metagenomic sequence analysis</w:t>
        </w:r>
        <w:r>
          <w:rPr>
            <w:noProof/>
            <w:webHidden/>
          </w:rPr>
          <w:tab/>
        </w:r>
        <w:r>
          <w:rPr>
            <w:noProof/>
            <w:webHidden/>
          </w:rPr>
          <w:fldChar w:fldCharType="begin"/>
        </w:r>
        <w:r>
          <w:rPr>
            <w:noProof/>
            <w:webHidden/>
          </w:rPr>
          <w:instrText xml:space="preserve"> PAGEREF _Toc213417557 \h </w:instrText>
        </w:r>
        <w:r>
          <w:rPr>
            <w:noProof/>
            <w:webHidden/>
          </w:rPr>
        </w:r>
        <w:r>
          <w:rPr>
            <w:noProof/>
            <w:webHidden/>
          </w:rPr>
          <w:fldChar w:fldCharType="separate"/>
        </w:r>
        <w:r>
          <w:rPr>
            <w:noProof/>
            <w:webHidden/>
          </w:rPr>
          <w:t>11</w:t>
        </w:r>
        <w:r>
          <w:rPr>
            <w:noProof/>
            <w:webHidden/>
          </w:rPr>
          <w:fldChar w:fldCharType="end"/>
        </w:r>
      </w:hyperlink>
    </w:p>
    <w:p w14:paraId="55449948" w14:textId="18452D02"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58" w:history="1">
        <w:r w:rsidRPr="00D20608">
          <w:rPr>
            <w:rStyle w:val="Hyperlink"/>
            <w:b/>
            <w:noProof/>
          </w:rPr>
          <w:t>3.6.2.1</w:t>
        </w:r>
        <w:r>
          <w:rPr>
            <w:rFonts w:asciiTheme="minorHAnsi" w:eastAsiaTheme="minorEastAsia" w:hAnsiTheme="minorHAnsi"/>
            <w:noProof/>
            <w:kern w:val="2"/>
            <w:szCs w:val="24"/>
            <w:lang w:val="sl-SI" w:eastAsia="sl-SI"/>
            <w14:ligatures w14:val="standardContextual"/>
          </w:rPr>
          <w:tab/>
        </w:r>
        <w:r w:rsidRPr="00D20608">
          <w:rPr>
            <w:rStyle w:val="Hyperlink"/>
            <w:noProof/>
          </w:rPr>
          <w:t>Bacterial, viral and fungal community analysis</w:t>
        </w:r>
        <w:r>
          <w:rPr>
            <w:noProof/>
            <w:webHidden/>
          </w:rPr>
          <w:tab/>
        </w:r>
        <w:r>
          <w:rPr>
            <w:noProof/>
            <w:webHidden/>
          </w:rPr>
          <w:fldChar w:fldCharType="begin"/>
        </w:r>
        <w:r>
          <w:rPr>
            <w:noProof/>
            <w:webHidden/>
          </w:rPr>
          <w:instrText xml:space="preserve"> PAGEREF _Toc213417558 \h </w:instrText>
        </w:r>
        <w:r>
          <w:rPr>
            <w:noProof/>
            <w:webHidden/>
          </w:rPr>
        </w:r>
        <w:r>
          <w:rPr>
            <w:noProof/>
            <w:webHidden/>
          </w:rPr>
          <w:fldChar w:fldCharType="separate"/>
        </w:r>
        <w:r>
          <w:rPr>
            <w:noProof/>
            <w:webHidden/>
          </w:rPr>
          <w:t>11</w:t>
        </w:r>
        <w:r>
          <w:rPr>
            <w:noProof/>
            <w:webHidden/>
          </w:rPr>
          <w:fldChar w:fldCharType="end"/>
        </w:r>
      </w:hyperlink>
    </w:p>
    <w:p w14:paraId="43B931E1" w14:textId="628C2B8C"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59" w:history="1">
        <w:r w:rsidRPr="00D20608">
          <w:rPr>
            <w:rStyle w:val="Hyperlink"/>
            <w:b/>
            <w:noProof/>
          </w:rPr>
          <w:t>3.6.2.2</w:t>
        </w:r>
        <w:r>
          <w:rPr>
            <w:rFonts w:asciiTheme="minorHAnsi" w:eastAsiaTheme="minorEastAsia" w:hAnsiTheme="minorHAnsi"/>
            <w:noProof/>
            <w:kern w:val="2"/>
            <w:szCs w:val="24"/>
            <w:lang w:val="sl-SI" w:eastAsia="sl-SI"/>
            <w14:ligatures w14:val="standardContextual"/>
          </w:rPr>
          <w:tab/>
        </w:r>
        <w:r w:rsidRPr="00D20608">
          <w:rPr>
            <w:rStyle w:val="Hyperlink"/>
            <w:noProof/>
          </w:rPr>
          <w:t>Gene based determination of sporulation ability</w:t>
        </w:r>
        <w:r>
          <w:rPr>
            <w:noProof/>
            <w:webHidden/>
          </w:rPr>
          <w:tab/>
        </w:r>
        <w:r>
          <w:rPr>
            <w:noProof/>
            <w:webHidden/>
          </w:rPr>
          <w:fldChar w:fldCharType="begin"/>
        </w:r>
        <w:r>
          <w:rPr>
            <w:noProof/>
            <w:webHidden/>
          </w:rPr>
          <w:instrText xml:space="preserve"> PAGEREF _Toc213417559 \h </w:instrText>
        </w:r>
        <w:r>
          <w:rPr>
            <w:noProof/>
            <w:webHidden/>
          </w:rPr>
        </w:r>
        <w:r>
          <w:rPr>
            <w:noProof/>
            <w:webHidden/>
          </w:rPr>
          <w:fldChar w:fldCharType="separate"/>
        </w:r>
        <w:r>
          <w:rPr>
            <w:noProof/>
            <w:webHidden/>
          </w:rPr>
          <w:t>12</w:t>
        </w:r>
        <w:r>
          <w:rPr>
            <w:noProof/>
            <w:webHidden/>
          </w:rPr>
          <w:fldChar w:fldCharType="end"/>
        </w:r>
      </w:hyperlink>
    </w:p>
    <w:p w14:paraId="32BB4C98" w14:textId="18F3629B"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60" w:history="1">
        <w:r w:rsidRPr="00D20608">
          <w:rPr>
            <w:rStyle w:val="Hyperlink"/>
            <w:b/>
            <w:noProof/>
          </w:rPr>
          <w:t>3.6.2.3</w:t>
        </w:r>
        <w:r>
          <w:rPr>
            <w:rFonts w:asciiTheme="minorHAnsi" w:eastAsiaTheme="minorEastAsia" w:hAnsiTheme="minorHAnsi"/>
            <w:noProof/>
            <w:kern w:val="2"/>
            <w:szCs w:val="24"/>
            <w:lang w:val="sl-SI" w:eastAsia="sl-SI"/>
            <w14:ligatures w14:val="standardContextual"/>
          </w:rPr>
          <w:tab/>
        </w:r>
        <w:r w:rsidRPr="00D20608">
          <w:rPr>
            <w:rStyle w:val="Hyperlink"/>
            <w:noProof/>
          </w:rPr>
          <w:t>Determination of ethanol resistance</w:t>
        </w:r>
        <w:r>
          <w:rPr>
            <w:noProof/>
            <w:webHidden/>
          </w:rPr>
          <w:tab/>
        </w:r>
        <w:r>
          <w:rPr>
            <w:noProof/>
            <w:webHidden/>
          </w:rPr>
          <w:fldChar w:fldCharType="begin"/>
        </w:r>
        <w:r>
          <w:rPr>
            <w:noProof/>
            <w:webHidden/>
          </w:rPr>
          <w:instrText xml:space="preserve"> PAGEREF _Toc213417560 \h </w:instrText>
        </w:r>
        <w:r>
          <w:rPr>
            <w:noProof/>
            <w:webHidden/>
          </w:rPr>
        </w:r>
        <w:r>
          <w:rPr>
            <w:noProof/>
            <w:webHidden/>
          </w:rPr>
          <w:fldChar w:fldCharType="separate"/>
        </w:r>
        <w:r>
          <w:rPr>
            <w:noProof/>
            <w:webHidden/>
          </w:rPr>
          <w:t>12</w:t>
        </w:r>
        <w:r>
          <w:rPr>
            <w:noProof/>
            <w:webHidden/>
          </w:rPr>
          <w:fldChar w:fldCharType="end"/>
        </w:r>
      </w:hyperlink>
    </w:p>
    <w:p w14:paraId="5676447A" w14:textId="17FA4D82"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61" w:history="1">
        <w:r w:rsidRPr="00D20608">
          <w:rPr>
            <w:rStyle w:val="Hyperlink"/>
            <w:b/>
            <w:noProof/>
          </w:rPr>
          <w:t>3.6.2.4</w:t>
        </w:r>
        <w:r>
          <w:rPr>
            <w:rFonts w:asciiTheme="minorHAnsi" w:eastAsiaTheme="minorEastAsia" w:hAnsiTheme="minorHAnsi"/>
            <w:noProof/>
            <w:kern w:val="2"/>
            <w:szCs w:val="24"/>
            <w:lang w:val="sl-SI" w:eastAsia="sl-SI"/>
            <w14:ligatures w14:val="standardContextual"/>
          </w:rPr>
          <w:tab/>
        </w:r>
        <w:r w:rsidRPr="00D20608">
          <w:rPr>
            <w:rStyle w:val="Hyperlink"/>
            <w:noProof/>
          </w:rPr>
          <w:t>Antibiotic resistance gene analysis</w:t>
        </w:r>
        <w:r>
          <w:rPr>
            <w:noProof/>
            <w:webHidden/>
          </w:rPr>
          <w:tab/>
        </w:r>
        <w:r>
          <w:rPr>
            <w:noProof/>
            <w:webHidden/>
          </w:rPr>
          <w:fldChar w:fldCharType="begin"/>
        </w:r>
        <w:r>
          <w:rPr>
            <w:noProof/>
            <w:webHidden/>
          </w:rPr>
          <w:instrText xml:space="preserve"> PAGEREF _Toc213417561 \h </w:instrText>
        </w:r>
        <w:r>
          <w:rPr>
            <w:noProof/>
            <w:webHidden/>
          </w:rPr>
        </w:r>
        <w:r>
          <w:rPr>
            <w:noProof/>
            <w:webHidden/>
          </w:rPr>
          <w:fldChar w:fldCharType="separate"/>
        </w:r>
        <w:r>
          <w:rPr>
            <w:noProof/>
            <w:webHidden/>
          </w:rPr>
          <w:t>12</w:t>
        </w:r>
        <w:r>
          <w:rPr>
            <w:noProof/>
            <w:webHidden/>
          </w:rPr>
          <w:fldChar w:fldCharType="end"/>
        </w:r>
      </w:hyperlink>
    </w:p>
    <w:p w14:paraId="122DCD52" w14:textId="62CF3A4D"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62" w:history="1">
        <w:r w:rsidRPr="00D20608">
          <w:rPr>
            <w:rStyle w:val="Hyperlink"/>
            <w:b/>
            <w:noProof/>
          </w:rPr>
          <w:t>3.6.2.5</w:t>
        </w:r>
        <w:r>
          <w:rPr>
            <w:rFonts w:asciiTheme="minorHAnsi" w:eastAsiaTheme="minorEastAsia" w:hAnsiTheme="minorHAnsi"/>
            <w:noProof/>
            <w:kern w:val="2"/>
            <w:szCs w:val="24"/>
            <w:lang w:val="sl-SI" w:eastAsia="sl-SI"/>
            <w14:ligatures w14:val="standardContextual"/>
          </w:rPr>
          <w:tab/>
        </w:r>
        <w:r w:rsidRPr="00D20608">
          <w:rPr>
            <w:rStyle w:val="Hyperlink"/>
            <w:noProof/>
          </w:rPr>
          <w:t>Analysis of retention and transition time of species in the human gut</w:t>
        </w:r>
        <w:r>
          <w:rPr>
            <w:noProof/>
            <w:webHidden/>
          </w:rPr>
          <w:tab/>
        </w:r>
        <w:r>
          <w:rPr>
            <w:noProof/>
            <w:webHidden/>
          </w:rPr>
          <w:fldChar w:fldCharType="begin"/>
        </w:r>
        <w:r>
          <w:rPr>
            <w:noProof/>
            <w:webHidden/>
          </w:rPr>
          <w:instrText xml:space="preserve"> PAGEREF _Toc213417562 \h </w:instrText>
        </w:r>
        <w:r>
          <w:rPr>
            <w:noProof/>
            <w:webHidden/>
          </w:rPr>
        </w:r>
        <w:r>
          <w:rPr>
            <w:noProof/>
            <w:webHidden/>
          </w:rPr>
          <w:fldChar w:fldCharType="separate"/>
        </w:r>
        <w:r>
          <w:rPr>
            <w:noProof/>
            <w:webHidden/>
          </w:rPr>
          <w:t>12</w:t>
        </w:r>
        <w:r>
          <w:rPr>
            <w:noProof/>
            <w:webHidden/>
          </w:rPr>
          <w:fldChar w:fldCharType="end"/>
        </w:r>
      </w:hyperlink>
    </w:p>
    <w:p w14:paraId="022A83D5" w14:textId="3AF4790E"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63" w:history="1">
        <w:r w:rsidRPr="00D20608">
          <w:rPr>
            <w:rStyle w:val="Hyperlink"/>
            <w:noProof/>
          </w:rPr>
          <w:t>3.7</w:t>
        </w:r>
        <w:r>
          <w:rPr>
            <w:rFonts w:asciiTheme="minorHAnsi" w:eastAsiaTheme="minorEastAsia" w:hAnsiTheme="minorHAnsi"/>
            <w:noProof/>
            <w:kern w:val="2"/>
            <w:szCs w:val="24"/>
            <w:lang w:val="sl-SI" w:eastAsia="sl-SI"/>
            <w14:ligatures w14:val="standardContextual"/>
          </w:rPr>
          <w:tab/>
        </w:r>
        <w:r w:rsidRPr="00D20608">
          <w:rPr>
            <w:rStyle w:val="Hyperlink"/>
            <w:noProof/>
          </w:rPr>
          <w:t>CULTIVATION AND MOLECULAR CHARACTERISATION OF SELECTED SPORE-FORMING BACTERIA FROM HUMAN STOOL SAMPLES</w:t>
        </w:r>
        <w:r>
          <w:rPr>
            <w:noProof/>
            <w:webHidden/>
          </w:rPr>
          <w:tab/>
        </w:r>
        <w:r>
          <w:rPr>
            <w:noProof/>
            <w:webHidden/>
          </w:rPr>
          <w:fldChar w:fldCharType="begin"/>
        </w:r>
        <w:r>
          <w:rPr>
            <w:noProof/>
            <w:webHidden/>
          </w:rPr>
          <w:instrText xml:space="preserve"> PAGEREF _Toc213417563 \h </w:instrText>
        </w:r>
        <w:r>
          <w:rPr>
            <w:noProof/>
            <w:webHidden/>
          </w:rPr>
        </w:r>
        <w:r>
          <w:rPr>
            <w:noProof/>
            <w:webHidden/>
          </w:rPr>
          <w:fldChar w:fldCharType="separate"/>
        </w:r>
        <w:r>
          <w:rPr>
            <w:noProof/>
            <w:webHidden/>
          </w:rPr>
          <w:t>13</w:t>
        </w:r>
        <w:r>
          <w:rPr>
            <w:noProof/>
            <w:webHidden/>
          </w:rPr>
          <w:fldChar w:fldCharType="end"/>
        </w:r>
      </w:hyperlink>
    </w:p>
    <w:p w14:paraId="341028F8" w14:textId="42723D35"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64" w:history="1">
        <w:r w:rsidRPr="00D20608">
          <w:rPr>
            <w:rStyle w:val="Hyperlink"/>
            <w:noProof/>
          </w:rPr>
          <w:t>3.7.1</w:t>
        </w:r>
        <w:r>
          <w:rPr>
            <w:rFonts w:asciiTheme="minorHAnsi" w:eastAsiaTheme="minorEastAsia" w:hAnsiTheme="minorHAnsi"/>
            <w:noProof/>
            <w:kern w:val="2"/>
            <w:szCs w:val="24"/>
            <w:lang w:val="sl-SI" w:eastAsia="sl-SI"/>
            <w14:ligatures w14:val="standardContextual"/>
          </w:rPr>
          <w:tab/>
        </w:r>
        <w:r w:rsidRPr="00D20608">
          <w:rPr>
            <w:rStyle w:val="Hyperlink"/>
            <w:noProof/>
          </w:rPr>
          <w:t>Isolation of selected spore-forming bacteria from ethanol treated stool samples</w:t>
        </w:r>
        <w:r>
          <w:rPr>
            <w:noProof/>
            <w:webHidden/>
          </w:rPr>
          <w:tab/>
        </w:r>
        <w:r>
          <w:rPr>
            <w:noProof/>
            <w:webHidden/>
          </w:rPr>
          <w:fldChar w:fldCharType="begin"/>
        </w:r>
        <w:r>
          <w:rPr>
            <w:noProof/>
            <w:webHidden/>
          </w:rPr>
          <w:instrText xml:space="preserve"> PAGEREF _Toc213417564 \h </w:instrText>
        </w:r>
        <w:r>
          <w:rPr>
            <w:noProof/>
            <w:webHidden/>
          </w:rPr>
        </w:r>
        <w:r>
          <w:rPr>
            <w:noProof/>
            <w:webHidden/>
          </w:rPr>
          <w:fldChar w:fldCharType="separate"/>
        </w:r>
        <w:r>
          <w:rPr>
            <w:noProof/>
            <w:webHidden/>
          </w:rPr>
          <w:t>13</w:t>
        </w:r>
        <w:r>
          <w:rPr>
            <w:noProof/>
            <w:webHidden/>
          </w:rPr>
          <w:fldChar w:fldCharType="end"/>
        </w:r>
      </w:hyperlink>
    </w:p>
    <w:p w14:paraId="6B007A79" w14:textId="7642E5EA"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65" w:history="1">
        <w:r w:rsidRPr="00D20608">
          <w:rPr>
            <w:rStyle w:val="Hyperlink"/>
            <w:noProof/>
          </w:rPr>
          <w:t>3.7.2</w:t>
        </w:r>
        <w:r>
          <w:rPr>
            <w:rFonts w:asciiTheme="minorHAnsi" w:eastAsiaTheme="minorEastAsia" w:hAnsiTheme="minorHAnsi"/>
            <w:noProof/>
            <w:kern w:val="2"/>
            <w:szCs w:val="24"/>
            <w:lang w:val="sl-SI" w:eastAsia="sl-SI"/>
            <w14:ligatures w14:val="standardContextual"/>
          </w:rPr>
          <w:tab/>
        </w:r>
        <w:r w:rsidRPr="00D20608">
          <w:rPr>
            <w:rStyle w:val="Hyperlink"/>
            <w:noProof/>
          </w:rPr>
          <w:t>Whole genome analysis</w:t>
        </w:r>
        <w:r>
          <w:rPr>
            <w:noProof/>
            <w:webHidden/>
          </w:rPr>
          <w:tab/>
        </w:r>
        <w:r>
          <w:rPr>
            <w:noProof/>
            <w:webHidden/>
          </w:rPr>
          <w:fldChar w:fldCharType="begin"/>
        </w:r>
        <w:r>
          <w:rPr>
            <w:noProof/>
            <w:webHidden/>
          </w:rPr>
          <w:instrText xml:space="preserve"> PAGEREF _Toc213417565 \h </w:instrText>
        </w:r>
        <w:r>
          <w:rPr>
            <w:noProof/>
            <w:webHidden/>
          </w:rPr>
        </w:r>
        <w:r>
          <w:rPr>
            <w:noProof/>
            <w:webHidden/>
          </w:rPr>
          <w:fldChar w:fldCharType="separate"/>
        </w:r>
        <w:r>
          <w:rPr>
            <w:noProof/>
            <w:webHidden/>
          </w:rPr>
          <w:t>14</w:t>
        </w:r>
        <w:r>
          <w:rPr>
            <w:noProof/>
            <w:webHidden/>
          </w:rPr>
          <w:fldChar w:fldCharType="end"/>
        </w:r>
      </w:hyperlink>
    </w:p>
    <w:p w14:paraId="0C6776A3" w14:textId="20D6D530"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66" w:history="1">
        <w:r w:rsidRPr="00D20608">
          <w:rPr>
            <w:rStyle w:val="Hyperlink"/>
            <w:noProof/>
          </w:rPr>
          <w:t>3.7.2.1</w:t>
        </w:r>
        <w:r>
          <w:rPr>
            <w:rFonts w:asciiTheme="minorHAnsi" w:eastAsiaTheme="minorEastAsia" w:hAnsiTheme="minorHAnsi"/>
            <w:noProof/>
            <w:kern w:val="2"/>
            <w:szCs w:val="24"/>
            <w:lang w:val="sl-SI" w:eastAsia="sl-SI"/>
            <w14:ligatures w14:val="standardContextual"/>
          </w:rPr>
          <w:tab/>
        </w:r>
        <w:r w:rsidRPr="00D20608">
          <w:rPr>
            <w:rStyle w:val="Hyperlink"/>
            <w:noProof/>
          </w:rPr>
          <w:t>Preprocessing short-read sequences</w:t>
        </w:r>
        <w:r>
          <w:rPr>
            <w:noProof/>
            <w:webHidden/>
          </w:rPr>
          <w:tab/>
        </w:r>
        <w:r>
          <w:rPr>
            <w:noProof/>
            <w:webHidden/>
          </w:rPr>
          <w:fldChar w:fldCharType="begin"/>
        </w:r>
        <w:r>
          <w:rPr>
            <w:noProof/>
            <w:webHidden/>
          </w:rPr>
          <w:instrText xml:space="preserve"> PAGEREF _Toc213417566 \h </w:instrText>
        </w:r>
        <w:r>
          <w:rPr>
            <w:noProof/>
            <w:webHidden/>
          </w:rPr>
        </w:r>
        <w:r>
          <w:rPr>
            <w:noProof/>
            <w:webHidden/>
          </w:rPr>
          <w:fldChar w:fldCharType="separate"/>
        </w:r>
        <w:r>
          <w:rPr>
            <w:noProof/>
            <w:webHidden/>
          </w:rPr>
          <w:t>14</w:t>
        </w:r>
        <w:r>
          <w:rPr>
            <w:noProof/>
            <w:webHidden/>
          </w:rPr>
          <w:fldChar w:fldCharType="end"/>
        </w:r>
      </w:hyperlink>
    </w:p>
    <w:p w14:paraId="783EF64C" w14:textId="10885C55"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67" w:history="1">
        <w:r w:rsidRPr="00D20608">
          <w:rPr>
            <w:rStyle w:val="Hyperlink"/>
            <w:noProof/>
          </w:rPr>
          <w:t>3.7.2.2</w:t>
        </w:r>
        <w:r>
          <w:rPr>
            <w:rFonts w:asciiTheme="minorHAnsi" w:eastAsiaTheme="minorEastAsia" w:hAnsiTheme="minorHAnsi"/>
            <w:noProof/>
            <w:kern w:val="2"/>
            <w:szCs w:val="24"/>
            <w:lang w:val="sl-SI" w:eastAsia="sl-SI"/>
            <w14:ligatures w14:val="standardContextual"/>
          </w:rPr>
          <w:tab/>
        </w:r>
        <w:r w:rsidRPr="00D20608">
          <w:rPr>
            <w:rStyle w:val="Hyperlink"/>
            <w:noProof/>
          </w:rPr>
          <w:t>Preprocessing long-read sequences</w:t>
        </w:r>
        <w:r>
          <w:rPr>
            <w:noProof/>
            <w:webHidden/>
          </w:rPr>
          <w:tab/>
        </w:r>
        <w:r>
          <w:rPr>
            <w:noProof/>
            <w:webHidden/>
          </w:rPr>
          <w:fldChar w:fldCharType="begin"/>
        </w:r>
        <w:r>
          <w:rPr>
            <w:noProof/>
            <w:webHidden/>
          </w:rPr>
          <w:instrText xml:space="preserve"> PAGEREF _Toc213417567 \h </w:instrText>
        </w:r>
        <w:r>
          <w:rPr>
            <w:noProof/>
            <w:webHidden/>
          </w:rPr>
        </w:r>
        <w:r>
          <w:rPr>
            <w:noProof/>
            <w:webHidden/>
          </w:rPr>
          <w:fldChar w:fldCharType="separate"/>
        </w:r>
        <w:r>
          <w:rPr>
            <w:noProof/>
            <w:webHidden/>
          </w:rPr>
          <w:t>14</w:t>
        </w:r>
        <w:r>
          <w:rPr>
            <w:noProof/>
            <w:webHidden/>
          </w:rPr>
          <w:fldChar w:fldCharType="end"/>
        </w:r>
      </w:hyperlink>
    </w:p>
    <w:p w14:paraId="227BAC76" w14:textId="3C1B8D4E"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68" w:history="1">
        <w:r w:rsidRPr="00D20608">
          <w:rPr>
            <w:rStyle w:val="Hyperlink"/>
            <w:noProof/>
          </w:rPr>
          <w:t>3.7.2.3</w:t>
        </w:r>
        <w:r>
          <w:rPr>
            <w:rFonts w:asciiTheme="minorHAnsi" w:eastAsiaTheme="minorEastAsia" w:hAnsiTheme="minorHAnsi"/>
            <w:noProof/>
            <w:kern w:val="2"/>
            <w:szCs w:val="24"/>
            <w:lang w:val="sl-SI" w:eastAsia="sl-SI"/>
            <w14:ligatures w14:val="standardContextual"/>
          </w:rPr>
          <w:tab/>
        </w:r>
        <w:r w:rsidRPr="00D20608">
          <w:rPr>
            <w:rStyle w:val="Hyperlink"/>
            <w:noProof/>
          </w:rPr>
          <w:t>Pangenome analysis</w:t>
        </w:r>
        <w:r>
          <w:rPr>
            <w:noProof/>
            <w:webHidden/>
          </w:rPr>
          <w:tab/>
        </w:r>
        <w:r>
          <w:rPr>
            <w:noProof/>
            <w:webHidden/>
          </w:rPr>
          <w:fldChar w:fldCharType="begin"/>
        </w:r>
        <w:r>
          <w:rPr>
            <w:noProof/>
            <w:webHidden/>
          </w:rPr>
          <w:instrText xml:space="preserve"> PAGEREF _Toc213417568 \h </w:instrText>
        </w:r>
        <w:r>
          <w:rPr>
            <w:noProof/>
            <w:webHidden/>
          </w:rPr>
        </w:r>
        <w:r>
          <w:rPr>
            <w:noProof/>
            <w:webHidden/>
          </w:rPr>
          <w:fldChar w:fldCharType="separate"/>
        </w:r>
        <w:r>
          <w:rPr>
            <w:noProof/>
            <w:webHidden/>
          </w:rPr>
          <w:t>14</w:t>
        </w:r>
        <w:r>
          <w:rPr>
            <w:noProof/>
            <w:webHidden/>
          </w:rPr>
          <w:fldChar w:fldCharType="end"/>
        </w:r>
      </w:hyperlink>
    </w:p>
    <w:p w14:paraId="7D93DF3D" w14:textId="2A2DB515"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69" w:history="1">
        <w:r w:rsidRPr="00D20608">
          <w:rPr>
            <w:rStyle w:val="Hyperlink"/>
            <w:noProof/>
          </w:rPr>
          <w:t>3.7.2.4</w:t>
        </w:r>
        <w:r>
          <w:rPr>
            <w:rFonts w:asciiTheme="minorHAnsi" w:eastAsiaTheme="minorEastAsia" w:hAnsiTheme="minorHAnsi"/>
            <w:noProof/>
            <w:kern w:val="2"/>
            <w:szCs w:val="24"/>
            <w:lang w:val="sl-SI" w:eastAsia="sl-SI"/>
            <w14:ligatures w14:val="standardContextual"/>
          </w:rPr>
          <w:tab/>
        </w:r>
        <w:r w:rsidRPr="00D20608">
          <w:rPr>
            <w:rStyle w:val="Hyperlink"/>
            <w:noProof/>
          </w:rPr>
          <w:t>Average nucleotide identity (ANI) score</w:t>
        </w:r>
        <w:r>
          <w:rPr>
            <w:noProof/>
            <w:webHidden/>
          </w:rPr>
          <w:tab/>
        </w:r>
        <w:r>
          <w:rPr>
            <w:noProof/>
            <w:webHidden/>
          </w:rPr>
          <w:fldChar w:fldCharType="begin"/>
        </w:r>
        <w:r>
          <w:rPr>
            <w:noProof/>
            <w:webHidden/>
          </w:rPr>
          <w:instrText xml:space="preserve"> PAGEREF _Toc213417569 \h </w:instrText>
        </w:r>
        <w:r>
          <w:rPr>
            <w:noProof/>
            <w:webHidden/>
          </w:rPr>
        </w:r>
        <w:r>
          <w:rPr>
            <w:noProof/>
            <w:webHidden/>
          </w:rPr>
          <w:fldChar w:fldCharType="separate"/>
        </w:r>
        <w:r>
          <w:rPr>
            <w:noProof/>
            <w:webHidden/>
          </w:rPr>
          <w:t>14</w:t>
        </w:r>
        <w:r>
          <w:rPr>
            <w:noProof/>
            <w:webHidden/>
          </w:rPr>
          <w:fldChar w:fldCharType="end"/>
        </w:r>
      </w:hyperlink>
    </w:p>
    <w:p w14:paraId="2CE82617" w14:textId="0F319A6B"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70" w:history="1">
        <w:r w:rsidRPr="00D20608">
          <w:rPr>
            <w:rStyle w:val="Hyperlink"/>
            <w:b/>
            <w:noProof/>
          </w:rPr>
          <w:t>3.7.2.5</w:t>
        </w:r>
        <w:r>
          <w:rPr>
            <w:rFonts w:asciiTheme="minorHAnsi" w:eastAsiaTheme="minorEastAsia" w:hAnsiTheme="minorHAnsi"/>
            <w:noProof/>
            <w:kern w:val="2"/>
            <w:szCs w:val="24"/>
            <w:lang w:val="sl-SI" w:eastAsia="sl-SI"/>
            <w14:ligatures w14:val="standardContextual"/>
          </w:rPr>
          <w:tab/>
        </w:r>
        <w:r w:rsidRPr="00D20608">
          <w:rPr>
            <w:rStyle w:val="Hyperlink"/>
            <w:noProof/>
          </w:rPr>
          <w:t>Dermination of SNPs</w:t>
        </w:r>
        <w:r>
          <w:rPr>
            <w:noProof/>
            <w:webHidden/>
          </w:rPr>
          <w:tab/>
        </w:r>
        <w:r>
          <w:rPr>
            <w:noProof/>
            <w:webHidden/>
          </w:rPr>
          <w:fldChar w:fldCharType="begin"/>
        </w:r>
        <w:r>
          <w:rPr>
            <w:noProof/>
            <w:webHidden/>
          </w:rPr>
          <w:instrText xml:space="preserve"> PAGEREF _Toc213417570 \h </w:instrText>
        </w:r>
        <w:r>
          <w:rPr>
            <w:noProof/>
            <w:webHidden/>
          </w:rPr>
        </w:r>
        <w:r>
          <w:rPr>
            <w:noProof/>
            <w:webHidden/>
          </w:rPr>
          <w:fldChar w:fldCharType="separate"/>
        </w:r>
        <w:r>
          <w:rPr>
            <w:noProof/>
            <w:webHidden/>
          </w:rPr>
          <w:t>15</w:t>
        </w:r>
        <w:r>
          <w:rPr>
            <w:noProof/>
            <w:webHidden/>
          </w:rPr>
          <w:fldChar w:fldCharType="end"/>
        </w:r>
      </w:hyperlink>
    </w:p>
    <w:p w14:paraId="610A0ECE" w14:textId="6AF94D57" w:rsidR="008B12ED" w:rsidRDefault="008B12ED">
      <w:pPr>
        <w:pStyle w:val="TOC4"/>
        <w:tabs>
          <w:tab w:val="left" w:pos="1680"/>
          <w:tab w:val="right" w:leader="dot" w:pos="9350"/>
        </w:tabs>
        <w:rPr>
          <w:rFonts w:asciiTheme="minorHAnsi" w:eastAsiaTheme="minorEastAsia" w:hAnsiTheme="minorHAnsi"/>
          <w:noProof/>
          <w:kern w:val="2"/>
          <w:szCs w:val="24"/>
          <w:lang w:val="sl-SI" w:eastAsia="sl-SI"/>
          <w14:ligatures w14:val="standardContextual"/>
        </w:rPr>
      </w:pPr>
      <w:hyperlink w:anchor="_Toc213417571" w:history="1">
        <w:r w:rsidRPr="00D20608">
          <w:rPr>
            <w:rStyle w:val="Hyperlink"/>
            <w:noProof/>
          </w:rPr>
          <w:t>3.7.2.6</w:t>
        </w:r>
        <w:r>
          <w:rPr>
            <w:rFonts w:asciiTheme="minorHAnsi" w:eastAsiaTheme="minorEastAsia" w:hAnsiTheme="minorHAnsi"/>
            <w:noProof/>
            <w:kern w:val="2"/>
            <w:szCs w:val="24"/>
            <w:lang w:val="sl-SI" w:eastAsia="sl-SI"/>
            <w14:ligatures w14:val="standardContextual"/>
          </w:rPr>
          <w:tab/>
        </w:r>
        <w:r w:rsidRPr="00D20608">
          <w:rPr>
            <w:rStyle w:val="Hyperlink"/>
            <w:noProof/>
          </w:rPr>
          <w:t xml:space="preserve">Analysis of </w:t>
        </w:r>
        <w:r w:rsidRPr="00D20608">
          <w:rPr>
            <w:rStyle w:val="Hyperlink"/>
            <w:i/>
            <w:noProof/>
          </w:rPr>
          <w:t>C. saudiense</w:t>
        </w:r>
        <w:r w:rsidRPr="00D20608">
          <w:rPr>
            <w:rStyle w:val="Hyperlink"/>
            <w:noProof/>
          </w:rPr>
          <w:t xml:space="preserve"> in shotgun metagenomic samples</w:t>
        </w:r>
        <w:r>
          <w:rPr>
            <w:noProof/>
            <w:webHidden/>
          </w:rPr>
          <w:tab/>
        </w:r>
        <w:r>
          <w:rPr>
            <w:noProof/>
            <w:webHidden/>
          </w:rPr>
          <w:fldChar w:fldCharType="begin"/>
        </w:r>
        <w:r>
          <w:rPr>
            <w:noProof/>
            <w:webHidden/>
          </w:rPr>
          <w:instrText xml:space="preserve"> PAGEREF _Toc213417571 \h </w:instrText>
        </w:r>
        <w:r>
          <w:rPr>
            <w:noProof/>
            <w:webHidden/>
          </w:rPr>
        </w:r>
        <w:r>
          <w:rPr>
            <w:noProof/>
            <w:webHidden/>
          </w:rPr>
          <w:fldChar w:fldCharType="separate"/>
        </w:r>
        <w:r>
          <w:rPr>
            <w:noProof/>
            <w:webHidden/>
          </w:rPr>
          <w:t>15</w:t>
        </w:r>
        <w:r>
          <w:rPr>
            <w:noProof/>
            <w:webHidden/>
          </w:rPr>
          <w:fldChar w:fldCharType="end"/>
        </w:r>
      </w:hyperlink>
    </w:p>
    <w:p w14:paraId="59E6D57E" w14:textId="7F6BC521" w:rsidR="008B12ED" w:rsidRDefault="008B12ED">
      <w:pPr>
        <w:pStyle w:val="TOC1"/>
        <w:tabs>
          <w:tab w:val="left" w:pos="440"/>
          <w:tab w:val="right" w:leader="dot" w:pos="9350"/>
        </w:tabs>
        <w:rPr>
          <w:rFonts w:asciiTheme="minorHAnsi" w:eastAsiaTheme="minorEastAsia" w:hAnsiTheme="minorHAnsi"/>
          <w:noProof/>
          <w:kern w:val="2"/>
          <w:szCs w:val="24"/>
          <w:lang w:val="sl-SI" w:eastAsia="sl-SI"/>
          <w14:ligatures w14:val="standardContextual"/>
        </w:rPr>
      </w:pPr>
      <w:hyperlink w:anchor="_Toc213417572" w:history="1">
        <w:r w:rsidRPr="00D20608">
          <w:rPr>
            <w:rStyle w:val="Hyperlink"/>
            <w:noProof/>
          </w:rPr>
          <w:t>4</w:t>
        </w:r>
        <w:r>
          <w:rPr>
            <w:rFonts w:asciiTheme="minorHAnsi" w:eastAsiaTheme="minorEastAsia" w:hAnsiTheme="minorHAnsi"/>
            <w:noProof/>
            <w:kern w:val="2"/>
            <w:szCs w:val="24"/>
            <w:lang w:val="sl-SI" w:eastAsia="sl-SI"/>
            <w14:ligatures w14:val="standardContextual"/>
          </w:rPr>
          <w:tab/>
        </w:r>
        <w:r w:rsidRPr="00D20608">
          <w:rPr>
            <w:rStyle w:val="Hyperlink"/>
            <w:noProof/>
          </w:rPr>
          <w:t>RESULTS</w:t>
        </w:r>
        <w:r>
          <w:rPr>
            <w:noProof/>
            <w:webHidden/>
          </w:rPr>
          <w:tab/>
        </w:r>
        <w:r>
          <w:rPr>
            <w:noProof/>
            <w:webHidden/>
          </w:rPr>
          <w:fldChar w:fldCharType="begin"/>
        </w:r>
        <w:r>
          <w:rPr>
            <w:noProof/>
            <w:webHidden/>
          </w:rPr>
          <w:instrText xml:space="preserve"> PAGEREF _Toc213417572 \h </w:instrText>
        </w:r>
        <w:r>
          <w:rPr>
            <w:noProof/>
            <w:webHidden/>
          </w:rPr>
        </w:r>
        <w:r>
          <w:rPr>
            <w:noProof/>
            <w:webHidden/>
          </w:rPr>
          <w:fldChar w:fldCharType="separate"/>
        </w:r>
        <w:r>
          <w:rPr>
            <w:noProof/>
            <w:webHidden/>
          </w:rPr>
          <w:t>16</w:t>
        </w:r>
        <w:r>
          <w:rPr>
            <w:noProof/>
            <w:webHidden/>
          </w:rPr>
          <w:fldChar w:fldCharType="end"/>
        </w:r>
      </w:hyperlink>
    </w:p>
    <w:p w14:paraId="079928C1" w14:textId="72BE1A82"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73" w:history="1">
        <w:r w:rsidRPr="00D20608">
          <w:rPr>
            <w:rStyle w:val="Hyperlink"/>
            <w:noProof/>
          </w:rPr>
          <w:t>4.1</w:t>
        </w:r>
        <w:r>
          <w:rPr>
            <w:rFonts w:asciiTheme="minorHAnsi" w:eastAsiaTheme="minorEastAsia" w:hAnsiTheme="minorHAnsi"/>
            <w:noProof/>
            <w:kern w:val="2"/>
            <w:szCs w:val="24"/>
            <w:lang w:val="sl-SI" w:eastAsia="sl-SI"/>
            <w14:ligatures w14:val="standardContextual"/>
          </w:rPr>
          <w:tab/>
        </w:r>
        <w:r w:rsidRPr="00D20608">
          <w:rPr>
            <w:rStyle w:val="Hyperlink"/>
            <w:noProof/>
          </w:rPr>
          <w:t>COMPARISON OF ISOLATION PROTOCOLS FOR BACTERIAL DNA FROM HUMAN STOOL SAMPLES</w:t>
        </w:r>
        <w:r>
          <w:rPr>
            <w:noProof/>
            <w:webHidden/>
          </w:rPr>
          <w:tab/>
        </w:r>
        <w:r>
          <w:rPr>
            <w:noProof/>
            <w:webHidden/>
          </w:rPr>
          <w:fldChar w:fldCharType="begin"/>
        </w:r>
        <w:r>
          <w:rPr>
            <w:noProof/>
            <w:webHidden/>
          </w:rPr>
          <w:instrText xml:space="preserve"> PAGEREF _Toc213417573 \h </w:instrText>
        </w:r>
        <w:r>
          <w:rPr>
            <w:noProof/>
            <w:webHidden/>
          </w:rPr>
        </w:r>
        <w:r>
          <w:rPr>
            <w:noProof/>
            <w:webHidden/>
          </w:rPr>
          <w:fldChar w:fldCharType="separate"/>
        </w:r>
        <w:r>
          <w:rPr>
            <w:noProof/>
            <w:webHidden/>
          </w:rPr>
          <w:t>16</w:t>
        </w:r>
        <w:r>
          <w:rPr>
            <w:noProof/>
            <w:webHidden/>
          </w:rPr>
          <w:fldChar w:fldCharType="end"/>
        </w:r>
      </w:hyperlink>
    </w:p>
    <w:p w14:paraId="19BD2FC2" w14:textId="63CC8E31"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74" w:history="1">
        <w:r w:rsidRPr="00D20608">
          <w:rPr>
            <w:rStyle w:val="Hyperlink"/>
            <w:noProof/>
          </w:rPr>
          <w:t>4.2</w:t>
        </w:r>
        <w:r>
          <w:rPr>
            <w:rFonts w:asciiTheme="minorHAnsi" w:eastAsiaTheme="minorEastAsia" w:hAnsiTheme="minorHAnsi"/>
            <w:noProof/>
            <w:kern w:val="2"/>
            <w:szCs w:val="24"/>
            <w:lang w:val="sl-SI" w:eastAsia="sl-SI"/>
            <w14:ligatures w14:val="standardContextual"/>
          </w:rPr>
          <w:tab/>
        </w:r>
        <w:r w:rsidRPr="00D20608">
          <w:rPr>
            <w:rStyle w:val="Hyperlink"/>
            <w:noProof/>
          </w:rPr>
          <w:t>OPTIMIZATION OF PRE-TREATMENT FOR DNA ISOLATION FROM SPORE-FORMING BACTERIA IN STOOL SAMPLES</w:t>
        </w:r>
        <w:r>
          <w:rPr>
            <w:noProof/>
            <w:webHidden/>
          </w:rPr>
          <w:tab/>
        </w:r>
        <w:r>
          <w:rPr>
            <w:noProof/>
            <w:webHidden/>
          </w:rPr>
          <w:fldChar w:fldCharType="begin"/>
        </w:r>
        <w:r>
          <w:rPr>
            <w:noProof/>
            <w:webHidden/>
          </w:rPr>
          <w:instrText xml:space="preserve"> PAGEREF _Toc213417574 \h </w:instrText>
        </w:r>
        <w:r>
          <w:rPr>
            <w:noProof/>
            <w:webHidden/>
          </w:rPr>
        </w:r>
        <w:r>
          <w:rPr>
            <w:noProof/>
            <w:webHidden/>
          </w:rPr>
          <w:fldChar w:fldCharType="separate"/>
        </w:r>
        <w:r>
          <w:rPr>
            <w:noProof/>
            <w:webHidden/>
          </w:rPr>
          <w:t>17</w:t>
        </w:r>
        <w:r>
          <w:rPr>
            <w:noProof/>
            <w:webHidden/>
          </w:rPr>
          <w:fldChar w:fldCharType="end"/>
        </w:r>
      </w:hyperlink>
    </w:p>
    <w:p w14:paraId="09DDEF6F" w14:textId="44C72085"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75" w:history="1">
        <w:r w:rsidRPr="00D20608">
          <w:rPr>
            <w:rStyle w:val="Hyperlink"/>
            <w:noProof/>
          </w:rPr>
          <w:t>4.3</w:t>
        </w:r>
        <w:r>
          <w:rPr>
            <w:rFonts w:asciiTheme="minorHAnsi" w:eastAsiaTheme="minorEastAsia" w:hAnsiTheme="minorHAnsi"/>
            <w:noProof/>
            <w:kern w:val="2"/>
            <w:szCs w:val="24"/>
            <w:lang w:val="sl-SI" w:eastAsia="sl-SI"/>
            <w14:ligatures w14:val="standardContextual"/>
          </w:rPr>
          <w:tab/>
        </w:r>
        <w:r w:rsidRPr="00D20608">
          <w:rPr>
            <w:rStyle w:val="Hyperlink"/>
            <w:noProof/>
          </w:rPr>
          <w:t>DESCRIPTION AND COMPARISON OF THE TEMPORAL STABILITY OF THE GUT MICROBIOTA AND SPOROBIOTA IN HEALTHY INDIVIDUALS</w:t>
        </w:r>
        <w:r>
          <w:rPr>
            <w:noProof/>
            <w:webHidden/>
          </w:rPr>
          <w:tab/>
        </w:r>
        <w:r>
          <w:rPr>
            <w:noProof/>
            <w:webHidden/>
          </w:rPr>
          <w:fldChar w:fldCharType="begin"/>
        </w:r>
        <w:r>
          <w:rPr>
            <w:noProof/>
            <w:webHidden/>
          </w:rPr>
          <w:instrText xml:space="preserve"> PAGEREF _Toc213417575 \h </w:instrText>
        </w:r>
        <w:r>
          <w:rPr>
            <w:noProof/>
            <w:webHidden/>
          </w:rPr>
        </w:r>
        <w:r>
          <w:rPr>
            <w:noProof/>
            <w:webHidden/>
          </w:rPr>
          <w:fldChar w:fldCharType="separate"/>
        </w:r>
        <w:r>
          <w:rPr>
            <w:noProof/>
            <w:webHidden/>
          </w:rPr>
          <w:t>19</w:t>
        </w:r>
        <w:r>
          <w:rPr>
            <w:noProof/>
            <w:webHidden/>
          </w:rPr>
          <w:fldChar w:fldCharType="end"/>
        </w:r>
      </w:hyperlink>
    </w:p>
    <w:p w14:paraId="22373384" w14:textId="5B0F9685"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76" w:history="1">
        <w:r w:rsidRPr="00D20608">
          <w:rPr>
            <w:rStyle w:val="Hyperlink"/>
            <w:noProof/>
          </w:rPr>
          <w:t>4.3.1</w:t>
        </w:r>
        <w:r>
          <w:rPr>
            <w:rFonts w:asciiTheme="minorHAnsi" w:eastAsiaTheme="minorEastAsia" w:hAnsiTheme="minorHAnsi"/>
            <w:noProof/>
            <w:kern w:val="2"/>
            <w:szCs w:val="24"/>
            <w:lang w:val="sl-SI" w:eastAsia="sl-SI"/>
            <w14:ligatures w14:val="standardContextual"/>
          </w:rPr>
          <w:tab/>
        </w:r>
        <w:r w:rsidRPr="00D20608">
          <w:rPr>
            <w:rStyle w:val="Hyperlink"/>
            <w:noProof/>
          </w:rPr>
          <w:t>Composition, abundance and diversity of human gut microbiota</w:t>
        </w:r>
        <w:r>
          <w:rPr>
            <w:noProof/>
            <w:webHidden/>
          </w:rPr>
          <w:tab/>
        </w:r>
        <w:r>
          <w:rPr>
            <w:noProof/>
            <w:webHidden/>
          </w:rPr>
          <w:fldChar w:fldCharType="begin"/>
        </w:r>
        <w:r>
          <w:rPr>
            <w:noProof/>
            <w:webHidden/>
          </w:rPr>
          <w:instrText xml:space="preserve"> PAGEREF _Toc213417576 \h </w:instrText>
        </w:r>
        <w:r>
          <w:rPr>
            <w:noProof/>
            <w:webHidden/>
          </w:rPr>
        </w:r>
        <w:r>
          <w:rPr>
            <w:noProof/>
            <w:webHidden/>
          </w:rPr>
          <w:fldChar w:fldCharType="separate"/>
        </w:r>
        <w:r>
          <w:rPr>
            <w:noProof/>
            <w:webHidden/>
          </w:rPr>
          <w:t>19</w:t>
        </w:r>
        <w:r>
          <w:rPr>
            <w:noProof/>
            <w:webHidden/>
          </w:rPr>
          <w:fldChar w:fldCharType="end"/>
        </w:r>
      </w:hyperlink>
    </w:p>
    <w:p w14:paraId="3AC01FA7" w14:textId="0276087F"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77" w:history="1">
        <w:r w:rsidRPr="00D20608">
          <w:rPr>
            <w:rStyle w:val="Hyperlink"/>
            <w:noProof/>
          </w:rPr>
          <w:t>4.3.2</w:t>
        </w:r>
        <w:r>
          <w:rPr>
            <w:rFonts w:asciiTheme="minorHAnsi" w:eastAsiaTheme="minorEastAsia" w:hAnsiTheme="minorHAnsi"/>
            <w:noProof/>
            <w:kern w:val="2"/>
            <w:szCs w:val="24"/>
            <w:lang w:val="sl-SI" w:eastAsia="sl-SI"/>
            <w14:ligatures w14:val="standardContextual"/>
          </w:rPr>
          <w:tab/>
        </w:r>
        <w:r w:rsidRPr="00D20608">
          <w:rPr>
            <w:rStyle w:val="Hyperlink"/>
            <w:noProof/>
          </w:rPr>
          <w:t>Composition, abundance and diversity of ethanol-resistant and ethanol non-resistant bacterial community based on OTUs</w:t>
        </w:r>
        <w:r>
          <w:rPr>
            <w:noProof/>
            <w:webHidden/>
          </w:rPr>
          <w:tab/>
        </w:r>
        <w:r>
          <w:rPr>
            <w:noProof/>
            <w:webHidden/>
          </w:rPr>
          <w:fldChar w:fldCharType="begin"/>
        </w:r>
        <w:r>
          <w:rPr>
            <w:noProof/>
            <w:webHidden/>
          </w:rPr>
          <w:instrText xml:space="preserve"> PAGEREF _Toc213417577 \h </w:instrText>
        </w:r>
        <w:r>
          <w:rPr>
            <w:noProof/>
            <w:webHidden/>
          </w:rPr>
        </w:r>
        <w:r>
          <w:rPr>
            <w:noProof/>
            <w:webHidden/>
          </w:rPr>
          <w:fldChar w:fldCharType="separate"/>
        </w:r>
        <w:r>
          <w:rPr>
            <w:noProof/>
            <w:webHidden/>
          </w:rPr>
          <w:t>23</w:t>
        </w:r>
        <w:r>
          <w:rPr>
            <w:noProof/>
            <w:webHidden/>
          </w:rPr>
          <w:fldChar w:fldCharType="end"/>
        </w:r>
      </w:hyperlink>
    </w:p>
    <w:p w14:paraId="778B1531" w14:textId="53A4F532"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78" w:history="1">
        <w:r w:rsidRPr="00D20608">
          <w:rPr>
            <w:rStyle w:val="Hyperlink"/>
            <w:noProof/>
          </w:rPr>
          <w:t>4.3.3</w:t>
        </w:r>
        <w:r>
          <w:rPr>
            <w:rFonts w:asciiTheme="minorHAnsi" w:eastAsiaTheme="minorEastAsia" w:hAnsiTheme="minorHAnsi"/>
            <w:noProof/>
            <w:kern w:val="2"/>
            <w:szCs w:val="24"/>
            <w:lang w:val="sl-SI" w:eastAsia="sl-SI"/>
            <w14:ligatures w14:val="standardContextual"/>
          </w:rPr>
          <w:tab/>
        </w:r>
        <w:r w:rsidRPr="00D20608">
          <w:rPr>
            <w:rStyle w:val="Hyperlink"/>
            <w:noProof/>
          </w:rPr>
          <w:t>Between and within-individual dynamics of ethanol-resistant and ethanol non-resistant communities over time</w:t>
        </w:r>
        <w:r>
          <w:rPr>
            <w:noProof/>
            <w:webHidden/>
          </w:rPr>
          <w:tab/>
        </w:r>
        <w:r>
          <w:rPr>
            <w:noProof/>
            <w:webHidden/>
          </w:rPr>
          <w:fldChar w:fldCharType="begin"/>
        </w:r>
        <w:r>
          <w:rPr>
            <w:noProof/>
            <w:webHidden/>
          </w:rPr>
          <w:instrText xml:space="preserve"> PAGEREF _Toc213417578 \h </w:instrText>
        </w:r>
        <w:r>
          <w:rPr>
            <w:noProof/>
            <w:webHidden/>
          </w:rPr>
        </w:r>
        <w:r>
          <w:rPr>
            <w:noProof/>
            <w:webHidden/>
          </w:rPr>
          <w:fldChar w:fldCharType="separate"/>
        </w:r>
        <w:r>
          <w:rPr>
            <w:noProof/>
            <w:webHidden/>
          </w:rPr>
          <w:t>25</w:t>
        </w:r>
        <w:r>
          <w:rPr>
            <w:noProof/>
            <w:webHidden/>
          </w:rPr>
          <w:fldChar w:fldCharType="end"/>
        </w:r>
      </w:hyperlink>
    </w:p>
    <w:p w14:paraId="2DB8FC9A" w14:textId="2262AF7D"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79" w:history="1">
        <w:r w:rsidRPr="00D20608">
          <w:rPr>
            <w:rStyle w:val="Hyperlink"/>
            <w:noProof/>
          </w:rPr>
          <w:t>4.3.4</w:t>
        </w:r>
        <w:r>
          <w:rPr>
            <w:rFonts w:asciiTheme="minorHAnsi" w:eastAsiaTheme="minorEastAsia" w:hAnsiTheme="minorHAnsi"/>
            <w:noProof/>
            <w:kern w:val="2"/>
            <w:szCs w:val="24"/>
            <w:lang w:val="sl-SI" w:eastAsia="sl-SI"/>
            <w14:ligatures w14:val="standardContextual"/>
          </w:rPr>
          <w:tab/>
        </w:r>
        <w:r w:rsidRPr="00D20608">
          <w:rPr>
            <w:rStyle w:val="Hyperlink"/>
            <w:noProof/>
          </w:rPr>
          <w:t xml:space="preserve">Sporulation frequency of ethanol-resistant </w:t>
        </w:r>
        <w:r w:rsidRPr="00D20608">
          <w:rPr>
            <w:rStyle w:val="Hyperlink"/>
            <w:i/>
            <w:noProof/>
          </w:rPr>
          <w:t>Bacillota</w:t>
        </w:r>
        <w:r w:rsidRPr="00D20608">
          <w:rPr>
            <w:rStyle w:val="Hyperlink"/>
            <w:noProof/>
          </w:rPr>
          <w:t xml:space="preserve"> in the human gut is host and time dependent</w:t>
        </w:r>
        <w:r>
          <w:rPr>
            <w:noProof/>
            <w:webHidden/>
          </w:rPr>
          <w:tab/>
        </w:r>
        <w:r>
          <w:rPr>
            <w:noProof/>
            <w:webHidden/>
          </w:rPr>
          <w:fldChar w:fldCharType="begin"/>
        </w:r>
        <w:r>
          <w:rPr>
            <w:noProof/>
            <w:webHidden/>
          </w:rPr>
          <w:instrText xml:space="preserve"> PAGEREF _Toc213417579 \h </w:instrText>
        </w:r>
        <w:r>
          <w:rPr>
            <w:noProof/>
            <w:webHidden/>
          </w:rPr>
        </w:r>
        <w:r>
          <w:rPr>
            <w:noProof/>
            <w:webHidden/>
          </w:rPr>
          <w:fldChar w:fldCharType="separate"/>
        </w:r>
        <w:r>
          <w:rPr>
            <w:noProof/>
            <w:webHidden/>
          </w:rPr>
          <w:t>27</w:t>
        </w:r>
        <w:r>
          <w:rPr>
            <w:noProof/>
            <w:webHidden/>
          </w:rPr>
          <w:fldChar w:fldCharType="end"/>
        </w:r>
      </w:hyperlink>
    </w:p>
    <w:p w14:paraId="2CBF66E7" w14:textId="4F1CC0D7"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80" w:history="1">
        <w:r w:rsidRPr="00D20608">
          <w:rPr>
            <w:rStyle w:val="Hyperlink"/>
            <w:noProof/>
          </w:rPr>
          <w:t>4.3.5</w:t>
        </w:r>
        <w:r>
          <w:rPr>
            <w:rFonts w:asciiTheme="minorHAnsi" w:eastAsiaTheme="minorEastAsia" w:hAnsiTheme="minorHAnsi"/>
            <w:noProof/>
            <w:kern w:val="2"/>
            <w:szCs w:val="24"/>
            <w:lang w:val="sl-SI" w:eastAsia="sl-SI"/>
            <w14:ligatures w14:val="standardContextual"/>
          </w:rPr>
          <w:tab/>
        </w:r>
        <w:r w:rsidRPr="00D20608">
          <w:rPr>
            <w:rStyle w:val="Hyperlink"/>
            <w:noProof/>
          </w:rPr>
          <w:t>Composition, abundance and diversity of bacteria with sporulation ability and those actively sporulating based on shotgun metagenomic data</w:t>
        </w:r>
        <w:r>
          <w:rPr>
            <w:noProof/>
            <w:webHidden/>
          </w:rPr>
          <w:tab/>
        </w:r>
        <w:r>
          <w:rPr>
            <w:noProof/>
            <w:webHidden/>
          </w:rPr>
          <w:fldChar w:fldCharType="begin"/>
        </w:r>
        <w:r>
          <w:rPr>
            <w:noProof/>
            <w:webHidden/>
          </w:rPr>
          <w:instrText xml:space="preserve"> PAGEREF _Toc213417580 \h </w:instrText>
        </w:r>
        <w:r>
          <w:rPr>
            <w:noProof/>
            <w:webHidden/>
          </w:rPr>
        </w:r>
        <w:r>
          <w:rPr>
            <w:noProof/>
            <w:webHidden/>
          </w:rPr>
          <w:fldChar w:fldCharType="separate"/>
        </w:r>
        <w:r>
          <w:rPr>
            <w:noProof/>
            <w:webHidden/>
          </w:rPr>
          <w:t>29</w:t>
        </w:r>
        <w:r>
          <w:rPr>
            <w:noProof/>
            <w:webHidden/>
          </w:rPr>
          <w:fldChar w:fldCharType="end"/>
        </w:r>
      </w:hyperlink>
    </w:p>
    <w:p w14:paraId="45DB8648" w14:textId="0C959983"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81" w:history="1">
        <w:r w:rsidRPr="00D20608">
          <w:rPr>
            <w:rStyle w:val="Hyperlink"/>
            <w:noProof/>
          </w:rPr>
          <w:t>4.4</w:t>
        </w:r>
        <w:r>
          <w:rPr>
            <w:rFonts w:asciiTheme="minorHAnsi" w:eastAsiaTheme="minorEastAsia" w:hAnsiTheme="minorHAnsi"/>
            <w:noProof/>
            <w:kern w:val="2"/>
            <w:szCs w:val="24"/>
            <w:lang w:val="sl-SI" w:eastAsia="sl-SI"/>
            <w14:ligatures w14:val="standardContextual"/>
          </w:rPr>
          <w:tab/>
        </w:r>
        <w:r w:rsidRPr="00D20608">
          <w:rPr>
            <w:rStyle w:val="Hyperlink"/>
            <w:noProof/>
          </w:rPr>
          <w:t>INDIVIDUAL-SPECIFIC POPULATION GENETICS ANALYSIS ON THE ISOLATED SPORE-FORMING SPECIES</w:t>
        </w:r>
        <w:r>
          <w:rPr>
            <w:noProof/>
            <w:webHidden/>
          </w:rPr>
          <w:tab/>
        </w:r>
        <w:r>
          <w:rPr>
            <w:noProof/>
            <w:webHidden/>
          </w:rPr>
          <w:fldChar w:fldCharType="begin"/>
        </w:r>
        <w:r>
          <w:rPr>
            <w:noProof/>
            <w:webHidden/>
          </w:rPr>
          <w:instrText xml:space="preserve"> PAGEREF _Toc213417581 \h </w:instrText>
        </w:r>
        <w:r>
          <w:rPr>
            <w:noProof/>
            <w:webHidden/>
          </w:rPr>
        </w:r>
        <w:r>
          <w:rPr>
            <w:noProof/>
            <w:webHidden/>
          </w:rPr>
          <w:fldChar w:fldCharType="separate"/>
        </w:r>
        <w:r>
          <w:rPr>
            <w:noProof/>
            <w:webHidden/>
          </w:rPr>
          <w:t>30</w:t>
        </w:r>
        <w:r>
          <w:rPr>
            <w:noProof/>
            <w:webHidden/>
          </w:rPr>
          <w:fldChar w:fldCharType="end"/>
        </w:r>
      </w:hyperlink>
    </w:p>
    <w:p w14:paraId="11BB543F" w14:textId="69887E4D"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82" w:history="1">
        <w:r w:rsidRPr="00D20608">
          <w:rPr>
            <w:rStyle w:val="Hyperlink"/>
            <w:noProof/>
          </w:rPr>
          <w:t>4.4.1</w:t>
        </w:r>
        <w:r>
          <w:rPr>
            <w:rFonts w:asciiTheme="minorHAnsi" w:eastAsiaTheme="minorEastAsia" w:hAnsiTheme="minorHAnsi"/>
            <w:noProof/>
            <w:kern w:val="2"/>
            <w:szCs w:val="24"/>
            <w:lang w:val="sl-SI" w:eastAsia="sl-SI"/>
            <w14:ligatures w14:val="standardContextual"/>
          </w:rPr>
          <w:tab/>
        </w:r>
        <w:r w:rsidRPr="00D20608">
          <w:rPr>
            <w:rStyle w:val="Hyperlink"/>
            <w:noProof/>
          </w:rPr>
          <w:t>Cultivation of spore-forming species from ethanol shocked samples</w:t>
        </w:r>
        <w:r>
          <w:rPr>
            <w:noProof/>
            <w:webHidden/>
          </w:rPr>
          <w:tab/>
        </w:r>
        <w:r>
          <w:rPr>
            <w:noProof/>
            <w:webHidden/>
          </w:rPr>
          <w:fldChar w:fldCharType="begin"/>
        </w:r>
        <w:r>
          <w:rPr>
            <w:noProof/>
            <w:webHidden/>
          </w:rPr>
          <w:instrText xml:space="preserve"> PAGEREF _Toc213417582 \h </w:instrText>
        </w:r>
        <w:r>
          <w:rPr>
            <w:noProof/>
            <w:webHidden/>
          </w:rPr>
        </w:r>
        <w:r>
          <w:rPr>
            <w:noProof/>
            <w:webHidden/>
          </w:rPr>
          <w:fldChar w:fldCharType="separate"/>
        </w:r>
        <w:r>
          <w:rPr>
            <w:noProof/>
            <w:webHidden/>
          </w:rPr>
          <w:t>30</w:t>
        </w:r>
        <w:r>
          <w:rPr>
            <w:noProof/>
            <w:webHidden/>
          </w:rPr>
          <w:fldChar w:fldCharType="end"/>
        </w:r>
      </w:hyperlink>
    </w:p>
    <w:p w14:paraId="5A9BB16D" w14:textId="5936E588"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83" w:history="1">
        <w:r w:rsidRPr="00D20608">
          <w:rPr>
            <w:rStyle w:val="Hyperlink"/>
            <w:noProof/>
          </w:rPr>
          <w:t>4.4.2</w:t>
        </w:r>
        <w:r>
          <w:rPr>
            <w:rFonts w:asciiTheme="minorHAnsi" w:eastAsiaTheme="minorEastAsia" w:hAnsiTheme="minorHAnsi"/>
            <w:noProof/>
            <w:kern w:val="2"/>
            <w:szCs w:val="24"/>
            <w:lang w:val="sl-SI" w:eastAsia="sl-SI"/>
            <w14:ligatures w14:val="standardContextual"/>
          </w:rPr>
          <w:tab/>
        </w:r>
        <w:r w:rsidRPr="00D20608">
          <w:rPr>
            <w:rStyle w:val="Hyperlink"/>
            <w:noProof/>
          </w:rPr>
          <w:t>Shotgun metagenomic analysis of C. saudiense</w:t>
        </w:r>
        <w:r>
          <w:rPr>
            <w:noProof/>
            <w:webHidden/>
          </w:rPr>
          <w:tab/>
        </w:r>
        <w:r>
          <w:rPr>
            <w:noProof/>
            <w:webHidden/>
          </w:rPr>
          <w:fldChar w:fldCharType="begin"/>
        </w:r>
        <w:r>
          <w:rPr>
            <w:noProof/>
            <w:webHidden/>
          </w:rPr>
          <w:instrText xml:space="preserve"> PAGEREF _Toc213417583 \h </w:instrText>
        </w:r>
        <w:r>
          <w:rPr>
            <w:noProof/>
            <w:webHidden/>
          </w:rPr>
        </w:r>
        <w:r>
          <w:rPr>
            <w:noProof/>
            <w:webHidden/>
          </w:rPr>
          <w:fldChar w:fldCharType="separate"/>
        </w:r>
        <w:r>
          <w:rPr>
            <w:noProof/>
            <w:webHidden/>
          </w:rPr>
          <w:t>32</w:t>
        </w:r>
        <w:r>
          <w:rPr>
            <w:noProof/>
            <w:webHidden/>
          </w:rPr>
          <w:fldChar w:fldCharType="end"/>
        </w:r>
      </w:hyperlink>
    </w:p>
    <w:p w14:paraId="21F299D0" w14:textId="7A47B604" w:rsidR="008B12ED" w:rsidRDefault="008B12ED">
      <w:pPr>
        <w:pStyle w:val="TOC2"/>
        <w:tabs>
          <w:tab w:val="left" w:pos="960"/>
          <w:tab w:val="right" w:leader="dot" w:pos="9350"/>
        </w:tabs>
        <w:rPr>
          <w:rFonts w:asciiTheme="minorHAnsi" w:eastAsiaTheme="minorEastAsia" w:hAnsiTheme="minorHAnsi"/>
          <w:noProof/>
          <w:kern w:val="2"/>
          <w:szCs w:val="24"/>
          <w:lang w:val="sl-SI" w:eastAsia="sl-SI"/>
          <w14:ligatures w14:val="standardContextual"/>
        </w:rPr>
      </w:pPr>
      <w:hyperlink w:anchor="_Toc213417584" w:history="1">
        <w:r w:rsidRPr="00D20608">
          <w:rPr>
            <w:rStyle w:val="Hyperlink"/>
            <w:noProof/>
          </w:rPr>
          <w:t>4.5</w:t>
        </w:r>
        <w:r>
          <w:rPr>
            <w:rFonts w:asciiTheme="minorHAnsi" w:eastAsiaTheme="minorEastAsia" w:hAnsiTheme="minorHAnsi"/>
            <w:noProof/>
            <w:kern w:val="2"/>
            <w:szCs w:val="24"/>
            <w:lang w:val="sl-SI" w:eastAsia="sl-SI"/>
            <w14:ligatures w14:val="standardContextual"/>
          </w:rPr>
          <w:tab/>
        </w:r>
        <w:r w:rsidRPr="00D20608">
          <w:rPr>
            <w:rStyle w:val="Hyperlink"/>
            <w:noProof/>
          </w:rPr>
          <w:t>MONITORING LONGITUDINAL CHANGES IN THE RESISTOME DEPENDING ON CHANGES IN THE INTESTINAL MICROBIOTA</w:t>
        </w:r>
        <w:r>
          <w:rPr>
            <w:noProof/>
            <w:webHidden/>
          </w:rPr>
          <w:tab/>
        </w:r>
        <w:r>
          <w:rPr>
            <w:noProof/>
            <w:webHidden/>
          </w:rPr>
          <w:fldChar w:fldCharType="begin"/>
        </w:r>
        <w:r>
          <w:rPr>
            <w:noProof/>
            <w:webHidden/>
          </w:rPr>
          <w:instrText xml:space="preserve"> PAGEREF _Toc213417584 \h </w:instrText>
        </w:r>
        <w:r>
          <w:rPr>
            <w:noProof/>
            <w:webHidden/>
          </w:rPr>
        </w:r>
        <w:r>
          <w:rPr>
            <w:noProof/>
            <w:webHidden/>
          </w:rPr>
          <w:fldChar w:fldCharType="separate"/>
        </w:r>
        <w:r>
          <w:rPr>
            <w:noProof/>
            <w:webHidden/>
          </w:rPr>
          <w:t>33</w:t>
        </w:r>
        <w:r>
          <w:rPr>
            <w:noProof/>
            <w:webHidden/>
          </w:rPr>
          <w:fldChar w:fldCharType="end"/>
        </w:r>
      </w:hyperlink>
    </w:p>
    <w:p w14:paraId="730373A9" w14:textId="15C845F5"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85" w:history="1">
        <w:r w:rsidRPr="00D20608">
          <w:rPr>
            <w:rStyle w:val="Hyperlink"/>
            <w:noProof/>
          </w:rPr>
          <w:t>4.5.1</w:t>
        </w:r>
        <w:r>
          <w:rPr>
            <w:rFonts w:asciiTheme="minorHAnsi" w:eastAsiaTheme="minorEastAsia" w:hAnsiTheme="minorHAnsi"/>
            <w:noProof/>
            <w:kern w:val="2"/>
            <w:szCs w:val="24"/>
            <w:lang w:val="sl-SI" w:eastAsia="sl-SI"/>
            <w14:ligatures w14:val="standardContextual"/>
          </w:rPr>
          <w:tab/>
        </w:r>
        <w:r w:rsidRPr="00D20608">
          <w:rPr>
            <w:rStyle w:val="Hyperlink"/>
            <w:noProof/>
          </w:rPr>
          <w:t>Diversity and abundance of antimicrobial resistance genes in the human gut microbiota</w:t>
        </w:r>
        <w:r>
          <w:rPr>
            <w:noProof/>
            <w:webHidden/>
          </w:rPr>
          <w:tab/>
        </w:r>
        <w:r>
          <w:rPr>
            <w:noProof/>
            <w:webHidden/>
          </w:rPr>
          <w:fldChar w:fldCharType="begin"/>
        </w:r>
        <w:r>
          <w:rPr>
            <w:noProof/>
            <w:webHidden/>
          </w:rPr>
          <w:instrText xml:space="preserve"> PAGEREF _Toc213417585 \h </w:instrText>
        </w:r>
        <w:r>
          <w:rPr>
            <w:noProof/>
            <w:webHidden/>
          </w:rPr>
        </w:r>
        <w:r>
          <w:rPr>
            <w:noProof/>
            <w:webHidden/>
          </w:rPr>
          <w:fldChar w:fldCharType="separate"/>
        </w:r>
        <w:r>
          <w:rPr>
            <w:noProof/>
            <w:webHidden/>
          </w:rPr>
          <w:t>33</w:t>
        </w:r>
        <w:r>
          <w:rPr>
            <w:noProof/>
            <w:webHidden/>
          </w:rPr>
          <w:fldChar w:fldCharType="end"/>
        </w:r>
      </w:hyperlink>
    </w:p>
    <w:p w14:paraId="667915F3" w14:textId="15FEE1FE" w:rsidR="008B12ED" w:rsidRDefault="008B12ED">
      <w:pPr>
        <w:pStyle w:val="TOC3"/>
        <w:tabs>
          <w:tab w:val="left" w:pos="1200"/>
          <w:tab w:val="right" w:leader="dot" w:pos="9350"/>
        </w:tabs>
        <w:rPr>
          <w:rFonts w:asciiTheme="minorHAnsi" w:eastAsiaTheme="minorEastAsia" w:hAnsiTheme="minorHAnsi"/>
          <w:noProof/>
          <w:kern w:val="2"/>
          <w:szCs w:val="24"/>
          <w:lang w:val="sl-SI" w:eastAsia="sl-SI"/>
          <w14:ligatures w14:val="standardContextual"/>
        </w:rPr>
      </w:pPr>
      <w:hyperlink w:anchor="_Toc213417586" w:history="1">
        <w:r w:rsidRPr="00D20608">
          <w:rPr>
            <w:rStyle w:val="Hyperlink"/>
            <w:noProof/>
          </w:rPr>
          <w:t>4.5.2</w:t>
        </w:r>
        <w:r>
          <w:rPr>
            <w:rFonts w:asciiTheme="minorHAnsi" w:eastAsiaTheme="minorEastAsia" w:hAnsiTheme="minorHAnsi"/>
            <w:noProof/>
            <w:kern w:val="2"/>
            <w:szCs w:val="24"/>
            <w:lang w:val="sl-SI" w:eastAsia="sl-SI"/>
            <w14:ligatures w14:val="standardContextual"/>
          </w:rPr>
          <w:tab/>
        </w:r>
        <w:r w:rsidRPr="00D20608">
          <w:rPr>
            <w:rStyle w:val="Hyperlink"/>
            <w:noProof/>
          </w:rPr>
          <w:t>Persistence of antimicrobial resistance genes in the human gut</w:t>
        </w:r>
        <w:r>
          <w:rPr>
            <w:noProof/>
            <w:webHidden/>
          </w:rPr>
          <w:tab/>
        </w:r>
        <w:r>
          <w:rPr>
            <w:noProof/>
            <w:webHidden/>
          </w:rPr>
          <w:fldChar w:fldCharType="begin"/>
        </w:r>
        <w:r>
          <w:rPr>
            <w:noProof/>
            <w:webHidden/>
          </w:rPr>
          <w:instrText xml:space="preserve"> PAGEREF _Toc213417586 \h </w:instrText>
        </w:r>
        <w:r>
          <w:rPr>
            <w:noProof/>
            <w:webHidden/>
          </w:rPr>
        </w:r>
        <w:r>
          <w:rPr>
            <w:noProof/>
            <w:webHidden/>
          </w:rPr>
          <w:fldChar w:fldCharType="separate"/>
        </w:r>
        <w:r>
          <w:rPr>
            <w:noProof/>
            <w:webHidden/>
          </w:rPr>
          <w:t>34</w:t>
        </w:r>
        <w:r>
          <w:rPr>
            <w:noProof/>
            <w:webHidden/>
          </w:rPr>
          <w:fldChar w:fldCharType="end"/>
        </w:r>
      </w:hyperlink>
    </w:p>
    <w:p w14:paraId="4E4BF959" w14:textId="2AC29353" w:rsidR="008B12ED" w:rsidRDefault="008B12ED">
      <w:pPr>
        <w:pStyle w:val="TOC1"/>
        <w:tabs>
          <w:tab w:val="left" w:pos="440"/>
          <w:tab w:val="right" w:leader="dot" w:pos="9350"/>
        </w:tabs>
        <w:rPr>
          <w:rFonts w:asciiTheme="minorHAnsi" w:eastAsiaTheme="minorEastAsia" w:hAnsiTheme="minorHAnsi"/>
          <w:noProof/>
          <w:kern w:val="2"/>
          <w:szCs w:val="24"/>
          <w:lang w:val="sl-SI" w:eastAsia="sl-SI"/>
          <w14:ligatures w14:val="standardContextual"/>
        </w:rPr>
      </w:pPr>
      <w:hyperlink w:anchor="_Toc213417587" w:history="1">
        <w:r w:rsidRPr="00D20608">
          <w:rPr>
            <w:rStyle w:val="Hyperlink"/>
            <w:noProof/>
          </w:rPr>
          <w:t>5</w:t>
        </w:r>
        <w:r>
          <w:rPr>
            <w:rFonts w:asciiTheme="minorHAnsi" w:eastAsiaTheme="minorEastAsia" w:hAnsiTheme="minorHAnsi"/>
            <w:noProof/>
            <w:kern w:val="2"/>
            <w:szCs w:val="24"/>
            <w:lang w:val="sl-SI" w:eastAsia="sl-SI"/>
            <w14:ligatures w14:val="standardContextual"/>
          </w:rPr>
          <w:tab/>
        </w:r>
        <w:r w:rsidRPr="00D20608">
          <w:rPr>
            <w:rStyle w:val="Hyperlink"/>
            <w:noProof/>
          </w:rPr>
          <w:t>DISCUSSION</w:t>
        </w:r>
        <w:r>
          <w:rPr>
            <w:noProof/>
            <w:webHidden/>
          </w:rPr>
          <w:tab/>
        </w:r>
        <w:r>
          <w:rPr>
            <w:noProof/>
            <w:webHidden/>
          </w:rPr>
          <w:fldChar w:fldCharType="begin"/>
        </w:r>
        <w:r>
          <w:rPr>
            <w:noProof/>
            <w:webHidden/>
          </w:rPr>
          <w:instrText xml:space="preserve"> PAGEREF _Toc213417587 \h </w:instrText>
        </w:r>
        <w:r>
          <w:rPr>
            <w:noProof/>
            <w:webHidden/>
          </w:rPr>
        </w:r>
        <w:r>
          <w:rPr>
            <w:noProof/>
            <w:webHidden/>
          </w:rPr>
          <w:fldChar w:fldCharType="separate"/>
        </w:r>
        <w:r>
          <w:rPr>
            <w:noProof/>
            <w:webHidden/>
          </w:rPr>
          <w:t>37</w:t>
        </w:r>
        <w:r>
          <w:rPr>
            <w:noProof/>
            <w:webHidden/>
          </w:rPr>
          <w:fldChar w:fldCharType="end"/>
        </w:r>
      </w:hyperlink>
    </w:p>
    <w:p w14:paraId="53A99EA7" w14:textId="08D2331F" w:rsidR="008B12ED" w:rsidRDefault="008B12ED">
      <w:pPr>
        <w:pStyle w:val="TOC1"/>
        <w:tabs>
          <w:tab w:val="left" w:pos="440"/>
          <w:tab w:val="right" w:leader="dot" w:pos="9350"/>
        </w:tabs>
        <w:rPr>
          <w:rFonts w:asciiTheme="minorHAnsi" w:eastAsiaTheme="minorEastAsia" w:hAnsiTheme="minorHAnsi"/>
          <w:noProof/>
          <w:kern w:val="2"/>
          <w:szCs w:val="24"/>
          <w:lang w:val="sl-SI" w:eastAsia="sl-SI"/>
          <w14:ligatures w14:val="standardContextual"/>
        </w:rPr>
      </w:pPr>
      <w:hyperlink w:anchor="_Toc213417588" w:history="1">
        <w:r w:rsidRPr="00D20608">
          <w:rPr>
            <w:rStyle w:val="Hyperlink"/>
            <w:noProof/>
          </w:rPr>
          <w:t>6</w:t>
        </w:r>
        <w:r>
          <w:rPr>
            <w:rFonts w:asciiTheme="minorHAnsi" w:eastAsiaTheme="minorEastAsia" w:hAnsiTheme="minorHAnsi"/>
            <w:noProof/>
            <w:kern w:val="2"/>
            <w:szCs w:val="24"/>
            <w:lang w:val="sl-SI" w:eastAsia="sl-SI"/>
            <w14:ligatures w14:val="standardContextual"/>
          </w:rPr>
          <w:tab/>
        </w:r>
        <w:r w:rsidRPr="00D20608">
          <w:rPr>
            <w:rStyle w:val="Hyperlink"/>
            <w:noProof/>
          </w:rPr>
          <w:t>CONCLUSIONS</w:t>
        </w:r>
        <w:r>
          <w:rPr>
            <w:noProof/>
            <w:webHidden/>
          </w:rPr>
          <w:tab/>
        </w:r>
        <w:r>
          <w:rPr>
            <w:noProof/>
            <w:webHidden/>
          </w:rPr>
          <w:fldChar w:fldCharType="begin"/>
        </w:r>
        <w:r>
          <w:rPr>
            <w:noProof/>
            <w:webHidden/>
          </w:rPr>
          <w:instrText xml:space="preserve"> PAGEREF _Toc213417588 \h </w:instrText>
        </w:r>
        <w:r>
          <w:rPr>
            <w:noProof/>
            <w:webHidden/>
          </w:rPr>
        </w:r>
        <w:r>
          <w:rPr>
            <w:noProof/>
            <w:webHidden/>
          </w:rPr>
          <w:fldChar w:fldCharType="separate"/>
        </w:r>
        <w:r>
          <w:rPr>
            <w:noProof/>
            <w:webHidden/>
          </w:rPr>
          <w:t>37</w:t>
        </w:r>
        <w:r>
          <w:rPr>
            <w:noProof/>
            <w:webHidden/>
          </w:rPr>
          <w:fldChar w:fldCharType="end"/>
        </w:r>
      </w:hyperlink>
    </w:p>
    <w:p w14:paraId="2D3845E9" w14:textId="0C61905F" w:rsidR="008B12ED" w:rsidRDefault="008B12ED">
      <w:pPr>
        <w:pStyle w:val="TOC1"/>
        <w:tabs>
          <w:tab w:val="left" w:pos="440"/>
          <w:tab w:val="right" w:leader="dot" w:pos="9350"/>
        </w:tabs>
        <w:rPr>
          <w:rFonts w:asciiTheme="minorHAnsi" w:eastAsiaTheme="minorEastAsia" w:hAnsiTheme="minorHAnsi"/>
          <w:noProof/>
          <w:kern w:val="2"/>
          <w:szCs w:val="24"/>
          <w:lang w:val="sl-SI" w:eastAsia="sl-SI"/>
          <w14:ligatures w14:val="standardContextual"/>
        </w:rPr>
      </w:pPr>
      <w:hyperlink w:anchor="_Toc213417589" w:history="1">
        <w:r w:rsidRPr="00D20608">
          <w:rPr>
            <w:rStyle w:val="Hyperlink"/>
            <w:noProof/>
          </w:rPr>
          <w:t>7</w:t>
        </w:r>
        <w:r>
          <w:rPr>
            <w:rFonts w:asciiTheme="minorHAnsi" w:eastAsiaTheme="minorEastAsia" w:hAnsiTheme="minorHAnsi"/>
            <w:noProof/>
            <w:kern w:val="2"/>
            <w:szCs w:val="24"/>
            <w:lang w:val="sl-SI" w:eastAsia="sl-SI"/>
            <w14:ligatures w14:val="standardContextual"/>
          </w:rPr>
          <w:tab/>
        </w:r>
        <w:r w:rsidRPr="00D20608">
          <w:rPr>
            <w:rStyle w:val="Hyperlink"/>
            <w:noProof/>
          </w:rPr>
          <w:t>SUMMARY</w:t>
        </w:r>
        <w:r>
          <w:rPr>
            <w:noProof/>
            <w:webHidden/>
          </w:rPr>
          <w:tab/>
        </w:r>
        <w:r>
          <w:rPr>
            <w:noProof/>
            <w:webHidden/>
          </w:rPr>
          <w:fldChar w:fldCharType="begin"/>
        </w:r>
        <w:r>
          <w:rPr>
            <w:noProof/>
            <w:webHidden/>
          </w:rPr>
          <w:instrText xml:space="preserve"> PAGEREF _Toc213417589 \h </w:instrText>
        </w:r>
        <w:r>
          <w:rPr>
            <w:noProof/>
            <w:webHidden/>
          </w:rPr>
        </w:r>
        <w:r>
          <w:rPr>
            <w:noProof/>
            <w:webHidden/>
          </w:rPr>
          <w:fldChar w:fldCharType="separate"/>
        </w:r>
        <w:r>
          <w:rPr>
            <w:noProof/>
            <w:webHidden/>
          </w:rPr>
          <w:t>37</w:t>
        </w:r>
        <w:r>
          <w:rPr>
            <w:noProof/>
            <w:webHidden/>
          </w:rPr>
          <w:fldChar w:fldCharType="end"/>
        </w:r>
      </w:hyperlink>
    </w:p>
    <w:p w14:paraId="62DEBBEE" w14:textId="3996B65F" w:rsidR="008B12ED" w:rsidRDefault="008B12ED">
      <w:pPr>
        <w:pStyle w:val="TOC1"/>
        <w:tabs>
          <w:tab w:val="left" w:pos="440"/>
          <w:tab w:val="right" w:leader="dot" w:pos="9350"/>
        </w:tabs>
        <w:rPr>
          <w:rFonts w:asciiTheme="minorHAnsi" w:eastAsiaTheme="minorEastAsia" w:hAnsiTheme="minorHAnsi"/>
          <w:noProof/>
          <w:kern w:val="2"/>
          <w:szCs w:val="24"/>
          <w:lang w:val="sl-SI" w:eastAsia="sl-SI"/>
          <w14:ligatures w14:val="standardContextual"/>
        </w:rPr>
      </w:pPr>
      <w:hyperlink w:anchor="_Toc213417590" w:history="1">
        <w:r w:rsidRPr="00D20608">
          <w:rPr>
            <w:rStyle w:val="Hyperlink"/>
            <w:noProof/>
          </w:rPr>
          <w:t>8</w:t>
        </w:r>
        <w:r>
          <w:rPr>
            <w:rFonts w:asciiTheme="minorHAnsi" w:eastAsiaTheme="minorEastAsia" w:hAnsiTheme="minorHAnsi"/>
            <w:noProof/>
            <w:kern w:val="2"/>
            <w:szCs w:val="24"/>
            <w:lang w:val="sl-SI" w:eastAsia="sl-SI"/>
            <w14:ligatures w14:val="standardContextual"/>
          </w:rPr>
          <w:tab/>
        </w:r>
        <w:r w:rsidRPr="00D20608">
          <w:rPr>
            <w:rStyle w:val="Hyperlink"/>
            <w:noProof/>
          </w:rPr>
          <w:t>POVZETEK (do 10% obsega angleškega dela doktorske naloge)</w:t>
        </w:r>
        <w:r>
          <w:rPr>
            <w:noProof/>
            <w:webHidden/>
          </w:rPr>
          <w:tab/>
        </w:r>
        <w:r>
          <w:rPr>
            <w:noProof/>
            <w:webHidden/>
          </w:rPr>
          <w:fldChar w:fldCharType="begin"/>
        </w:r>
        <w:r>
          <w:rPr>
            <w:noProof/>
            <w:webHidden/>
          </w:rPr>
          <w:instrText xml:space="preserve"> PAGEREF _Toc213417590 \h </w:instrText>
        </w:r>
        <w:r>
          <w:rPr>
            <w:noProof/>
            <w:webHidden/>
          </w:rPr>
        </w:r>
        <w:r>
          <w:rPr>
            <w:noProof/>
            <w:webHidden/>
          </w:rPr>
          <w:fldChar w:fldCharType="separate"/>
        </w:r>
        <w:r>
          <w:rPr>
            <w:noProof/>
            <w:webHidden/>
          </w:rPr>
          <w:t>37</w:t>
        </w:r>
        <w:r>
          <w:rPr>
            <w:noProof/>
            <w:webHidden/>
          </w:rPr>
          <w:fldChar w:fldCharType="end"/>
        </w:r>
      </w:hyperlink>
    </w:p>
    <w:p w14:paraId="15DC93D2" w14:textId="6EE71AB5" w:rsidR="008B12ED" w:rsidRDefault="008B12ED">
      <w:pPr>
        <w:pStyle w:val="TOC1"/>
        <w:tabs>
          <w:tab w:val="left" w:pos="440"/>
          <w:tab w:val="right" w:leader="dot" w:pos="9350"/>
        </w:tabs>
        <w:rPr>
          <w:rFonts w:asciiTheme="minorHAnsi" w:eastAsiaTheme="minorEastAsia" w:hAnsiTheme="minorHAnsi"/>
          <w:noProof/>
          <w:kern w:val="2"/>
          <w:szCs w:val="24"/>
          <w:lang w:val="sl-SI" w:eastAsia="sl-SI"/>
          <w14:ligatures w14:val="standardContextual"/>
        </w:rPr>
      </w:pPr>
      <w:hyperlink w:anchor="_Toc213417591" w:history="1">
        <w:r w:rsidRPr="00D20608">
          <w:rPr>
            <w:rStyle w:val="Hyperlink"/>
            <w:noProof/>
          </w:rPr>
          <w:t>9</w:t>
        </w:r>
        <w:r>
          <w:rPr>
            <w:rFonts w:asciiTheme="minorHAnsi" w:eastAsiaTheme="minorEastAsia" w:hAnsiTheme="minorHAnsi"/>
            <w:noProof/>
            <w:kern w:val="2"/>
            <w:szCs w:val="24"/>
            <w:lang w:val="sl-SI" w:eastAsia="sl-SI"/>
            <w14:ligatures w14:val="standardContextual"/>
          </w:rPr>
          <w:tab/>
        </w:r>
        <w:r w:rsidRPr="00D20608">
          <w:rPr>
            <w:rStyle w:val="Hyperlink"/>
            <w:noProof/>
          </w:rPr>
          <w:t>REFERENCES</w:t>
        </w:r>
        <w:r>
          <w:rPr>
            <w:noProof/>
            <w:webHidden/>
          </w:rPr>
          <w:tab/>
        </w:r>
        <w:r>
          <w:rPr>
            <w:noProof/>
            <w:webHidden/>
          </w:rPr>
          <w:fldChar w:fldCharType="begin"/>
        </w:r>
        <w:r>
          <w:rPr>
            <w:noProof/>
            <w:webHidden/>
          </w:rPr>
          <w:instrText xml:space="preserve"> PAGEREF _Toc213417591 \h </w:instrText>
        </w:r>
        <w:r>
          <w:rPr>
            <w:noProof/>
            <w:webHidden/>
          </w:rPr>
        </w:r>
        <w:r>
          <w:rPr>
            <w:noProof/>
            <w:webHidden/>
          </w:rPr>
          <w:fldChar w:fldCharType="separate"/>
        </w:r>
        <w:r>
          <w:rPr>
            <w:noProof/>
            <w:webHidden/>
          </w:rPr>
          <w:t>38</w:t>
        </w:r>
        <w:r>
          <w:rPr>
            <w:noProof/>
            <w:webHidden/>
          </w:rPr>
          <w:fldChar w:fldCharType="end"/>
        </w:r>
      </w:hyperlink>
    </w:p>
    <w:p w14:paraId="6C685C62" w14:textId="4A1FAA84" w:rsidR="00C018F8" w:rsidRDefault="00466F33">
      <w:pPr>
        <w:spacing w:line="259" w:lineRule="auto"/>
        <w:jc w:val="left"/>
        <w:sectPr w:rsidR="00C018F8" w:rsidSect="00C018F8">
          <w:footerReference w:type="default" r:id="rId8"/>
          <w:pgSz w:w="12240" w:h="15840"/>
          <w:pgMar w:top="1440" w:right="1440" w:bottom="1440" w:left="1440" w:header="720" w:footer="720" w:gutter="0"/>
          <w:lnNumType w:countBy="1" w:restart="continuous"/>
          <w:pgNumType w:start="1"/>
          <w:cols w:space="720"/>
          <w:titlePg/>
          <w:docGrid w:linePitch="360"/>
        </w:sectPr>
      </w:pPr>
      <w:r>
        <w:fldChar w:fldCharType="end"/>
      </w:r>
    </w:p>
    <w:p w14:paraId="7352D1FE" w14:textId="451A7A11" w:rsidR="00CD77AB" w:rsidRDefault="00281EC3" w:rsidP="00221812">
      <w:pPr>
        <w:pStyle w:val="Heading1"/>
        <w:numPr>
          <w:ilvl w:val="0"/>
          <w:numId w:val="26"/>
        </w:numPr>
      </w:pPr>
      <w:bookmarkStart w:id="1" w:name="_Toc212712188"/>
      <w:bookmarkStart w:id="2" w:name="_Toc213417529"/>
      <w:r w:rsidRPr="00CD77AB">
        <w:lastRenderedPageBreak/>
        <w:t>INTRODUCTION</w:t>
      </w:r>
      <w:bookmarkEnd w:id="1"/>
      <w:bookmarkEnd w:id="2"/>
      <w:r w:rsidRPr="00CD77AB">
        <w:t xml:space="preserve"> </w:t>
      </w:r>
      <w:r w:rsidR="003D12EB">
        <w:t>– work in progress</w:t>
      </w:r>
    </w:p>
    <w:p w14:paraId="2878A8A0" w14:textId="37E53026" w:rsidR="007674F5" w:rsidRDefault="007674F5" w:rsidP="007674F5">
      <w:r>
        <w:t xml:space="preserve">The composition of the intestinal microbiota in the human gut is the result of constant immigration and competition between bacteria, viruses, archaea, and eukaryotes. Colonization begins at birth as infants acquire bacteria from their caretakers and environment </w:t>
      </w:r>
      <w:r>
        <w:fldChar w:fldCharType="begin"/>
      </w:r>
      <w:r>
        <w:instrText xml:space="preserve"> ADDIN ZOTERO_ITEM CSL_CITATION {"citationID":"JbbjOHVr","properties":{"formattedCitation":"(Martino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Limited","note":"publisher: Nature Publishing Group","page":"1-14","source":"www.nature.com","title":"Microbiota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fldChar w:fldCharType="separate"/>
      </w:r>
      <w:r w:rsidRPr="007674F5">
        <w:rPr>
          <w:rFonts w:cs="Times New Roman"/>
        </w:rPr>
        <w:t>(Martino et al., 2022)</w:t>
      </w:r>
      <w:r>
        <w:fldChar w:fldCharType="end"/>
      </w:r>
      <w:r>
        <w:t xml:space="preserve">. Successful colonization of commensal bacteria depends both on their capacity to spread between human hosts and their ability to establish and grow within an individual host. The likelihood of transmission increases with bacteria’s utilization of different life strategies (e.g. dormancy) and their prevalence, however high strain abundance within a host is not typically driven by transmission, but rather the bacterium’s ability to adapt and grow within a host </w:t>
      </w:r>
      <w:r>
        <w:fldChar w:fldCharType="begin"/>
      </w:r>
      <w:r>
        <w:instrText xml:space="preserve"> ADDIN ZOTERO_ITEM CSL_CITATION {"citationID":"FwD8Rgrz","properties":{"formattedCitation":"(Valles-Colomer et al., 2023)","plainCitation":"(Valles-Colomer et al., 2023)","noteIndex":0},"citationItems":[{"id":2030,"uris":["http://zotero.org/users/8873894/items/8PIGTYZD"],"itemData":{"id":2030,"type":"article-journal","abstract":"The human microbiome is an integral component of the human body and a co-determinant of several health conditions1,2. However, the extent to which interpersonal relations shape the individual genetic makeup of the microbiome and its transmission within and across populations remains largely unknown3,4. Here, capitalizing on more than 9,700 human metagenomes and computational strain-level profiling, we detected extensive bacterial strain sharing across individuals (more than 10 million instances) with distinct mother-to-infant, intra-household and intra-population transmission patterns. Mother-to-infant gut microbiome transmission was considerable and stable during infancy (around 50% of the same strains among shared species (strain-sharing rate)) and remained detectable at older ages. By contrast, the transmission of the oral microbiome occurred largely horizontally and was enhanced by the duration of cohabitation. There was substantial strain sharing among cohabiting individuals, with 12% and 32% median strain-sharing rates for the gut and oral microbiomes, and time since cohabitation affected strain sharing more than age or genetics did. Bacterial strain sharing additionally recapitulated host population structures better than species-level profiles did. Finally, distinct taxa appeared as efficient spreaders across transmission modes and were associated with different predicted bacterial phenotypes linked with out-of-host survival capabilities. The extent of microorganism transmission that we describe underscores its relevance in human microbiome studies5, especially those on non-infectious, microbiome-associated diseases.","container-title":"Nature","DOI":"10.1038/s41586-022-05620-1","ISSN":"1476-4687","issue":"7946","language":"en","license":"2023 The Author(s)","note":"number: 7946\npublisher: Nature Publishing Group","page":"125-135","source":"www.nature.com","title":"The person-to-person transmission landscape of the gut and oral microbiomes","volume":"614","author":[{"family":"Valles-Colomer","given":"Mireia"},{"family":"Blanco-Míguez","given":"Aitor"},{"family":"Manghi","given":"Paolo"},{"family":"Asnicar","given":"Francesco"},{"family":"Dubois","given":"Leonard"},{"family":"Golzato","given":"Davide"},{"family":"Armanini","given":"Federica"},{"family":"Cumbo","given":"Fabio"},{"family":"Huang","given":"Kun D."},{"family":"Manara","given":"Serena"},{"family":"Masetti","given":"Giulia"},{"family":"Pinto","given":"Federica"},{"family":"Piperni","given":"Elisa"},{"family":"Punčochář","given":"Michal"},{"family":"Ricci","given":"Liviana"},{"family":"Zolfo","given":"Moreno"},{"family":"Farrant","given":"Olivia"},{"family":"Goncalves","given":"Adriana"},{"family":"Selma-Royo","given":"Marta"},{"family":"Binetti","given":"Ana G."},{"family":"Becerra","given":"Jimmy E."},{"family":"Han","given":"Bei"},{"family":"Lusingu","given":"John"},{"family":"Amuasi","given":"John"},{"family":"Amoroso","given":"Loredana"},{"family":"Visconti","given":"Alessia"},{"family":"Steves","given":"Claire M."},{"family":"Falchi","given":"Mario"},{"family":"Filosi","given":"Michele"},{"family":"Tett","given":"Adrian"},{"family":"Last","given":"Anna"},{"family":"Xu","given":"Qian"},{"family":"Qin","given":"Nan"},{"family":"Qin","given":"Huanlong"},{"family":"May","given":"Jürgen"},{"family":"Eibach","given":"Daniel"},{"family":"Corrias","given":"Maria Valeria"},{"family":"Ponzoni","given":"Mirco"},{"family":"Pasolli","given":"Edoardo"},{"family":"Spector","given":"Tim D."},{"family":"Domenici","given":"Enrico"},{"family":"Collado","given":"Maria Carmen"},{"family":"Segata","given":"Nicola"}],"issued":{"date-parts":[["2023",2]]}}}],"schema":"https://github.com/citation-style-language/schema/raw/master/csl-citation.json"} </w:instrText>
      </w:r>
      <w:r>
        <w:fldChar w:fldCharType="separate"/>
      </w:r>
      <w:r w:rsidRPr="007674F5">
        <w:rPr>
          <w:rFonts w:cs="Times New Roman"/>
        </w:rPr>
        <w:t>(Valles-Colomer et al., 2023)</w:t>
      </w:r>
      <w:r>
        <w:fldChar w:fldCharType="end"/>
      </w:r>
      <w:r>
        <w:t xml:space="preserve">. </w:t>
      </w:r>
    </w:p>
    <w:p w14:paraId="37E9D359" w14:textId="4ECCC801" w:rsidR="007674F5" w:rsidRDefault="007674F5" w:rsidP="007674F5">
      <w:r>
        <w:t xml:space="preserve">A high proportion of gut bacteria, at least 50%, possess the genetic capability for sporulation, suggesting that a considerable fraction of human gut microbiota harbour the capacity to survive conditions that are unfavourable for growth </w:t>
      </w:r>
      <w:r>
        <w:fldChar w:fldCharType="begin"/>
      </w:r>
      <w:r>
        <w:instrText xml:space="preserve"> ADDIN ZOTERO_ITEM CSL_CITATION {"citationID":"1u78q8Nq","properties":{"formattedCitation":"(Browne et al., 2016)","plainCitation":"(Browne et al., 2016)","noteIndex":0},"citationItems":[{"id":3164,"uris":["http://zotero.org/users/8873894/items/S6UVG3L2"],"itemData":{"id":3164,"type":"article-journal","abstract":"A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heritability.","container-title":"Nature","DOI":"10.1038/nature17645","ISSN":"0028-0836","issue":"7604","journalAbbreviation":"Nature","note":"PMID: 27144353\nPMCID: PMC4890681","page":"543-546","source":"PubMed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fldChar w:fldCharType="separate"/>
      </w:r>
      <w:r w:rsidRPr="007674F5">
        <w:rPr>
          <w:rFonts w:cs="Times New Roman"/>
        </w:rPr>
        <w:t>(Browne et al., 2016)</w:t>
      </w:r>
      <w:r>
        <w:fldChar w:fldCharType="end"/>
      </w:r>
      <w:r>
        <w:t xml:space="preserve">. Sporulation is one of the most researched strategies for increasing survival time outside of the human gut as spore-forming bacteria are present in the most abundant phylum in human gut </w:t>
      </w:r>
      <w:r w:rsidRPr="007674F5">
        <w:rPr>
          <w:i/>
          <w:iCs/>
        </w:rPr>
        <w:t>Bacillota</w:t>
      </w:r>
      <w:r>
        <w:t xml:space="preserve"> </w:t>
      </w:r>
      <w:r>
        <w:fldChar w:fldCharType="begin"/>
      </w:r>
      <w:r>
        <w:instrText xml:space="preserve"> ADDIN ZOTERO_ITEM CSL_CITATION {"citationID":"9iNPcJTR","properties":{"formattedCitation":"(Egan et al., 2021; Galperin, 2013; Rajili\\uc0\\u263{}-Stojanovi\\uc0\\u263{} &amp; de Vos, 2014)","plainCitation":"(Egan et al., 2021; Galperin, 2013; Rajilić-Stojanović &amp; de Vos, 2014)","noteIndex":0},"citationItems":[{"id":1088,"uris":["http://zotero.org/users/8873894/items/SJCCTPEG"],"itemData":{"id":1088,"type":"article-journal","abstract":"The human gut microbiome is a diverse and complex ecosystem that plays a critical role in health and disease. The composition of the gut microbiome has been well studied across all stages of life. In recent years, studies have investigated the production of endospores by specific members of the gut microbiome. An endospore is a tough, dormant structure formed by members of the Firmicutes phylum, which allows for greater resistance to otherwise inhospitable conditions. This innate resis­ tance has consequences for human health and disease, as well as in biotechnology. In particular, the formation of endospores is strongly linked to antibiotic resistance and the spread of antibiotic resistance genes, also known as the resistome. The term sporobiota has been used to define the spore-forming cohort of a microbial community. In this review, we present an overview of the current knowledge of the sporobiota in the human gut. We discuss the development of the sporobiota in the infant gut and the perinatal factors that may have an effect on vertical transmission from mother to infant. Finally, we examine the sporobiota of critically important food sources for the developing infant, breast milk and powdered infant formula.","container-title":"Gut Microbes","DOI":"10.1080/19490976.2020.1863134","ISSN":"1949-0976, 1949-0984","issue":"1","journalAbbreviation":"Gut Microbes","language":"en","page":"1863134","source":"DOI.org (Crossref)","title":"The Sporobiota of the Human Gut","volume":"13","author":[{"family":"Egan","given":"Muireann"},{"family":"Dempsey","given":"Eugene"},{"family":"Ryan","given":"C. Anthony"},{"family":"Ross","given":"R. Paul"},{"family":"Stanton","given":"Catherine"}],"issued":{"date-parts":[["2021",1,1]]}}},{"id":223,"uris":["http://zotero.org/users/8873894/items/AGBLRT42"],"itemData":{"id":223,"type":"article-journal","abstract":"Formation of heat-resistant endospores is a specific property of the members of the phylum Firmicutes (low-G+C Gram-positive bacteria). It is found in representatives of four different classes of Firmicutes: Bacilli, Clostridia, Erysipelotrichia, and Negativicutes, which all encode similar sets of core sporulation proteins. Each of these classes also includes non-spore-forming organisms that sometimes belong to the same genus or even species as their spore-forming relatives. This chapter reviews the diversity of the members of phylum Firmicutes, its current taxonomy, and the status of genome sequencing projects for various subgroups within the phylum. It also discusses the evolution of the Firmicutes from their apparently spore-forming common ancestor and the independent loss of sporulation genes in several different lineages (staphylococci, streptococci, listeria, lactobacilli, ruminococci) in the course of their adaptation to the saprophytic lifestyle in nutrient-rich environment. It argues that systematics of Firmicutes is a rapidly developing area of research that benefits from the evolutionary approaches to the ever-increasing amount of genomic and phenotypic data and allows arranging these data into a common framework.\nLater the Bacillus filaments begin to prepare for spore formation. In their homogenous contents strongly refracting bodies appear. From each of these bodies develops an oblong or shortly cylindrical, strongly refracting, dark-rimmed spore.\nFerdinand Cohn. 1876. Untersuchungen über Bacterien. IV. Beiträge zur Biologie der Bacillen. Beiträge zur Biologie der Pflanzen, vol. 2, pp. 249–276. (Studies on the biology of the bacilli. In: Milestones in Microbiology: 1546 to 1940. Translated and edited by Thomas D. Brock. Prentice-Hall, Englewood Cliffs, NJ, 1961, pp. 49–56).","container-title":"Microbiology spectrum","DOI":"10.1128/microbiolspectrum.TBS-0015-2012","ISSN":"2165-0497","issue":"2","journalAbbreviation":"Microbiol Spectr","note":"PMID: 26184964\nPMCID: PMC4306282","page":"TBS-0015-2012","source":"PubMed Central","title":"Genome Diversity of Spore-Forming Firmicutes","volume":"1","author":[{"family":"Galperin","given":"Michael Y."}],"issued":{"date-parts":[["2013",12]]}}},{"id":1852,"uris":["http://zotero.org/users/8873894/items/3WWYG98M"],"itemData":{"id":1852,"type":"article-journal","abstract":"The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fldChar w:fldCharType="separate"/>
      </w:r>
      <w:r w:rsidRPr="007674F5">
        <w:rPr>
          <w:rFonts w:cs="Times New Roman"/>
        </w:rPr>
        <w:t>(Egan et al., 2021; Galperin, 2013; Rajilić-Stojanović &amp; de Vos, 2014)</w:t>
      </w:r>
      <w:r>
        <w:fldChar w:fldCharType="end"/>
      </w:r>
      <w:r>
        <w:t xml:space="preserve">. The ability of spore-forming bacteria to endure unfavourable conditions, such as oxygen, antibiotic treatment, inflammation, and other diseases, allows them to persist and potentially recolonize the gut following disruptions but also facilitates transmission between individuals </w:t>
      </w:r>
      <w:r>
        <w:fldChar w:fldCharType="begin"/>
      </w:r>
      <w:r>
        <w:instrText xml:space="preserve"> ADDIN ZOTERO_ITEM CSL_CITATION {"citationID":"Wedxp187","properties":{"formattedCitation":"(Swick et al., 2016; Tetz &amp; Tetz, 2017)","plainCitation":"(Swick et al., 2016; Tetz &amp; Tetz, 2017)","noteIndex":0},"citationItems":[{"id":2051,"uris":["http://zotero.org/users/8873894/items/8U7JDRN7"],"itemData":{"id":2051,"type":"article-journal","container-title":"Microbiology spectrum","DOI":"10.1128/microbiolspec.VMBF-0029-2015","ISSN":"2165-0497","issue":"4","journalAbbreviation":"Microbiol Spectr","note":"PMID: 27726794\nPMCID: PMC5062746","page":"10.1128/microbiolspec.VMBF-0029-2015","source":"PubMed Central","title":"Surviving Between Hosts: Sporulation and Transmission","title-short":"Surviving Between Hosts","volume":"4","author":[{"family":"Swick","given":"Michelle C."},{"family":"Koehler","given":"Theresa M."},{"family":"Driks","given":"Adam"}],"issued":{"date-parts":[["2016",8]]}}},{"id":1087,"uris":["http://zotero.org/users/8873894/items/G5RWXQYI"],"itemData":{"id":1087,"type":"article-journal","abstract":"Unrelated spore-forming bacteria share unique characteristics stemming from the presence of highly resistant endospores, leading to similar challenges in health and disease. These characteristics are related to the presence of these highly transmissible spores, which are commonly spread within the environment and are implicated in host-to-host transmission. In humans, spore-forming bacteria contribute to a variety of pathological processes that share similar characteristics, including persistence, chronicity, relapses and the maintenance of the resistome. We first outline the necessity of characterizing the totality of the spore-forming bacteria as the sporobiota based on their unique common characteristics. We further propose that the collection of all genes of spore-forming bacteria be known as the sporobiome. Such differentiation is critical for exploring the cross-talk between the sporobiota and other members of the gut microbiota, and will allow for a better understanding of the implications of the sporobiota and sporobiome in a variety of pathologies and the spread of antibiotic resistance.","container-title":"Gut Pathogens","DOI":"10.1186/s13099-017-0187-8","ISSN":"1757-4749","issue":"1","journalAbbreviation":"Gut Pathogens","page":"38","source":"BioMed Central","title":"Introducing the sporobiota and sporobiome","volume":"9","author":[{"family":"Tetz","given":"George"},{"family":"Tetz","given":"Victor"}],"issued":{"date-parts":[["2017",6,30]]}}}],"schema":"https://github.com/citation-style-language/schema/raw/master/csl-citation.json"} </w:instrText>
      </w:r>
      <w:r>
        <w:fldChar w:fldCharType="separate"/>
      </w:r>
      <w:r w:rsidRPr="007674F5">
        <w:rPr>
          <w:rFonts w:cs="Times New Roman"/>
        </w:rPr>
        <w:t>(Swick et al., 2016; Tetz &amp; Tetz, 2017)</w:t>
      </w:r>
      <w:r>
        <w:fldChar w:fldCharType="end"/>
      </w:r>
      <w:r>
        <w:t xml:space="preserve">. Other mechanisms hypothesized to increase transmission between human hosts include aerotoleration, and viable, but not-culturable state, where an increased survival ability is achieved through decreased metabolic activity and strengthened cell walls </w:t>
      </w:r>
      <w:r>
        <w:fldChar w:fldCharType="begin"/>
      </w:r>
      <w:r>
        <w:instrText xml:space="preserve"> ADDIN ZOTERO_ITEM CSL_CITATION {"citationID":"ESMYRXz6","properties":{"formattedCitation":"(Setlow, 2014)","plainCitation":"(Setlow, 2014)","noteIndex":0},"citationItems":[{"id":3320,"uris":["http://zotero.org/users/8873894/items/25YLJMM3"],"itemData":{"id":3320,"type":"article-journal","abstract":"Spores of various Bacillus and Clostridium species are among the most resistant life forms known. Since the spores of some species are causative agents of much food spoilage, food poisoning, and human disease, and the spores of Bacillus anthracis are a major bioweapon, there is much interest in the mechanisms of spore resistance and how these spores can be killed. This article will discuss the factors involved in spore resistance to agents such as wet and dry heat, desiccation, UV and γ-radiation, enzymes that hydrolyze bacterial cell walls, and a variety of toxic chemicals, including genotoxic agents, oxidizing agents, aldehydes, acid, and alkali. These resistance factors include the outer layers of the spore, such as the thick proteinaceous coat that detoxifies reactive chemicals; the relatively impermeable inner spore membrane that restricts access of toxic chemicals to the spore core containing the spore's DNA and most enzymes; the low water content and high level of dipicolinic acid in the spore core that protect core macromolecules from the effects of heat and desiccation; the saturation of spore DNA with a novel group of proteins that protect the DNA against heat, genotoxic chemicals, and radiation; and the repair of radiation damage to DNA when spores germinate and return to life. Despite their extreme resistance, spores can be killed, including by damage to DNA, crucial spore proteins, the spore's inner membrane, and one or more components of the spore germination apparatus.","container-title":"Microbiology Spectrum","DOI":"10.1128/microbiolspec.tbs-0003-2012","issue":"5","note":"publisher: American Society for Microbiology","page":"10.1128/microbiolspec.tbs-0003-2012","source":"journals.asm.org (Atypon)","title":"Spore Resistance Properties","volume":"2","author":[{"family":"Setlow","given":"Peter"}],"issued":{"date-parts":[["2014",9,19]]}}}],"schema":"https://github.com/citation-style-language/schema/raw/master/csl-citation.json"} </w:instrText>
      </w:r>
      <w:r>
        <w:fldChar w:fldCharType="separate"/>
      </w:r>
      <w:r w:rsidRPr="007674F5">
        <w:rPr>
          <w:rFonts w:cs="Times New Roman"/>
        </w:rPr>
        <w:t>(Setlow, 2014)</w:t>
      </w:r>
      <w:r>
        <w:fldChar w:fldCharType="end"/>
      </w:r>
      <w:r>
        <w:t xml:space="preserve">. </w:t>
      </w:r>
    </w:p>
    <w:p w14:paraId="205DE1AA" w14:textId="7D1D10F3" w:rsidR="007674F5" w:rsidRDefault="007674F5" w:rsidP="007674F5">
      <w:r>
        <w:t xml:space="preserve">While most research has focused on the pathogenic sporeformers related to food safety and intestinal infections, these strains constitute a miniscule fraction of the microbiota and far less is known about the ecological dynamics of commensal, spore-forming bacteria that are highly abundant within healthy individuals </w:t>
      </w:r>
      <w:r>
        <w:fldChar w:fldCharType="begin"/>
      </w:r>
      <w:r>
        <w:instrText xml:space="preserve"> ADDIN ZOTERO_ITEM CSL_CITATION {"citationID":"rI3zDF8r","properties":{"formattedCitation":"(Brown, 2000)","plainCitation":"(Brown, 2000)","noteIndex":0},"citationItems":[{"id":2993,"uris":["http://zotero.org/users/8873894/items/D6H26382"],"itemData":{"id":2993,"type":"article-journal","abstract":"Bacterial spores are much more resistant than their vegetative counterparts. The most dangerous spore-former is Clostridium botulinum which produces a potent neurotoxin that can prove fatal. The most common food poisoning from a spore-former is caused by C. perfringens . Other food poisoning spore-formers include Bacillus cereus, B. subtilis and B. licheniformis There are a number of non-pathogenic spore-formers including butyric and thermophilic anaerobes that cause significant economic losses to food producers. Some unusual spoilage complaints have been reported, for example, B. sporothermodurans in UHT milk, Alicylobacillus acidoterrestris in apple and orange juice and Desulfotomaculum nigrificans in hot vending machines. Control of spore-formers requires an understanding of both the resistance and outgrowth characteristics of the spores.","container-title":"British Medical Bulletin","DOI":"10.1258/0007142001902860","ISSN":"0007-1420","issue":"1","journalAbbreviation":"British Medical Bulletin","page":"158-171","source":"Silverchair","title":"Control of bacterial spores","volume":"56","author":[{"family":"Brown","given":"K L"}],"issued":{"date-parts":[["2000",1,1]]}}}],"schema":"https://github.com/citation-style-language/schema/raw/master/csl-citation.json"} </w:instrText>
      </w:r>
      <w:r>
        <w:fldChar w:fldCharType="separate"/>
      </w:r>
      <w:r w:rsidRPr="007674F5">
        <w:rPr>
          <w:rFonts w:cs="Times New Roman"/>
        </w:rPr>
        <w:t>(Brown, 2000)</w:t>
      </w:r>
      <w:r>
        <w:fldChar w:fldCharType="end"/>
      </w:r>
      <w:r>
        <w:t xml:space="preserve">. Different studies have employed ethanol, heat shock or lysozyme treatment to separate vegetative cells from spores in stool samples. An advance in the isolation of ethanol resistant spore-forming bacteria was achieved with addition of bile acids to boost germination in the culture process </w:t>
      </w:r>
      <w:r>
        <w:fldChar w:fldCharType="begin"/>
      </w:r>
      <w:r>
        <w:instrText xml:space="preserve"> ADDIN ZOTERO_ITEM CSL_CITATION {"citationID":"rcaRLHyk","properties":{"formattedCitation":"(Browne et al., 2016; Onizuka et al., 2021; Tanaka et al., 2020)","plainCitation":"(Browne et al., 2016; Onizuka et al., 2021; Tanaka et al., 2020)","noteIndex":0},"citationItems":[{"id":3164,"uris":["http://zotero.org/users/8873894/items/S6UVG3L2"],"itemData":{"id":3164,"type":"article-journal","abstract":"A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heritability.","container-title":"Nature","DOI":"10.1038/nature17645","ISSN":"0028-0836","issue":"7604","journalAbbreviation":"Nature","note":"PMID: 27144353\nPMCID: PMC4890681","page":"543-546","source":"PubMed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D."}],"issued":{"date-parts":[["2016"]]}}},{"id":312,"uris":["http://zotero.org/users/8873894/items/EGKNDGK6"],"itemData":{"id":312,"type":"article-journal","abstract":"Spores of certain species belonging to Firmicutes are efﬁciently germinated by nutrient germinators, such as amino acids, in addition to bile acid. We attempted to culture difﬁcult-to-culture or yet-to-be cultured spore-forming intestinal bacteria, using a combination of bile acids and amino acids. The combination increased the number of colonies that formed on agar medium plated with ethanol-treated feces. The operational taxonomic units of these colonized bacteria were classiﬁed into two types. One type was colonized only by the bile acid (BA) mixture and the other type was colonized using amino acids, in addition to the BA mixture. The latter contained 13 species, in addition to 14 species of the former type, which mostly corresponds to anaerobic difﬁcult-to-culture Clostridiales species, including several new species candidates. The use of a combination of BAs and amino acids effectively increased the culturability of spore-forming intestinal bacteria.","container-title":"Microorganisms","DOI":"10.3390/microorganisms9081651","ISSN":"2076-2607","issue":"8","journalAbbreviation":"Microorganisms","language":"en","page":"1651","source":"DOI.org (Crossref)","title":"Cultivation of Spore-Forming Gut Microbes Using a Combination of Bile Acids and Amino Acids","volume":"9","author":[{"family":"Onizuka","given":"Sakura"},{"family":"Tanaka","given":"Masaru"},{"family":"Mishima","given":"Riko"},{"family":"Nakayama","given":"Jiro"}],"issued":{"date-parts":[["2021",8,2]]}}},{"id":386,"uris":["http://zotero.org/users/8873894/items/T9JX6STI"],"itemData":{"id":386,"type":"article-journal","abstract":"Structurally-diversified bile acids (BAs) are involved in shaping of intestinal microbiota as well as absorption of dietary lipids. Taurocholic acid, a conjugated form of BA, has been reported to be a factor triggering germination of a wide range of spore-forming bacteria in intestine. To test a hypothesis that other BAs also promote germination of intestinal bacteria, we attempted culture of bacteria from ethanol-treated feces by using a series of BAs. It was found that conjugated-BAs, notably three glycine-conjugated BAs, glycodeoxycholic acid and glycochenodeoxycholic acid, significantly increased the number and the species variety of colonies formed on the agar plate. These colonized bacteria mostly belonged to class Clostridia, mainly consisting of families Lachnospiraceae, Clostridiaceae, and Peptostreptococcaceae. There were several types of bacteria associated with different sensitivity to each BA. Eventually, we isolated 72 bacterial species of which 61 are known and 11 novel. These results demonstrate that the culturable range of bacteria in intestine can be widened using the germination-inducing activity of BAs. This approach would advance the research on spore-forming Clostridia that contains important but difficult-to-cultured bacteria associate with host health and diseases.","container-title":"Scientific Reports","DOI":"10.1038/s41598-020-71883-1","ISSN":"2045-2322","journalAbbreviation":"Sci Rep","note":"PMID: 32929101\nPMCID: PMC7490687","page":"15041","source":"PubMed Central","title":"Cultural isolation of spore-forming bacteria in human feces using bile acids","volume":"10","author":[{"family":"Tanaka","given":"Masaru"},{"family":"Onizuka","given":"Sakura"},{"family":"Mishima","given":"Riko"},{"family":"Nakayama","given":"Jiro"}],"issued":{"date-parts":[["2020",9,14]]}}}],"schema":"https://github.com/citation-style-language/schema/raw/master/csl-citation.json"} </w:instrText>
      </w:r>
      <w:r>
        <w:fldChar w:fldCharType="separate"/>
      </w:r>
      <w:r w:rsidRPr="007674F5">
        <w:rPr>
          <w:rFonts w:cs="Times New Roman"/>
        </w:rPr>
        <w:t>(Browne et al., 2016; Onizuka et al., 2021; Tanaka et al., 2020)</w:t>
      </w:r>
      <w:r>
        <w:fldChar w:fldCharType="end"/>
      </w:r>
      <w:r>
        <w:t xml:space="preserve">. More recently, culture-independent studies using either lysozyme treatment or ethanol shock to remove vegetative cells were used to investigate transmission of spore-forming bacteria between human hosts. In a cohort of healthy human adults, it was shown that lysozyme resistant OTUs are more frequently shared between individuals than other taxa </w:t>
      </w:r>
      <w:r>
        <w:fldChar w:fldCharType="begin"/>
      </w:r>
      <w:r>
        <w:instrText xml:space="preserve"> ADDIN ZOTERO_ITEM CSL_CITATION {"citationID":"6SirLCRg","properties":{"formattedCitation":"(Kearney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fldChar w:fldCharType="separate"/>
      </w:r>
      <w:r w:rsidRPr="007674F5">
        <w:rPr>
          <w:rFonts w:cs="Times New Roman"/>
        </w:rPr>
        <w:t>(Kearney et al., 2018)</w:t>
      </w:r>
      <w:r>
        <w:fldChar w:fldCharType="end"/>
      </w:r>
      <w:r>
        <w:t xml:space="preserve">. While a comparison of infant-mother pairs showed that the majority of OTUs determined as spore-forming are acquired from environment rather than mother-to-child transmission </w:t>
      </w:r>
      <w:r>
        <w:fldChar w:fldCharType="begin"/>
      </w:r>
      <w:r>
        <w:instrText xml:space="preserve"> ADDIN ZOTERO_ITEM CSL_CITATION {"citationID":"OgvbXXJK","properties":{"formattedCitation":"(Avershina et al., 2020)","plainCitation":"(Avershina et al., 2020)","noteIndex":0},"citationItems":[{"id":340,"uris":["http://zotero.org/users/8873894/items/UNE5VPVB"],"itemData":{"id":340,"type":"article-journal","abstract":"Abstract\n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schema":"https://github.com/citation-style-language/schema/raw/master/csl-citation.json"} </w:instrText>
      </w:r>
      <w:r>
        <w:fldChar w:fldCharType="separate"/>
      </w:r>
      <w:r w:rsidRPr="007674F5">
        <w:rPr>
          <w:rFonts w:cs="Times New Roman"/>
        </w:rPr>
        <w:t>(Avershina et al., 2020)</w:t>
      </w:r>
      <w:r>
        <w:fldChar w:fldCharType="end"/>
      </w:r>
      <w:r>
        <w:t xml:space="preserve">.  Sporeformers are present in lower abundance in infant gut than adult’s, but despite this, they are the initial producers of butyrate, which was shown to protect the gut from intestinal diseases such as inflammatory bowel disease and colon cancer </w:t>
      </w:r>
      <w:r>
        <w:fldChar w:fldCharType="begin"/>
      </w:r>
      <w:r>
        <w:instrText xml:space="preserve"> ADDIN ZOTERO_ITEM CSL_CITATION {"citationID":"SyoQbQA9","properties":{"formattedCitation":"(Appert et al., 2020; Hodgkinson et al., 2023; Korpela et al., 2018; Nayfach et al., 2016)","plainCitation":"(Appert et al., 2020; Hodgkinson et al., 2023; Korpela et al., 2018; Nayfach et al., 2016)","noteIndex":0},"citationItems":[{"id":1596,"uris":["http://zotero.org/users/8873894/items/WWYT9LM8"],"itemData":{"id":1596,"type":"article-journal","abstract":"The acquisition of the infant gut microbiota is key to establishing a host-microbiota symbiosis. Microbially produced metabolites tightly interact with the immune system, and the fermentation-derived short-chain fatty acid butyrate is considered an important mediator linked to chronic diseases later in life. The intestinal butyrate-forming bacterial population is taxonomically and functionally diverse and includes endospore formers with high transmission potential. Succession, and contribution of butyrate-producing taxa during infant gut microbiota development have been little investigated. We determined the abundance of major butyrate-forming groups and fermentation metabolites in faeces, isolated, cultivated and characterized the heat-resistant cell population, which included endospores, and compared butyrate formation efficiency of representative taxa in batch cultures. The endospore community contributed about 0.001% to total cells, and was mainly composed of the pioneer butyrate-producing Clostridium sensu stricto. We observed an increase in abundance of Faecalibacterium prausnitzii, butyrate-producing Lachnospiraceae and faecal butyrate levels with age that is likely explained by higher butyrate production capacity of contributing taxa compared with Clostridium sensu stricto. Our data suggest that a successional arrangement and an overall increase in abundance of butyrate forming populations occur during the first year of life, which is associated with an increase of intestinal butyrate formation capacity.","container-title":"Environmental Microbiology","DOI":"10.1111/1462-2920.15167","ISSN":"1462-2920","issue":"9","journalAbbreviation":"Environ Microbiol","language":"eng","note":"PMID: 32686173","page":"3909-3921","source":"PubMed","title":"Initial butyrate producers during infant gut microbiota development are endospore formers","volume":"22","author":[{"family":"Appert","given":"Olivia"},{"family":"Garcia","given":"Alejandro Ramirez"},{"family":"Frei","given":"Remo"},{"family":"Roduit","given":"Caroline"},{"family":"Constancias","given":"Florentin"},{"family":"Neuzil-Bunesova","given":"Vera"},{"family":"Ferstl","given":"Ruth"},{"family":"Zhang","given":"Jianbo"},{"family":"Akdis","given":"Cezmi"},{"family":"Lauener","given":"Roger"},{"family":"Lacroix","given":"Christophe"},{"family":"Schwab","given":"Clarissa"}],"issued":{"date-parts":[["2020",9]]}}},{"id":2995,"uris":["http://zotero.org/users/8873894/items/F7N7EXZU"],"itemData":{"id":2995,"type":"article-journal","abstract":"Butyrate is a key energy source for colonocytes and is produced by the gut microbiota through fermentation of dietary fiber.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inflammation, maintaining the gut barrier, and promoting a healthy microbiome. Butyrate has also shown protective actions in the context of intestinal diseases such as inflammatory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Nutrition","page":"61-75","source":"ScienceDirect","title":"Butyrate’s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2,1]]}}},{"id":1595,"uris":["http://zotero.org/users/8873894/items/B2CNGHMC"],"itemData":{"id":1595,"type":"article-journal","abstract":"Vertical transmission of bacteria from mother to infant at birth is postulated to initiate a life-long host-microbe symbiosis, playing an important role in early infant development. However, only the tracking of strictly defined unique microbial strains can clarify where the intestinal bacteria come from, how long the initial colonizers persist, and whether colonization by other strains from the environment can replace existing ones. Using rare single nucleotide variants in fecal metagenomes of infants and their family members, we show strong evidence of selective and persistent transmission of maternal strain populations to the vaginally born infant and their occasional replacement by strains from the environment, including those from family members, in later childhood. Only strains from the classes Actinobacteria and Bacteroidia, which are essential components of the infant microbiome, are transmitted from the mother and persist for at least 1 yr. In contrast, maternal strains of Clostridia, a dominant class in the mother's gut microbiome, are not observed in the infant. Caesarean-born infants show a striking lack of maternal transmission at birth. After the first year, strain influx from the family environment occurs and continues even in adulthood. Fathers appear to be more frequently donors of novel strains to other family members than receivers. Thus, the infant gut is seeded by selected maternal bacteria, which expand to form a stable community, with a rare but stable continuing strain influx over time.","container-title":"Genome Research","DOI":"10.1101/gr.233940.117","ISSN":"1088-9051","issue":"4","journalAbbreviation":"Genome Res","note":"PMID: 29496731\nPMCID: PMC5880245","page":"561-568","source":"PubMed Central","title":"Selective maternal seeding and environment shape the human gut microbiome","volume":"28","author":[{"family":"Korpela","given":"Katri"},{"family":"Costea","given":"Paul"},{"family":"Coelho","given":"Luis Pedro"},{"family":"Kandels-Lewis","given":"Stefanie"},{"family":"Willemsen","given":"Gonneke"},{"family":"Boomsma","given":"Dorret I."},{"family":"Segata","given":"Nicola"},{"family":"Bork","given":"Peer"}],"issued":{"date-parts":[["2018",4]]}}},{"id":372,"uris":["http://zotero.org/users/8873894/items/C8X2T89J"],"itemData":{"id":372,"type":"article-journal","abstract":"We present the Metagenomic Intra-species Diversity Analysis System (MIDAS), which is an integrated computational pipeline for quantifying bacterial species abundance and strain-level genomic variation, including gene content and single-nucleotide polymorphisms (SNPs), from shotgun metagenomes. Our method leverages a database of more than 30,000 bacterial reference genomes that we clustered into species groups. These cover the majority of abundant species in the human microbiome but only a small proportion of microbes in other environments, including soil and seawater. We applied MIDAS to stool metagenomes from 98 Swedish mothers and their infants over one year and used rare SNPs to track strains between hosts. Using this approach, we found that although species compositions of mothers and infants converged over time, strain-level similarity diverged. Specifically, early colonizing bacteria were often transmitted from an infant’s mother, while late colonizing bacteria were often transmitted from other sources in the environment and were enriched for spore-formation genes. We also applied MIDAS to 198 globally distributed marine metagenomes and used gene content to show that many prevalent bacterial species have population structure that correlates with geographic location. Strain-level genetic variants present in metagenomes clearly reveal extensive structure and dynamics that are obscured when data are analyzed at a coarser taxonomic resolution.","container-title":"Genome Research","DOI":"10.1101/gr.201863.115","ISSN":"1088-9051","issue":"11","journalAbbreviation":"Genome Res","note":"PMID: 27803195\nPMCID: PMC5088602","page":"1612-1625","source":"PubMed Central","title":"An integrated metagenomics pipeline for strain profiling reveals novel patterns of bacterial transmission and biogeography","volume":"26","author":[{"family":"Nayfach","given":"Stephen"},{"family":"Rodriguez-Mueller","given":"Beltran"},{"family":"Garud","given":"Nandita"},{"family":"Pollard","given":"Katherine S."}],"issued":{"date-parts":[["2016",11]]}}}],"schema":"https://github.com/citation-style-language/schema/raw/master/csl-citation.json"} </w:instrText>
      </w:r>
      <w:r>
        <w:fldChar w:fldCharType="separate"/>
      </w:r>
      <w:r w:rsidRPr="007674F5">
        <w:rPr>
          <w:rFonts w:cs="Times New Roman"/>
        </w:rPr>
        <w:t>(Appert et al., 2020; Hodgkinson et al., 2023; Korpela et al., 2018; Nayfach et al., 2016)</w:t>
      </w:r>
      <w:r>
        <w:fldChar w:fldCharType="end"/>
      </w:r>
      <w:r>
        <w:t xml:space="preserve">. </w:t>
      </w:r>
    </w:p>
    <w:p w14:paraId="4CA6F28D" w14:textId="5499F739" w:rsidR="007674F5" w:rsidRDefault="007674F5" w:rsidP="007674F5">
      <w:r>
        <w:lastRenderedPageBreak/>
        <w:t xml:space="preserve">A meta-metagenomic analysis of human gut microbiomes revealed that the loss of sporulation genes increases a bacterial species’ relative abundance in an individual, but decreases its overall prevalence in the broader population </w:t>
      </w:r>
      <w:r>
        <w:fldChar w:fldCharType="begin"/>
      </w:r>
      <w:r>
        <w:instrText xml:space="preserve"> ADDIN ZOTERO_ITEM CSL_CITATION {"citationID":"8LIDAxKu","properties":{"formattedCitation":"(Browne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fldChar w:fldCharType="separate"/>
      </w:r>
      <w:r w:rsidRPr="007674F5">
        <w:rPr>
          <w:rFonts w:cs="Times New Roman"/>
        </w:rPr>
        <w:t>(Browne et al., 2021)</w:t>
      </w:r>
      <w:r>
        <w:fldChar w:fldCharType="end"/>
      </w:r>
      <w:r>
        <w:t xml:space="preserve">. At the level of cultured strains, the dynamics of three non-spore-forming and one spore-forming species have been tracked over time in human gut. The non-spore-forming strains of </w:t>
      </w:r>
      <w:r w:rsidRPr="007674F5">
        <w:rPr>
          <w:i/>
          <w:iCs/>
        </w:rPr>
        <w:t>Bacteroides vulgatus</w:t>
      </w:r>
      <w:r>
        <w:t xml:space="preserve"> and </w:t>
      </w:r>
      <w:r w:rsidRPr="007674F5">
        <w:rPr>
          <w:i/>
          <w:iCs/>
        </w:rPr>
        <w:t>Bacteroides ovatus</w:t>
      </w:r>
      <w:r>
        <w:t xml:space="preserve"> colonized an individual only once, while </w:t>
      </w:r>
      <w:r w:rsidRPr="007674F5">
        <w:rPr>
          <w:i/>
          <w:iCs/>
        </w:rPr>
        <w:t>Escherichia coli</w:t>
      </w:r>
      <w:r>
        <w:t xml:space="preserve"> exhibited a mix of strains that were persistent and those that were replaced over time. In contrast, the spore-forming bacterium </w:t>
      </w:r>
      <w:r w:rsidRPr="007674F5">
        <w:rPr>
          <w:i/>
          <w:iCs/>
        </w:rPr>
        <w:t>Turicibacter sanguinis</w:t>
      </w:r>
      <w:r>
        <w:t xml:space="preserve"> showed a pattern of strain replacement with each colonization attempt </w:t>
      </w:r>
      <w:r>
        <w:fldChar w:fldCharType="begin"/>
      </w:r>
      <w:r>
        <w:instrText xml:space="preserve"> ADDIN ZOTERO_ITEM CSL_CITATION {"citationID":"4XY64oDa","properties":{"formattedCitation":"(Martinson et al., 2019; Poyet et al., 2019)","plainCitation":"(Martinson et al., 2019; Poyet et al., 2019)","noteIndex":0},"citationItems":[{"id":1067,"uris":["http://zotero.org/users/8873894/items/NLVU5PGV"],"itemData":{"id":1067,"type":"article-journal","abstract":"Longitudinal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9\npublisher: Nature Publishing Group","page":"2306-2318","source":"www.nature.com","title":"Rethinking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Med","language":"eng","note":"PMID: 31477907","page":"1442-1452","source":"PubMed","title":"A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fldChar w:fldCharType="separate"/>
      </w:r>
      <w:r w:rsidRPr="007674F5">
        <w:rPr>
          <w:rFonts w:cs="Times New Roman"/>
        </w:rPr>
        <w:t>(Martinson et al., 2019; Poyet et al., 2019)</w:t>
      </w:r>
      <w:r>
        <w:fldChar w:fldCharType="end"/>
      </w:r>
      <w:r>
        <w:t xml:space="preserve">. Interestingly, evidence from a 24-day time series of an individuals’ 16S rRNA amplicon sequences showed a higher correlation between OTUs in the lysozyme resistant fraction than other OTUs in this person’s gut, supporting the hypothesis that spore-forming bacteria can establish a persistent community of dormant cells in an environment termed ‘seed bank’ </w:t>
      </w:r>
      <w:r>
        <w:fldChar w:fldCharType="begin"/>
      </w:r>
      <w:r>
        <w:instrText xml:space="preserve"> ADDIN ZOTERO_ITEM CSL_CITATION {"citationID":"DzbEFcFJ","properties":{"formattedCitation":"(Kearney et al., 2018; Lennon &amp; Jones, 2011)","plainCitation":"(Kearney et al., 2018; Lennon &amp; Jones, 2011)","noteIndex":0},"citationItems":[{"id":381,"uris":["http://zotero.org/users/8873894/items/3G69ZQ2W"],"itemData":{"id":381,"type":"article-journal","abstract":"Endospore-formers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J."}],"issued":{"date-parts":[["2018",10]]}}},{"id":2880,"uris":["http://zotero.org/users/8873894/items/NNH74YH5"],"itemData":{"id":2880,"type":"article-journal","abstract":"Dormancy is a bet-hedging strategy used by a wide range of taxa, including microorganisms. It refers to an organism's ability to enter a reversible state of low metabolic activity when faced with unfavourable environmental conditions.Dormant microorganisms generate a seed bank, which consists of individuals that are capable of being resuscitated following environmental change. Seed banks can prolong the persistence of genotypes and populations, and also have important consequences for community- and ecosystem-level processes.A review of the literature demonstrates that dormancy is common and phylogenetically widespread. However, microorganisms have evolved diverse genetic and cellular mechanisms for entering and exiting dormancy.Dormancy may help explain various ecological and evolutionary phenomena in microbial systems, including: patterns of biogeography; outbreaks, blooms and successional dynamics; the maintenance of rare taxa; the inability of microbiologists to culture most microorganisms; and the inherent stability of ecosystem services.","container-title":"Nature Reviews Microbiology","DOI":"10.1038/nrmicro2504","ISSN":"1740-1534","issue":"2","journalAbbreviation":"Nat Rev Microbiol","language":"en","license":"2011 Springer Nature Limited","note":"publisher: Nature Publishing Group","page":"119-130","source":"www.nature.com","title":"Microbial seed banks: the ecological and evolutionary implications of dormancy","title-short":"Microbial seed banks","volume":"9","author":[{"family":"Lennon","given":"Jay T."},{"family":"Jones","given":"Stuart E."}],"issued":{"date-parts":[["2011",2]]}}}],"schema":"https://github.com/citation-style-language/schema/raw/master/csl-citation.json"} </w:instrText>
      </w:r>
      <w:r>
        <w:fldChar w:fldCharType="separate"/>
      </w:r>
      <w:r w:rsidRPr="007674F5">
        <w:rPr>
          <w:rFonts w:cs="Times New Roman"/>
        </w:rPr>
        <w:t>(Kearney et al., 2018; Lennon &amp; Jones, 2011)</w:t>
      </w:r>
      <w:r>
        <w:fldChar w:fldCharType="end"/>
      </w:r>
      <w:r>
        <w:t xml:space="preserve">. </w:t>
      </w:r>
    </w:p>
    <w:p w14:paraId="76402911" w14:textId="16AC9D46" w:rsidR="00221812" w:rsidRDefault="00AB497D" w:rsidP="00221812">
      <w:r w:rsidRPr="00CD77AB">
        <w:t xml:space="preserve">This thesis consists of optimization, a longitudinal study of microbiota and sporobiota and additional cultivation of selected spore-forming bacteria from one individual’s ethanol-treated stool. </w:t>
      </w:r>
    </w:p>
    <w:p w14:paraId="771A3A21" w14:textId="77777777" w:rsidR="00221812" w:rsidRDefault="00221812">
      <w:pPr>
        <w:spacing w:line="259" w:lineRule="auto"/>
        <w:jc w:val="left"/>
      </w:pPr>
      <w:r>
        <w:br w:type="page"/>
      </w:r>
    </w:p>
    <w:p w14:paraId="0BBBAAF1" w14:textId="533A7E31" w:rsidR="003D12EB" w:rsidRPr="003D12EB" w:rsidRDefault="00221812" w:rsidP="003D12EB">
      <w:pPr>
        <w:pStyle w:val="Heading1"/>
        <w:numPr>
          <w:ilvl w:val="0"/>
          <w:numId w:val="26"/>
        </w:numPr>
      </w:pPr>
      <w:bookmarkStart w:id="3" w:name="_Toc213417530"/>
      <w:r>
        <w:lastRenderedPageBreak/>
        <w:t>LITERATURE REVIEW</w:t>
      </w:r>
      <w:bookmarkEnd w:id="3"/>
      <w:r>
        <w:t xml:space="preserve"> </w:t>
      </w:r>
      <w:r w:rsidR="003D12EB">
        <w:t>– work in progress</w:t>
      </w:r>
    </w:p>
    <w:p w14:paraId="636D98A9" w14:textId="77777777" w:rsidR="00221812" w:rsidRDefault="00221812" w:rsidP="00221812">
      <w:pPr>
        <w:pStyle w:val="Heading2"/>
        <w:numPr>
          <w:ilvl w:val="1"/>
          <w:numId w:val="26"/>
        </w:numPr>
      </w:pPr>
      <w:bookmarkStart w:id="4" w:name="_Toc213417531"/>
      <w:r>
        <w:t>Sporobiota (kaj je in kako jo definiramo)</w:t>
      </w:r>
      <w:bookmarkEnd w:id="4"/>
    </w:p>
    <w:p w14:paraId="7E8665C1" w14:textId="77777777" w:rsidR="00221812" w:rsidRDefault="00221812" w:rsidP="00221812">
      <w:pPr>
        <w:pStyle w:val="Heading2"/>
        <w:numPr>
          <w:ilvl w:val="1"/>
          <w:numId w:val="26"/>
        </w:numPr>
      </w:pPr>
      <w:bookmarkStart w:id="5" w:name="_Toc213417532"/>
      <w:r>
        <w:t>Longitudinal studies of human gut microbiota</w:t>
      </w:r>
      <w:bookmarkEnd w:id="5"/>
      <w:r>
        <w:t xml:space="preserve"> </w:t>
      </w:r>
    </w:p>
    <w:p w14:paraId="04FA9F91" w14:textId="77777777" w:rsidR="00221812" w:rsidRDefault="00221812" w:rsidP="00221812">
      <w:pPr>
        <w:pStyle w:val="ListParagraph"/>
        <w:numPr>
          <w:ilvl w:val="0"/>
          <w:numId w:val="27"/>
        </w:numPr>
      </w:pPr>
      <w:r>
        <w:t xml:space="preserve">Tu notri tudi vključeno, kaj vpliva na mikrobioto = zajamemo zakaj smo izbrali dogodke, ki smo jih </w:t>
      </w:r>
    </w:p>
    <w:p w14:paraId="1DC83A4C" w14:textId="77777777" w:rsidR="00221812" w:rsidRPr="00221812" w:rsidRDefault="00221812" w:rsidP="00221812">
      <w:pPr>
        <w:pStyle w:val="ListParagraph"/>
        <w:numPr>
          <w:ilvl w:val="0"/>
          <w:numId w:val="27"/>
        </w:numPr>
      </w:pPr>
      <w:r>
        <w:t xml:space="preserve">Stability </w:t>
      </w:r>
    </w:p>
    <w:p w14:paraId="23523051" w14:textId="77777777" w:rsidR="00381BFC" w:rsidRDefault="00221812" w:rsidP="00381BFC">
      <w:pPr>
        <w:pStyle w:val="Heading2"/>
        <w:numPr>
          <w:ilvl w:val="1"/>
          <w:numId w:val="26"/>
        </w:numPr>
      </w:pPr>
      <w:bookmarkStart w:id="6" w:name="_Toc213417533"/>
      <w:r>
        <w:t>Human gut resistome (na kratko)</w:t>
      </w:r>
      <w:bookmarkEnd w:id="6"/>
      <w:r>
        <w:t xml:space="preserve"> </w:t>
      </w:r>
    </w:p>
    <w:p w14:paraId="00F46629" w14:textId="7A36CC8D" w:rsidR="00221812" w:rsidRDefault="00381BFC" w:rsidP="00381BFC">
      <w:pPr>
        <w:pStyle w:val="Heading2"/>
        <w:numPr>
          <w:ilvl w:val="1"/>
          <w:numId w:val="26"/>
        </w:numPr>
      </w:pPr>
      <w:bookmarkStart w:id="7" w:name="_Toc213417534"/>
      <w:r>
        <w:t>Culturomics</w:t>
      </w:r>
      <w:r w:rsidR="00221812">
        <w:t xml:space="preserve"> of human gut bacteria</w:t>
      </w:r>
      <w:bookmarkEnd w:id="7"/>
      <w:r w:rsidR="00221812">
        <w:t xml:space="preserve"> </w:t>
      </w:r>
    </w:p>
    <w:p w14:paraId="3AFFE21A" w14:textId="77777777" w:rsidR="00221812" w:rsidRDefault="00221812" w:rsidP="00221812">
      <w:pPr>
        <w:pStyle w:val="ListParagraph"/>
        <w:numPr>
          <w:ilvl w:val="0"/>
          <w:numId w:val="27"/>
        </w:numPr>
      </w:pPr>
      <w:r>
        <w:t xml:space="preserve">Zakaj potrebujemo gojene predstavnike </w:t>
      </w:r>
    </w:p>
    <w:p w14:paraId="0591C38F" w14:textId="77777777" w:rsidR="00221812" w:rsidRDefault="00221812" w:rsidP="00221812">
      <w:pPr>
        <w:pStyle w:val="ListParagraph"/>
        <w:numPr>
          <w:ilvl w:val="0"/>
          <w:numId w:val="27"/>
        </w:numPr>
      </w:pPr>
      <w:r>
        <w:t xml:space="preserve">Kaj so težave </w:t>
      </w:r>
    </w:p>
    <w:p w14:paraId="44080829" w14:textId="77777777" w:rsidR="00221812" w:rsidRDefault="00221812" w:rsidP="00221812">
      <w:pPr>
        <w:pStyle w:val="ListParagraph"/>
        <w:numPr>
          <w:ilvl w:val="0"/>
          <w:numId w:val="27"/>
        </w:numPr>
      </w:pPr>
      <w:r>
        <w:t xml:space="preserve">Vključim Table 1. Rod / funkcija ali pomembnost v črevesni mikrobioti / status kultivacije </w:t>
      </w:r>
    </w:p>
    <w:p w14:paraId="358044D7" w14:textId="032DE41D" w:rsidR="00221812" w:rsidRPr="00221812" w:rsidRDefault="00221812" w:rsidP="00221812">
      <w:pPr>
        <w:pStyle w:val="Heading1"/>
        <w:ind w:left="0"/>
      </w:pPr>
    </w:p>
    <w:p w14:paraId="2AEE663D" w14:textId="1F5A66E3" w:rsidR="00255949" w:rsidRDefault="00255949" w:rsidP="00221812">
      <w:pPr>
        <w:pStyle w:val="ListParagraph"/>
        <w:spacing w:line="259" w:lineRule="auto"/>
        <w:ind w:left="360"/>
        <w:jc w:val="left"/>
      </w:pPr>
      <w:r>
        <w:br w:type="page"/>
      </w:r>
    </w:p>
    <w:p w14:paraId="36BFD34A" w14:textId="586363FC" w:rsidR="00C6265A" w:rsidRPr="00C6265A" w:rsidRDefault="00281EC3" w:rsidP="00221812">
      <w:pPr>
        <w:pStyle w:val="Heading1"/>
        <w:numPr>
          <w:ilvl w:val="0"/>
          <w:numId w:val="26"/>
        </w:numPr>
      </w:pPr>
      <w:bookmarkStart w:id="8" w:name="_Toc212712189"/>
      <w:bookmarkStart w:id="9" w:name="_Toc213417535"/>
      <w:r w:rsidRPr="00CD77AB">
        <w:lastRenderedPageBreak/>
        <w:t xml:space="preserve">METHODS </w:t>
      </w:r>
      <w:r w:rsidR="00221812">
        <w:t>AND</w:t>
      </w:r>
      <w:r w:rsidRPr="00CD77AB">
        <w:t xml:space="preserve"> MATERIALS</w:t>
      </w:r>
      <w:bookmarkEnd w:id="8"/>
      <w:bookmarkEnd w:id="9"/>
      <w:r w:rsidR="009D36FF" w:rsidRPr="00CD77AB">
        <w:t xml:space="preserve"> </w:t>
      </w:r>
      <w:bookmarkStart w:id="10" w:name="_Toc184220081"/>
      <w:bookmarkEnd w:id="0"/>
    </w:p>
    <w:p w14:paraId="369390F8" w14:textId="32C2B832" w:rsidR="0052596E" w:rsidRPr="00CD77AB" w:rsidRDefault="00BB3368" w:rsidP="0052596E">
      <w:r>
        <w:t>The work of t</w:t>
      </w:r>
      <w:r w:rsidR="00255949">
        <w:t xml:space="preserve">his thesis </w:t>
      </w:r>
      <w:r>
        <w:t>started with</w:t>
      </w:r>
      <w:r w:rsidR="00255949">
        <w:t xml:space="preserve"> testing</w:t>
      </w:r>
      <w:r w:rsidR="00255949" w:rsidRPr="00CD77AB">
        <w:t xml:space="preserve"> </w:t>
      </w:r>
      <w:r w:rsidR="008B12ED">
        <w:t>four protocols</w:t>
      </w:r>
      <w:r w:rsidR="00255949" w:rsidRPr="00CD77AB">
        <w:t xml:space="preserve"> for isolation of bulk DNA from stool samples</w:t>
      </w:r>
      <w:r>
        <w:t xml:space="preserve"> and</w:t>
      </w:r>
      <w:r w:rsidR="00255949" w:rsidRPr="00CD77AB">
        <w:t xml:space="preserve"> optimiz</w:t>
      </w:r>
      <w:r w:rsidR="00255949">
        <w:t>ation of</w:t>
      </w:r>
      <w:r w:rsidR="00255949" w:rsidRPr="00CD77AB">
        <w:t xml:space="preserve"> isolation of spore-forming bacteria’s DNA from stool samples</w:t>
      </w:r>
      <w:r>
        <w:t xml:space="preserve"> by removing vegetative cells with ethanol shock</w:t>
      </w:r>
      <w:r w:rsidR="00255949" w:rsidRPr="00CD77AB">
        <w:t>.</w:t>
      </w:r>
      <w:r w:rsidR="00255949">
        <w:t xml:space="preserve"> These methods</w:t>
      </w:r>
      <w:r>
        <w:t xml:space="preserve"> </w:t>
      </w:r>
      <w:r w:rsidR="00255949">
        <w:t xml:space="preserve">enabled tracking </w:t>
      </w:r>
      <w:r>
        <w:t xml:space="preserve">of </w:t>
      </w:r>
      <w:r w:rsidR="0052596E" w:rsidRPr="00CD77AB">
        <w:t>gut microbiota and sporobiota of nine healthy male individuals over six months</w:t>
      </w:r>
      <w:r w:rsidR="00EF00DB">
        <w:t xml:space="preserve"> with </w:t>
      </w:r>
      <w:r w:rsidR="0052596E" w:rsidRPr="00CD77AB">
        <w:t>two DNA isolation methods: bulk and ethanol treated</w:t>
      </w:r>
      <w:r w:rsidR="00F53307">
        <w:t xml:space="preserve"> (Figure 1)</w:t>
      </w:r>
      <w:r w:rsidR="0052596E" w:rsidRPr="00CD77AB">
        <w:t xml:space="preserve">. DNA was sequenced using </w:t>
      </w:r>
      <w:r>
        <w:t xml:space="preserve">primers for </w:t>
      </w:r>
      <w:r w:rsidR="0052596E" w:rsidRPr="00CD77AB">
        <w:t>V3-V4 region of the 16</w:t>
      </w:r>
      <w:r w:rsidR="00255949">
        <w:t>S</w:t>
      </w:r>
      <w:r w:rsidR="0052596E" w:rsidRPr="00CD77AB">
        <w:t xml:space="preserve"> rRNA gene</w:t>
      </w:r>
      <w:r w:rsidR="00EF00DB">
        <w:t xml:space="preserve"> and</w:t>
      </w:r>
      <w:r>
        <w:t xml:space="preserve"> by</w:t>
      </w:r>
      <w:r w:rsidR="0052596E" w:rsidRPr="00CD77AB">
        <w:t xml:space="preserve"> shotgun metagenomic sequencing. </w:t>
      </w:r>
      <w:r>
        <w:t>Analysis included characterisation of ethanol-resistant, non-ethanol resistant, and spore forming fraction of the human gut microbiota.</w:t>
      </w:r>
      <w:r w:rsidR="008B12ED">
        <w:t xml:space="preserve"> </w:t>
      </w:r>
      <w:r>
        <w:t>We</w:t>
      </w:r>
      <w:r w:rsidR="0052596E" w:rsidRPr="00CD77AB">
        <w:t xml:space="preserve"> noticed a reduction in microbial diversity and increase in sporulation frequency in individual </w:t>
      </w:r>
      <w:r w:rsidR="008B12ED">
        <w:t xml:space="preserve">H </w:t>
      </w:r>
      <w:r w:rsidR="0052596E" w:rsidRPr="00CD77AB">
        <w:t>who al</w:t>
      </w:r>
      <w:r w:rsidR="008B12ED">
        <w:t xml:space="preserve">so consumed antibiotics </w:t>
      </w:r>
      <w:r w:rsidR="0052596E" w:rsidRPr="00CD77AB">
        <w:t xml:space="preserve">mid-sampling. His samples were used for cultivation of </w:t>
      </w:r>
      <w:r w:rsidR="0052596E" w:rsidRPr="0052596E">
        <w:rPr>
          <w:i/>
          <w:iCs/>
        </w:rPr>
        <w:t>Clostridium saudiense</w:t>
      </w:r>
      <w:r w:rsidR="0052596E" w:rsidRPr="00CD77AB">
        <w:t xml:space="preserve"> and molecular characterisation using whole genome sequencing. </w:t>
      </w:r>
      <w:r w:rsidR="00EF00DB">
        <w:t xml:space="preserve">Additionally, we </w:t>
      </w:r>
      <w:r w:rsidR="008B12ED">
        <w:t>investigated</w:t>
      </w:r>
      <w:r w:rsidR="00EF00DB">
        <w:t xml:space="preserve"> characterisation of antimicrobial resistance genes in human gut microbiota through time. </w:t>
      </w:r>
    </w:p>
    <w:p w14:paraId="5048B675" w14:textId="6AE28997" w:rsidR="0052596E" w:rsidRDefault="0052596E" w:rsidP="000B4DCB">
      <w:r>
        <w:rPr>
          <w:noProof/>
        </w:rPr>
        <w:lastRenderedPageBreak/>
        <w:drawing>
          <wp:inline distT="0" distB="0" distL="0" distR="0" wp14:anchorId="0FC55E45" wp14:editId="0E007024">
            <wp:extent cx="5857875" cy="5581059"/>
            <wp:effectExtent l="0" t="0" r="0" b="635"/>
            <wp:docPr id="120847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7700" name="Picture 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b="32639"/>
                    <a:stretch/>
                  </pic:blipFill>
                  <pic:spPr bwMode="auto">
                    <a:xfrm>
                      <a:off x="0" y="0"/>
                      <a:ext cx="5876534" cy="5598836"/>
                    </a:xfrm>
                    <a:prstGeom prst="rect">
                      <a:avLst/>
                    </a:prstGeom>
                    <a:ln>
                      <a:noFill/>
                    </a:ln>
                    <a:extLst>
                      <a:ext uri="{53640926-AAD7-44D8-BBD7-CCE9431645EC}">
                        <a14:shadowObscured xmlns:a14="http://schemas.microsoft.com/office/drawing/2010/main"/>
                      </a:ext>
                    </a:extLst>
                  </pic:spPr>
                </pic:pic>
              </a:graphicData>
            </a:graphic>
          </wp:inline>
        </w:drawing>
      </w:r>
    </w:p>
    <w:p w14:paraId="313D31DF" w14:textId="6A1DFA39" w:rsidR="0052596E" w:rsidRDefault="0052596E" w:rsidP="0052596E">
      <w:pPr>
        <w:pStyle w:val="FigureTable"/>
        <w:rPr>
          <w:b/>
          <w:bCs/>
        </w:rPr>
      </w:pPr>
      <w:r w:rsidRPr="009A6475">
        <w:rPr>
          <w:b/>
          <w:bCs/>
        </w:rPr>
        <w:t xml:space="preserve">Figure </w:t>
      </w:r>
      <w:r w:rsidR="00F53307">
        <w:rPr>
          <w:b/>
          <w:bCs/>
        </w:rPr>
        <w:t>1</w:t>
      </w:r>
      <w:r w:rsidRPr="009A6475">
        <w:rPr>
          <w:b/>
          <w:bCs/>
        </w:rPr>
        <w:t>.</w:t>
      </w:r>
      <w:r w:rsidR="00BB3368" w:rsidRPr="009A6475">
        <w:rPr>
          <w:b/>
          <w:bCs/>
        </w:rPr>
        <w:t xml:space="preserve"> </w:t>
      </w:r>
      <w:r w:rsidR="009A6475" w:rsidRPr="009A6475">
        <w:rPr>
          <w:b/>
          <w:bCs/>
        </w:rPr>
        <w:t>Longitudinal study design for characterisation of gut microbiota and sporobiota.</w:t>
      </w:r>
    </w:p>
    <w:p w14:paraId="79C4D21E" w14:textId="77777777" w:rsidR="00F53307" w:rsidRPr="009A6475" w:rsidRDefault="00F53307" w:rsidP="0052596E">
      <w:pPr>
        <w:pStyle w:val="FigureTable"/>
        <w:rPr>
          <w:b/>
          <w:bCs/>
        </w:rPr>
      </w:pPr>
    </w:p>
    <w:p w14:paraId="5C007660" w14:textId="4CD0CB40" w:rsidR="00335EC2" w:rsidRPr="00CD77AB" w:rsidRDefault="00092E4B" w:rsidP="00221812">
      <w:pPr>
        <w:pStyle w:val="Heading2"/>
        <w:numPr>
          <w:ilvl w:val="1"/>
          <w:numId w:val="26"/>
        </w:numPr>
      </w:pPr>
      <w:bookmarkStart w:id="11" w:name="_Toc212712190"/>
      <w:bookmarkStart w:id="12" w:name="_Toc213417536"/>
      <w:r w:rsidRPr="00CD77AB">
        <w:t>LONGITUDINAL HUMAN STOOL COLLECTION</w:t>
      </w:r>
      <w:bookmarkEnd w:id="10"/>
      <w:bookmarkEnd w:id="11"/>
      <w:bookmarkEnd w:id="12"/>
      <w:r w:rsidRPr="00CD77AB">
        <w:t xml:space="preserve"> </w:t>
      </w:r>
    </w:p>
    <w:p w14:paraId="7AD69601" w14:textId="637137DE" w:rsidR="00281EC3" w:rsidRDefault="0036448E" w:rsidP="00CD77AB">
      <w:pPr>
        <w:rPr>
          <w:rFonts w:cs="Times New Roman"/>
          <w:szCs w:val="24"/>
        </w:rPr>
      </w:pPr>
      <w:r w:rsidRPr="00CD77AB">
        <w:rPr>
          <w:rFonts w:cs="Times New Roman"/>
          <w:szCs w:val="24"/>
        </w:rPr>
        <w:t>S</w:t>
      </w:r>
      <w:r w:rsidR="00C74628" w:rsidRPr="00CD77AB">
        <w:rPr>
          <w:rFonts w:cs="Times New Roman"/>
          <w:szCs w:val="24"/>
        </w:rPr>
        <w:t>tool s</w:t>
      </w:r>
      <w:r w:rsidRPr="00CD77AB">
        <w:rPr>
          <w:rFonts w:cs="Times New Roman"/>
          <w:szCs w:val="24"/>
        </w:rPr>
        <w:t xml:space="preserve">amples used in this </w:t>
      </w:r>
      <w:r w:rsidR="00C74628" w:rsidRPr="00CD77AB">
        <w:rPr>
          <w:rFonts w:cs="Times New Roman"/>
          <w:szCs w:val="24"/>
        </w:rPr>
        <w:t>work</w:t>
      </w:r>
      <w:r w:rsidRPr="00CD77AB">
        <w:rPr>
          <w:rFonts w:cs="Times New Roman"/>
          <w:szCs w:val="24"/>
        </w:rPr>
        <w:t xml:space="preserve"> were collected from </w:t>
      </w:r>
      <w:r w:rsidR="00613573" w:rsidRPr="00CD77AB">
        <w:rPr>
          <w:rFonts w:cs="Times New Roman"/>
          <w:szCs w:val="24"/>
        </w:rPr>
        <w:t>nine healthy, non-related and non-cohabitating male participants, aged 25 – 43, with no gastrointestinal infections or surgeries within three months prior to the stud</w:t>
      </w:r>
      <w:r w:rsidR="000427D9" w:rsidRPr="00CD77AB">
        <w:rPr>
          <w:rFonts w:cs="Times New Roman"/>
          <w:szCs w:val="24"/>
        </w:rPr>
        <w:t>y</w:t>
      </w:r>
      <w:r w:rsidR="00EF648D">
        <w:rPr>
          <w:rFonts w:cs="Times New Roman"/>
          <w:szCs w:val="24"/>
        </w:rPr>
        <w:t xml:space="preserve"> (Supplement Table 1</w:t>
      </w:r>
      <w:r w:rsidR="00F53307">
        <w:rPr>
          <w:rFonts w:cs="Times New Roman"/>
          <w:szCs w:val="24"/>
        </w:rPr>
        <w:t>, 2</w:t>
      </w:r>
      <w:r w:rsidR="00EF648D">
        <w:rPr>
          <w:rFonts w:cs="Times New Roman"/>
          <w:szCs w:val="24"/>
        </w:rPr>
        <w:t>)</w:t>
      </w:r>
      <w:r w:rsidR="00613573" w:rsidRPr="00CD77AB">
        <w:rPr>
          <w:rFonts w:cs="Times New Roman"/>
          <w:szCs w:val="24"/>
        </w:rPr>
        <w:t xml:space="preserve">. At the onset, each participant completed a questionnaire on health status and history, diet, and living conditions. Stool samples </w:t>
      </w:r>
      <w:r w:rsidR="00B2422A">
        <w:rPr>
          <w:rFonts w:cs="Times New Roman"/>
          <w:szCs w:val="24"/>
        </w:rPr>
        <w:t xml:space="preserve">with </w:t>
      </w:r>
      <w:r w:rsidR="00B2422A" w:rsidRPr="00B2422A">
        <w:rPr>
          <w:rFonts w:cs="Times New Roman"/>
          <w:szCs w:val="24"/>
        </w:rPr>
        <w:t xml:space="preserve">associated </w:t>
      </w:r>
      <w:r w:rsidR="00B2422A">
        <w:rPr>
          <w:rFonts w:cs="Times New Roman"/>
          <w:szCs w:val="24"/>
        </w:rPr>
        <w:t xml:space="preserve">questionnaires </w:t>
      </w:r>
      <w:r w:rsidR="00613573" w:rsidRPr="00CD77AB">
        <w:rPr>
          <w:rFonts w:cs="Times New Roman"/>
          <w:szCs w:val="24"/>
        </w:rPr>
        <w:t>were collected in 14-day intervals</w:t>
      </w:r>
      <w:r w:rsidR="00B2422A">
        <w:rPr>
          <w:rFonts w:cs="Times New Roman"/>
          <w:szCs w:val="24"/>
        </w:rPr>
        <w:t xml:space="preserve"> for 6 months</w:t>
      </w:r>
      <w:r w:rsidR="00613573" w:rsidRPr="00CD77AB">
        <w:rPr>
          <w:rFonts w:cs="Times New Roman"/>
          <w:szCs w:val="24"/>
        </w:rPr>
        <w:t xml:space="preserve"> and additionally at pre-determined events</w:t>
      </w:r>
      <w:r w:rsidR="009A6475">
        <w:rPr>
          <w:rFonts w:cs="Times New Roman"/>
          <w:szCs w:val="24"/>
        </w:rPr>
        <w:t xml:space="preserve">: </w:t>
      </w:r>
      <w:r w:rsidR="00613573" w:rsidRPr="00CD77AB">
        <w:rPr>
          <w:rFonts w:cs="Times New Roman"/>
          <w:szCs w:val="24"/>
        </w:rPr>
        <w:t>dental</w:t>
      </w:r>
      <w:r w:rsidR="009A6475">
        <w:rPr>
          <w:rFonts w:cs="Times New Roman"/>
          <w:szCs w:val="24"/>
        </w:rPr>
        <w:t>/</w:t>
      </w:r>
      <w:r w:rsidR="00B2422A">
        <w:rPr>
          <w:rFonts w:cs="Times New Roman"/>
          <w:szCs w:val="24"/>
        </w:rPr>
        <w:t>hygienic</w:t>
      </w:r>
      <w:r w:rsidR="00613573" w:rsidRPr="00CD77AB">
        <w:rPr>
          <w:rFonts w:cs="Times New Roman"/>
          <w:szCs w:val="24"/>
        </w:rPr>
        <w:t xml:space="preserve"> visits, </w:t>
      </w:r>
      <w:r w:rsidR="00B2422A">
        <w:rPr>
          <w:rFonts w:cs="Times New Roman"/>
          <w:szCs w:val="24"/>
        </w:rPr>
        <w:t xml:space="preserve">vaccination, smaller operative procedure, hospitalization, one-time over-consumption of alcohol, diarrhoea, food poisoning, </w:t>
      </w:r>
      <w:r w:rsidR="00613573" w:rsidRPr="00CD77AB">
        <w:rPr>
          <w:rFonts w:cs="Times New Roman"/>
          <w:szCs w:val="24"/>
        </w:rPr>
        <w:t xml:space="preserve">antibiotic </w:t>
      </w:r>
      <w:r w:rsidR="00102874" w:rsidRPr="00CD77AB">
        <w:rPr>
          <w:rFonts w:cs="Times New Roman"/>
          <w:szCs w:val="24"/>
        </w:rPr>
        <w:t>treatment</w:t>
      </w:r>
      <w:r w:rsidR="00613573" w:rsidRPr="00CD77AB">
        <w:rPr>
          <w:rFonts w:cs="Times New Roman"/>
          <w:szCs w:val="24"/>
        </w:rPr>
        <w:t>,</w:t>
      </w:r>
      <w:r w:rsidR="00B2422A">
        <w:rPr>
          <w:rFonts w:cs="Times New Roman"/>
          <w:szCs w:val="24"/>
        </w:rPr>
        <w:t xml:space="preserve"> or</w:t>
      </w:r>
      <w:r w:rsidR="00613573" w:rsidRPr="00CD77AB">
        <w:rPr>
          <w:rFonts w:cs="Times New Roman"/>
          <w:szCs w:val="24"/>
        </w:rPr>
        <w:t xml:space="preserve"> travel</w:t>
      </w:r>
      <w:r w:rsidR="00F53307">
        <w:rPr>
          <w:rFonts w:cs="Times New Roman"/>
          <w:szCs w:val="24"/>
        </w:rPr>
        <w:t xml:space="preserve">. </w:t>
      </w:r>
      <w:r w:rsidR="00613573" w:rsidRPr="00CD77AB">
        <w:rPr>
          <w:rFonts w:cs="Times New Roman"/>
          <w:szCs w:val="24"/>
        </w:rPr>
        <w:t xml:space="preserve">The participants used sterile collection containers for sampling and delivered </w:t>
      </w:r>
      <w:r w:rsidR="00613573" w:rsidRPr="00CD77AB">
        <w:rPr>
          <w:rFonts w:cs="Times New Roman"/>
          <w:szCs w:val="24"/>
        </w:rPr>
        <w:lastRenderedPageBreak/>
        <w:t xml:space="preserve">the samples to the laboratory within a few hours of collection. If immediate delivery was not possible, samples were stored at -20 °C until transport. Upon receipt, each sample was homogenized, divided into five aliquots (one 10 µl inoculation loop per aliquot), and stored at -80 °C. Ethical approval was obtained from the </w:t>
      </w:r>
      <w:bookmarkStart w:id="13" w:name="_Hlk199769283"/>
      <w:r w:rsidR="00613573" w:rsidRPr="00CD77AB">
        <w:rPr>
          <w:rFonts w:cs="Times New Roman"/>
          <w:szCs w:val="24"/>
        </w:rPr>
        <w:t xml:space="preserve">National Medical Ethics Committee of the Republic of Slovenia </w:t>
      </w:r>
      <w:r w:rsidR="008B61D2" w:rsidRPr="00CD77AB">
        <w:rPr>
          <w:rFonts w:cs="Times New Roman"/>
          <w:szCs w:val="24"/>
        </w:rPr>
        <w:t>(</w:t>
      </w:r>
      <w:r w:rsidR="00613573" w:rsidRPr="00CD77AB">
        <w:rPr>
          <w:rFonts w:cs="Times New Roman"/>
          <w:szCs w:val="24"/>
        </w:rPr>
        <w:t>0120-280/2022/6</w:t>
      </w:r>
      <w:bookmarkEnd w:id="13"/>
      <w:r w:rsidR="008B61D2" w:rsidRPr="00CD77AB">
        <w:rPr>
          <w:rFonts w:cs="Times New Roman"/>
          <w:szCs w:val="24"/>
        </w:rPr>
        <w:t>)</w:t>
      </w:r>
      <w:r w:rsidR="005B284E" w:rsidRPr="00CD77AB">
        <w:rPr>
          <w:rFonts w:cs="Times New Roman"/>
          <w:szCs w:val="24"/>
        </w:rPr>
        <w:t xml:space="preserve">. </w:t>
      </w:r>
      <w:bookmarkStart w:id="14" w:name="_Toc184220082"/>
    </w:p>
    <w:p w14:paraId="2B5044AC" w14:textId="7F999C79" w:rsidR="00092E4B" w:rsidRDefault="00D84BE0" w:rsidP="00CD77AB">
      <w:pPr>
        <w:rPr>
          <w:rFonts w:cs="Times New Roman"/>
          <w:szCs w:val="24"/>
        </w:rPr>
      </w:pPr>
      <w:commentRangeStart w:id="15"/>
      <w:r>
        <w:rPr>
          <w:rFonts w:cs="Times New Roman"/>
          <w:szCs w:val="24"/>
        </w:rPr>
        <w:t>Population consists of healthy male adults, with BMI between 18 and 33</w:t>
      </w:r>
      <w:r w:rsidR="00176D51">
        <w:rPr>
          <w:rFonts w:cs="Times New Roman"/>
          <w:szCs w:val="24"/>
        </w:rPr>
        <w:t xml:space="preserve"> (</w:t>
      </w:r>
      <w:r w:rsidR="00EF648D">
        <w:rPr>
          <w:rFonts w:cs="Times New Roman"/>
          <w:szCs w:val="24"/>
        </w:rPr>
        <w:t xml:space="preserve">Supplement </w:t>
      </w:r>
      <w:r w:rsidR="00176D51">
        <w:rPr>
          <w:rFonts w:cs="Times New Roman"/>
          <w:szCs w:val="24"/>
        </w:rPr>
        <w:t>Table 1)</w:t>
      </w:r>
      <w:r>
        <w:rPr>
          <w:rFonts w:cs="Times New Roman"/>
          <w:szCs w:val="24"/>
        </w:rPr>
        <w:t>. All except one individual consume omnivorous diet (I</w:t>
      </w:r>
      <w:r w:rsidR="00012422">
        <w:rPr>
          <w:rFonts w:cs="Times New Roman"/>
          <w:szCs w:val="24"/>
        </w:rPr>
        <w:t>,</w:t>
      </w:r>
      <w:r>
        <w:rPr>
          <w:rFonts w:cs="Times New Roman"/>
          <w:szCs w:val="24"/>
        </w:rPr>
        <w:t xml:space="preserve"> lactose-free omnivorous diet). All participants report regular digestion with Bristol stool types ranging </w:t>
      </w:r>
      <w:r w:rsidR="00012422">
        <w:rPr>
          <w:rFonts w:cs="Times New Roman"/>
          <w:szCs w:val="24"/>
        </w:rPr>
        <w:t>from</w:t>
      </w:r>
      <w:r>
        <w:rPr>
          <w:rFonts w:cs="Times New Roman"/>
          <w:szCs w:val="24"/>
        </w:rPr>
        <w:t xml:space="preserve"> 2 and 4, for all participants.  The use of constant food supplements varies, including omega 3 (A, </w:t>
      </w:r>
      <w:r w:rsidR="00176D51">
        <w:rPr>
          <w:rFonts w:cs="Times New Roman"/>
          <w:szCs w:val="24"/>
        </w:rPr>
        <w:t>I), protein powder (C, D, G)</w:t>
      </w:r>
      <w:r w:rsidR="00012422">
        <w:rPr>
          <w:rFonts w:cs="Times New Roman"/>
          <w:szCs w:val="24"/>
        </w:rPr>
        <w:t xml:space="preserve"> and</w:t>
      </w:r>
      <w:r w:rsidR="00176D51">
        <w:rPr>
          <w:rFonts w:cs="Times New Roman"/>
          <w:szCs w:val="24"/>
        </w:rPr>
        <w:t xml:space="preserve"> probiotic yoghurt (D). Only participant I constantly consumed probiotics (Vivomox, EkoŠkrnicl Unibiotic Strong). Others reported probiotic supplementation</w:t>
      </w:r>
      <w:r w:rsidR="008A6903">
        <w:rPr>
          <w:rFonts w:cs="Times New Roman"/>
          <w:szCs w:val="24"/>
        </w:rPr>
        <w:t xml:space="preserve"> </w:t>
      </w:r>
      <w:r w:rsidR="00176D51">
        <w:rPr>
          <w:rFonts w:cs="Times New Roman"/>
          <w:szCs w:val="24"/>
        </w:rPr>
        <w:t>overlapping with antibiotic consumption, travel or food poisoning</w:t>
      </w:r>
      <w:r w:rsidR="00EF648D">
        <w:rPr>
          <w:rFonts w:cs="Times New Roman"/>
          <w:szCs w:val="24"/>
        </w:rPr>
        <w:t xml:space="preserve">. </w:t>
      </w:r>
      <w:r w:rsidR="00176D51">
        <w:rPr>
          <w:rFonts w:cs="Times New Roman"/>
          <w:szCs w:val="24"/>
        </w:rPr>
        <w:t>P</w:t>
      </w:r>
      <w:r w:rsidR="00B2422A">
        <w:rPr>
          <w:rFonts w:cs="Times New Roman"/>
          <w:szCs w:val="24"/>
        </w:rPr>
        <w:t>articipant</w:t>
      </w:r>
      <w:r w:rsidR="00AD378A">
        <w:rPr>
          <w:rFonts w:cs="Times New Roman"/>
          <w:szCs w:val="24"/>
        </w:rPr>
        <w:t>s</w:t>
      </w:r>
      <w:r w:rsidR="00B2422A">
        <w:rPr>
          <w:rFonts w:cs="Times New Roman"/>
          <w:szCs w:val="24"/>
        </w:rPr>
        <w:t xml:space="preserve"> E</w:t>
      </w:r>
      <w:r w:rsidR="00AD378A">
        <w:rPr>
          <w:rFonts w:cs="Times New Roman"/>
          <w:szCs w:val="24"/>
        </w:rPr>
        <w:t xml:space="preserve"> and H</w:t>
      </w:r>
      <w:r w:rsidR="00B2422A">
        <w:rPr>
          <w:rFonts w:cs="Times New Roman"/>
          <w:szCs w:val="24"/>
        </w:rPr>
        <w:t xml:space="preserve"> consumed </w:t>
      </w:r>
      <w:r w:rsidR="00AD378A">
        <w:rPr>
          <w:rFonts w:cs="Times New Roman"/>
          <w:szCs w:val="24"/>
        </w:rPr>
        <w:t xml:space="preserve">antibiotics during the study, </w:t>
      </w:r>
      <w:r w:rsidR="00B2422A">
        <w:rPr>
          <w:rFonts w:cs="Times New Roman"/>
          <w:szCs w:val="24"/>
        </w:rPr>
        <w:t>doxycycline</w:t>
      </w:r>
      <w:r w:rsidR="00AD378A">
        <w:rPr>
          <w:rFonts w:cs="Times New Roman"/>
          <w:szCs w:val="24"/>
        </w:rPr>
        <w:t xml:space="preserve"> and amoxicillin</w:t>
      </w:r>
      <w:r w:rsidR="0042372E">
        <w:rPr>
          <w:rFonts w:cs="Times New Roman"/>
          <w:szCs w:val="24"/>
        </w:rPr>
        <w:t xml:space="preserve">, </w:t>
      </w:r>
      <w:r w:rsidR="00AD378A">
        <w:rPr>
          <w:rFonts w:cs="Times New Roman"/>
          <w:szCs w:val="24"/>
        </w:rPr>
        <w:t>respectivel</w:t>
      </w:r>
      <w:r w:rsidR="0042372E">
        <w:rPr>
          <w:rFonts w:cs="Times New Roman"/>
          <w:szCs w:val="24"/>
        </w:rPr>
        <w:t xml:space="preserve">y. </w:t>
      </w:r>
      <w:r w:rsidR="00176D51">
        <w:rPr>
          <w:rFonts w:cs="Times New Roman"/>
          <w:szCs w:val="24"/>
        </w:rPr>
        <w:t>Participants reported only travel longer than 3 days our of their country of residence. Most reported were</w:t>
      </w:r>
      <w:r w:rsidR="00012422">
        <w:rPr>
          <w:rFonts w:cs="Times New Roman"/>
          <w:szCs w:val="24"/>
        </w:rPr>
        <w:t xml:space="preserve"> visits to</w:t>
      </w:r>
      <w:r w:rsidR="00176D51">
        <w:rPr>
          <w:rFonts w:cs="Times New Roman"/>
          <w:szCs w:val="24"/>
        </w:rPr>
        <w:t xml:space="preserve"> other European countries: Croatia (A, B, F, G, H), UK (C) and Switzerland, Netherlands (D), but </w:t>
      </w:r>
      <w:r w:rsidR="00012422">
        <w:rPr>
          <w:rFonts w:cs="Times New Roman"/>
          <w:szCs w:val="24"/>
        </w:rPr>
        <w:t xml:space="preserve">one individuals </w:t>
      </w:r>
      <w:r w:rsidR="00176D51">
        <w:rPr>
          <w:rFonts w:cs="Times New Roman"/>
          <w:szCs w:val="24"/>
        </w:rPr>
        <w:t xml:space="preserve">also </w:t>
      </w:r>
      <w:r w:rsidR="00012422">
        <w:rPr>
          <w:rFonts w:cs="Times New Roman"/>
          <w:szCs w:val="24"/>
        </w:rPr>
        <w:t xml:space="preserve">travelled </w:t>
      </w:r>
      <w:r w:rsidR="00176D51">
        <w:rPr>
          <w:rFonts w:cs="Times New Roman"/>
          <w:szCs w:val="24"/>
        </w:rPr>
        <w:t>to Tanzania</w:t>
      </w:r>
      <w:r w:rsidR="00012422">
        <w:rPr>
          <w:rFonts w:cs="Times New Roman"/>
          <w:szCs w:val="24"/>
        </w:rPr>
        <w:t xml:space="preserve"> and</w:t>
      </w:r>
      <w:r w:rsidR="00176D51">
        <w:rPr>
          <w:rFonts w:cs="Times New Roman"/>
          <w:szCs w:val="24"/>
        </w:rPr>
        <w:t xml:space="preserve"> Kenia (B)</w:t>
      </w:r>
      <w:r w:rsidR="00EF648D">
        <w:rPr>
          <w:rFonts w:cs="Times New Roman"/>
          <w:szCs w:val="24"/>
        </w:rPr>
        <w:t xml:space="preserve">. </w:t>
      </w:r>
      <w:commentRangeEnd w:id="15"/>
      <w:r w:rsidR="00012422">
        <w:rPr>
          <w:rStyle w:val="CommentReference"/>
        </w:rPr>
        <w:commentReference w:id="15"/>
      </w:r>
    </w:p>
    <w:p w14:paraId="0FA2E2F8" w14:textId="490F9BC8" w:rsidR="00C6265A" w:rsidRPr="00CD77AB" w:rsidRDefault="00C6265A" w:rsidP="00CD77AB">
      <w:pPr>
        <w:rPr>
          <w:rFonts w:cs="Times New Roman"/>
          <w:szCs w:val="24"/>
        </w:rPr>
      </w:pPr>
    </w:p>
    <w:p w14:paraId="3C6BADB7" w14:textId="7A6D7645" w:rsidR="00C6265A" w:rsidRDefault="00C6265A" w:rsidP="00221812">
      <w:pPr>
        <w:pStyle w:val="Heading2"/>
        <w:numPr>
          <w:ilvl w:val="1"/>
          <w:numId w:val="26"/>
        </w:numPr>
      </w:pPr>
      <w:bookmarkStart w:id="16" w:name="_Toc213417537"/>
      <w:bookmarkStart w:id="17" w:name="_Toc212712191"/>
      <w:r>
        <w:t>COMPARISON AND OPTIMIZATION OF PROTOCOLS FOR DNA ISOLATION</w:t>
      </w:r>
      <w:bookmarkEnd w:id="16"/>
    </w:p>
    <w:p w14:paraId="25F0D3C2" w14:textId="4CFD7380" w:rsidR="00281EC3" w:rsidRPr="00CD77AB" w:rsidRDefault="00C6265A" w:rsidP="00221812">
      <w:pPr>
        <w:pStyle w:val="Heading3"/>
        <w:numPr>
          <w:ilvl w:val="2"/>
          <w:numId w:val="26"/>
        </w:numPr>
      </w:pPr>
      <w:bookmarkStart w:id="18" w:name="_Toc213417538"/>
      <w:r w:rsidRPr="002F2009">
        <w:t>Comparison</w:t>
      </w:r>
      <w:r w:rsidRPr="00CD77AB">
        <w:t xml:space="preserve"> of isolation protocols for bacterial </w:t>
      </w:r>
      <w:r w:rsidR="00F53307">
        <w:t>DNA</w:t>
      </w:r>
      <w:r w:rsidRPr="00CD77AB">
        <w:t xml:space="preserve"> from human stool samples</w:t>
      </w:r>
      <w:bookmarkEnd w:id="14"/>
      <w:bookmarkEnd w:id="17"/>
      <w:bookmarkEnd w:id="18"/>
    </w:p>
    <w:p w14:paraId="3128BDD9" w14:textId="54FD325F" w:rsidR="00281EC3" w:rsidRPr="00CD77AB" w:rsidRDefault="00F07B26" w:rsidP="00CD77AB">
      <w:pPr>
        <w:rPr>
          <w:rFonts w:cs="Times New Roman"/>
          <w:szCs w:val="24"/>
        </w:rPr>
      </w:pPr>
      <w:r w:rsidRPr="00CD77AB">
        <w:rPr>
          <w:rFonts w:cs="Times New Roman"/>
          <w:szCs w:val="24"/>
        </w:rPr>
        <w:t>We compared four different DNA isolation protocols: QIAamp PowerFecal Pro DNA Kit, QIAamp Fast DNA Stool Mini Kit (Qiagen, Germany), NucleoSpin Soil Mini Kit (Macherey-Nagel, Germany) and one in-house protocol based on DNeasy Blood&amp;Tissue kit (Qiagen, Germany)</w:t>
      </w:r>
      <w:r w:rsidR="00274F2E" w:rsidRPr="00CD77AB">
        <w:rPr>
          <w:rFonts w:cs="Times New Roman"/>
          <w:szCs w:val="24"/>
        </w:rPr>
        <w:t xml:space="preserve"> (Supplement Table </w:t>
      </w:r>
      <w:r w:rsidR="00F53307">
        <w:rPr>
          <w:rFonts w:cs="Times New Roman"/>
          <w:szCs w:val="24"/>
        </w:rPr>
        <w:t>3</w:t>
      </w:r>
      <w:r w:rsidR="00274F2E" w:rsidRPr="00CD77AB">
        <w:rPr>
          <w:rFonts w:cs="Times New Roman"/>
          <w:szCs w:val="24"/>
        </w:rPr>
        <w:t>)</w:t>
      </w:r>
      <w:r w:rsidRPr="00CD77AB">
        <w:rPr>
          <w:rFonts w:cs="Times New Roman"/>
          <w:szCs w:val="24"/>
        </w:rPr>
        <w:t xml:space="preserve">. </w:t>
      </w:r>
      <w:r w:rsidR="00285B3F" w:rsidRPr="00CD77AB">
        <w:rPr>
          <w:rFonts w:cs="Times New Roman"/>
          <w:szCs w:val="24"/>
        </w:rPr>
        <w:t>DNA was isolated in triplicates from three</w:t>
      </w:r>
      <w:r w:rsidRPr="00CD77AB">
        <w:rPr>
          <w:rFonts w:cs="Times New Roman"/>
          <w:szCs w:val="24"/>
        </w:rPr>
        <w:t xml:space="preserve"> stool samples </w:t>
      </w:r>
      <w:r w:rsidR="005D234B" w:rsidRPr="00CD77AB">
        <w:rPr>
          <w:rFonts w:cs="Times New Roman"/>
          <w:szCs w:val="24"/>
        </w:rPr>
        <w:t xml:space="preserve">and negative control containing 250 µl </w:t>
      </w:r>
      <w:r w:rsidR="004A5599" w:rsidRPr="00CD77AB">
        <w:rPr>
          <w:rFonts w:cs="Times New Roman"/>
          <w:szCs w:val="24"/>
        </w:rPr>
        <w:t>n</w:t>
      </w:r>
      <w:r w:rsidR="009E49A7" w:rsidRPr="00CD77AB">
        <w:rPr>
          <w:rFonts w:cs="Times New Roman"/>
          <w:szCs w:val="24"/>
        </w:rPr>
        <w:t>uclease-free</w:t>
      </w:r>
      <w:r w:rsidR="005D234B" w:rsidRPr="00CD77AB">
        <w:rPr>
          <w:rFonts w:cs="Times New Roman"/>
          <w:szCs w:val="24"/>
        </w:rPr>
        <w:t xml:space="preserve"> water</w:t>
      </w:r>
      <w:r w:rsidRPr="00CD77AB">
        <w:rPr>
          <w:rFonts w:cs="Times New Roman"/>
          <w:szCs w:val="24"/>
        </w:rPr>
        <w:t>.</w:t>
      </w:r>
      <w:r w:rsidR="005D234B" w:rsidRPr="00CD77AB">
        <w:rPr>
          <w:rFonts w:cs="Times New Roman"/>
          <w:szCs w:val="24"/>
        </w:rPr>
        <w:t xml:space="preserve"> </w:t>
      </w:r>
      <w:r w:rsidRPr="00CD77AB">
        <w:rPr>
          <w:rFonts w:cs="Times New Roman"/>
          <w:szCs w:val="24"/>
        </w:rPr>
        <w:t xml:space="preserve">The samples were handled according to the manufacturer’s instructions with the following modification: for FastDNA and DNeasy protocol additional mechanical lysis </w:t>
      </w:r>
      <w:r w:rsidR="009E49A7" w:rsidRPr="00CD77AB">
        <w:rPr>
          <w:rFonts w:cs="Times New Roman"/>
          <w:szCs w:val="24"/>
        </w:rPr>
        <w:t>(</w:t>
      </w:r>
      <w:r w:rsidRPr="00CD77AB">
        <w:rPr>
          <w:rFonts w:cs="Times New Roman"/>
          <w:szCs w:val="24"/>
        </w:rPr>
        <w:t>half-and-half 0.1- and 0.5-mm zirconia beads</w:t>
      </w:r>
      <w:r w:rsidR="009E49A7" w:rsidRPr="00CD77AB">
        <w:rPr>
          <w:rFonts w:cs="Times New Roman"/>
          <w:szCs w:val="24"/>
        </w:rPr>
        <w:t>)</w:t>
      </w:r>
      <w:r w:rsidRPr="00CD77AB">
        <w:rPr>
          <w:rFonts w:cs="Times New Roman"/>
          <w:szCs w:val="24"/>
        </w:rPr>
        <w:t xml:space="preserve"> on MagnaLyser for 30 s at 7000 rpm was used. Final elution of DNA </w:t>
      </w:r>
      <w:r w:rsidR="009E49A7" w:rsidRPr="00CD77AB">
        <w:rPr>
          <w:rFonts w:cs="Times New Roman"/>
          <w:szCs w:val="24"/>
        </w:rPr>
        <w:t>was in</w:t>
      </w:r>
      <w:r w:rsidRPr="00CD77AB">
        <w:rPr>
          <w:rFonts w:cs="Times New Roman"/>
          <w:szCs w:val="24"/>
        </w:rPr>
        <w:t xml:space="preserve"> 100 µl </w:t>
      </w:r>
      <w:r w:rsidR="009E49A7" w:rsidRPr="00CD77AB">
        <w:rPr>
          <w:rFonts w:cs="Times New Roman"/>
          <w:szCs w:val="24"/>
        </w:rPr>
        <w:t xml:space="preserve">of </w:t>
      </w:r>
      <w:r w:rsidR="004A5599" w:rsidRPr="00CD77AB">
        <w:rPr>
          <w:rFonts w:cs="Times New Roman"/>
          <w:szCs w:val="24"/>
        </w:rPr>
        <w:t>n</w:t>
      </w:r>
      <w:r w:rsidR="009E49A7" w:rsidRPr="00CD77AB">
        <w:rPr>
          <w:rFonts w:cs="Times New Roman"/>
          <w:szCs w:val="24"/>
        </w:rPr>
        <w:t>uclease-free</w:t>
      </w:r>
      <w:r w:rsidRPr="00CD77AB">
        <w:rPr>
          <w:rFonts w:cs="Times New Roman"/>
          <w:szCs w:val="24"/>
        </w:rPr>
        <w:t xml:space="preserve"> water. DNA concentration was measured with Quant-iT™ PicoGreen™ dsDNA Assay and dsDNA Reagents (Invitrogen™, US). </w:t>
      </w:r>
    </w:p>
    <w:p w14:paraId="6AFC1D32" w14:textId="77777777" w:rsidR="00092E4B" w:rsidRPr="00CD77AB" w:rsidRDefault="00092E4B" w:rsidP="00CD77AB">
      <w:pPr>
        <w:rPr>
          <w:rFonts w:cs="Times New Roman"/>
          <w:szCs w:val="24"/>
        </w:rPr>
      </w:pPr>
    </w:p>
    <w:p w14:paraId="09D11544" w14:textId="52CD23CA" w:rsidR="004B1C68" w:rsidRPr="00CD77AB" w:rsidRDefault="00C6265A" w:rsidP="00221812">
      <w:pPr>
        <w:pStyle w:val="Heading3"/>
        <w:numPr>
          <w:ilvl w:val="2"/>
          <w:numId w:val="26"/>
        </w:numPr>
      </w:pPr>
      <w:bookmarkStart w:id="19" w:name="_Toc212712192"/>
      <w:bookmarkStart w:id="20" w:name="_Toc213417539"/>
      <w:r>
        <w:t>C</w:t>
      </w:r>
      <w:r w:rsidRPr="00CD77AB">
        <w:t>omparison of heat vs. ethanol shock for elimination of vegetative cells</w:t>
      </w:r>
      <w:r w:rsidR="00F53307">
        <w:t xml:space="preserve"> and their DNA</w:t>
      </w:r>
      <w:r w:rsidRPr="00CD77AB">
        <w:t xml:space="preserve"> from stool samples</w:t>
      </w:r>
      <w:bookmarkEnd w:id="19"/>
      <w:r w:rsidR="002F2009">
        <w:t xml:space="preserve"> </w:t>
      </w:r>
      <w:r>
        <w:t>coupled with EMA treatment</w:t>
      </w:r>
      <w:bookmarkEnd w:id="20"/>
      <w:r>
        <w:t xml:space="preserve"> </w:t>
      </w:r>
    </w:p>
    <w:p w14:paraId="4CBE953B" w14:textId="4A7AB4FD" w:rsidR="004F2442" w:rsidRPr="00CD77AB" w:rsidRDefault="007B2367" w:rsidP="00CD77AB">
      <w:pPr>
        <w:rPr>
          <w:rFonts w:cs="Times New Roman"/>
          <w:szCs w:val="24"/>
        </w:rPr>
      </w:pPr>
      <w:bookmarkStart w:id="21" w:name="_Hlk184885436"/>
      <w:r w:rsidRPr="00CD77AB">
        <w:rPr>
          <w:rFonts w:cs="Times New Roman"/>
          <w:szCs w:val="24"/>
        </w:rPr>
        <w:t xml:space="preserve">To obtain DNA from </w:t>
      </w:r>
      <w:r w:rsidR="006A1174" w:rsidRPr="00CD77AB">
        <w:rPr>
          <w:rFonts w:cs="Times New Roman"/>
          <w:szCs w:val="24"/>
        </w:rPr>
        <w:t xml:space="preserve">spores </w:t>
      </w:r>
      <w:r w:rsidRPr="00CD77AB">
        <w:rPr>
          <w:rFonts w:cs="Times New Roman"/>
          <w:szCs w:val="24"/>
        </w:rPr>
        <w:t>only, w</w:t>
      </w:r>
      <w:r w:rsidR="00A95C97" w:rsidRPr="00CD77AB">
        <w:rPr>
          <w:rFonts w:cs="Times New Roman"/>
          <w:szCs w:val="24"/>
        </w:rPr>
        <w:t xml:space="preserve">e compared the effectiveness of heat shock and ethanol shock </w:t>
      </w:r>
      <w:r w:rsidR="00F972A5" w:rsidRPr="00CD77AB">
        <w:rPr>
          <w:rFonts w:cs="Times New Roman"/>
          <w:szCs w:val="24"/>
        </w:rPr>
        <w:t>to lyse vegetative cells from stool samples</w:t>
      </w:r>
      <w:r w:rsidR="00305C9E" w:rsidRPr="00CD77AB">
        <w:rPr>
          <w:rFonts w:cs="Times New Roman"/>
          <w:szCs w:val="24"/>
        </w:rPr>
        <w:t xml:space="preserve"> and </w:t>
      </w:r>
      <w:r w:rsidRPr="00CD77AB">
        <w:rPr>
          <w:rFonts w:cs="Times New Roman"/>
          <w:szCs w:val="24"/>
        </w:rPr>
        <w:t xml:space="preserve">additionally </w:t>
      </w:r>
      <w:r w:rsidR="00305C9E" w:rsidRPr="00CD77AB">
        <w:rPr>
          <w:rFonts w:cs="Times New Roman"/>
          <w:szCs w:val="24"/>
        </w:rPr>
        <w:t xml:space="preserve">used ethidium </w:t>
      </w:r>
      <w:r w:rsidR="006A1174" w:rsidRPr="00CD77AB">
        <w:rPr>
          <w:rFonts w:cs="Times New Roman"/>
          <w:szCs w:val="24"/>
        </w:rPr>
        <w:t xml:space="preserve">bromide </w:t>
      </w:r>
      <w:r w:rsidR="00305C9E" w:rsidRPr="00CD77AB">
        <w:rPr>
          <w:rFonts w:cs="Times New Roman"/>
          <w:szCs w:val="24"/>
        </w:rPr>
        <w:t xml:space="preserve">monoazide </w:t>
      </w:r>
      <w:r w:rsidR="000171B3" w:rsidRPr="00CD77AB">
        <w:rPr>
          <w:rFonts w:cs="Times New Roman"/>
          <w:szCs w:val="24"/>
        </w:rPr>
        <w:t xml:space="preserve">(EMA) </w:t>
      </w:r>
      <w:r w:rsidR="00305C9E" w:rsidRPr="00CD77AB">
        <w:rPr>
          <w:rFonts w:cs="Times New Roman"/>
          <w:szCs w:val="24"/>
        </w:rPr>
        <w:t>to remove free DNA and DNA in damaged cells.</w:t>
      </w:r>
      <w:r w:rsidR="00AB123E" w:rsidRPr="00CD77AB">
        <w:rPr>
          <w:rFonts w:cs="Times New Roman"/>
          <w:szCs w:val="24"/>
        </w:rPr>
        <w:t xml:space="preserve"> </w:t>
      </w:r>
      <w:r w:rsidR="000171B3" w:rsidRPr="00CD77AB">
        <w:rPr>
          <w:rFonts w:cs="Times New Roman"/>
          <w:szCs w:val="24"/>
        </w:rPr>
        <w:t>EMA binds to</w:t>
      </w:r>
      <w:r w:rsidR="009E49A7" w:rsidRPr="00CD77AB">
        <w:rPr>
          <w:rFonts w:cs="Times New Roman"/>
          <w:szCs w:val="24"/>
        </w:rPr>
        <w:t xml:space="preserve"> free</w:t>
      </w:r>
      <w:r w:rsidR="000171B3" w:rsidRPr="00CD77AB">
        <w:rPr>
          <w:rFonts w:cs="Times New Roman"/>
          <w:szCs w:val="24"/>
        </w:rPr>
        <w:t xml:space="preserve"> DNA</w:t>
      </w:r>
      <w:r w:rsidR="009E49A7" w:rsidRPr="00CD77AB">
        <w:rPr>
          <w:rFonts w:cs="Times New Roman"/>
          <w:szCs w:val="24"/>
        </w:rPr>
        <w:t xml:space="preserve">, but </w:t>
      </w:r>
      <w:r w:rsidR="000171B3" w:rsidRPr="00CD77AB">
        <w:rPr>
          <w:rFonts w:cs="Times New Roman"/>
          <w:szCs w:val="24"/>
        </w:rPr>
        <w:t>can also enter damaged cells</w:t>
      </w:r>
      <w:r w:rsidR="006A1174" w:rsidRPr="00CD77AB">
        <w:rPr>
          <w:rFonts w:cs="Times New Roman"/>
          <w:szCs w:val="24"/>
        </w:rPr>
        <w:t>,</w:t>
      </w:r>
      <w:r w:rsidR="000171B3" w:rsidRPr="00CD77AB">
        <w:rPr>
          <w:rFonts w:cs="Times New Roman"/>
          <w:szCs w:val="24"/>
        </w:rPr>
        <w:t xml:space="preserve"> </w:t>
      </w:r>
      <w:r w:rsidR="009E49A7" w:rsidRPr="00CD77AB">
        <w:rPr>
          <w:rFonts w:cs="Times New Roman"/>
          <w:szCs w:val="24"/>
        </w:rPr>
        <w:t xml:space="preserve">where under the light signal </w:t>
      </w:r>
      <w:r w:rsidR="00540583" w:rsidRPr="00CD77AB">
        <w:rPr>
          <w:rFonts w:cs="Times New Roman"/>
          <w:szCs w:val="24"/>
        </w:rPr>
        <w:t xml:space="preserve">EMA cleaves the </w:t>
      </w:r>
      <w:r w:rsidR="006A1174" w:rsidRPr="00CD77AB">
        <w:rPr>
          <w:rFonts w:cs="Times New Roman"/>
          <w:szCs w:val="24"/>
        </w:rPr>
        <w:t xml:space="preserve">double-stranded </w:t>
      </w:r>
      <w:r w:rsidR="00540583" w:rsidRPr="00CD77AB">
        <w:rPr>
          <w:rFonts w:cs="Times New Roman"/>
          <w:szCs w:val="24"/>
        </w:rPr>
        <w:t>DNA</w:t>
      </w:r>
      <w:r w:rsidR="006A1174" w:rsidRPr="00CD77AB">
        <w:rPr>
          <w:rFonts w:cs="Times New Roman"/>
          <w:szCs w:val="24"/>
        </w:rPr>
        <w:t xml:space="preserve">, leaving </w:t>
      </w:r>
      <w:r w:rsidR="006A1174" w:rsidRPr="00CD77AB">
        <w:rPr>
          <w:rFonts w:cs="Times New Roman"/>
          <w:szCs w:val="24"/>
        </w:rPr>
        <w:lastRenderedPageBreak/>
        <w:t>it useless for PCR or sequencing</w:t>
      </w:r>
      <w:r w:rsidR="00540583" w:rsidRPr="00CD77AB">
        <w:rPr>
          <w:rFonts w:cs="Times New Roman"/>
          <w:szCs w:val="24"/>
        </w:rPr>
        <w:t xml:space="preserve">. </w:t>
      </w:r>
      <w:r w:rsidR="006A1174" w:rsidRPr="00CD77AB">
        <w:rPr>
          <w:rFonts w:cs="Times New Roman"/>
          <w:szCs w:val="24"/>
        </w:rPr>
        <w:t xml:space="preserve">Additionally, </w:t>
      </w:r>
      <w:r w:rsidR="009E49A7" w:rsidRPr="00CD77AB">
        <w:rPr>
          <w:rFonts w:cs="Times New Roman"/>
          <w:szCs w:val="24"/>
        </w:rPr>
        <w:t>w</w:t>
      </w:r>
      <w:r w:rsidRPr="00CD77AB">
        <w:rPr>
          <w:rFonts w:cs="Times New Roman"/>
          <w:szCs w:val="24"/>
        </w:rPr>
        <w:t xml:space="preserve">e </w:t>
      </w:r>
      <w:r w:rsidR="00FA776C" w:rsidRPr="00CD77AB">
        <w:rPr>
          <w:rFonts w:cs="Times New Roman"/>
          <w:szCs w:val="24"/>
        </w:rPr>
        <w:t>adjusted</w:t>
      </w:r>
      <w:r w:rsidR="00AB123E" w:rsidRPr="00CD77AB">
        <w:rPr>
          <w:rFonts w:cs="Times New Roman"/>
          <w:szCs w:val="24"/>
        </w:rPr>
        <w:t xml:space="preserve"> the bead-beating to </w:t>
      </w:r>
      <w:r w:rsidR="00FA776C" w:rsidRPr="00CD77AB">
        <w:rPr>
          <w:rFonts w:cs="Times New Roman"/>
          <w:szCs w:val="24"/>
        </w:rPr>
        <w:t xml:space="preserve">minimize DNA shredding </w:t>
      </w:r>
      <w:r w:rsidR="00AB123E" w:rsidRPr="00CD77AB">
        <w:rPr>
          <w:rFonts w:cs="Times New Roman"/>
          <w:szCs w:val="24"/>
        </w:rPr>
        <w:t xml:space="preserve">during the </w:t>
      </w:r>
      <w:r w:rsidRPr="00CD77AB">
        <w:rPr>
          <w:rFonts w:cs="Times New Roman"/>
          <w:szCs w:val="24"/>
        </w:rPr>
        <w:t>extraction</w:t>
      </w:r>
      <w:r w:rsidR="006A1174" w:rsidRPr="00CD77AB">
        <w:rPr>
          <w:rFonts w:cs="Times New Roman"/>
          <w:szCs w:val="24"/>
        </w:rPr>
        <w:t xml:space="preserve"> process</w:t>
      </w:r>
      <w:r w:rsidR="00AB123E" w:rsidRPr="00CD77AB">
        <w:rPr>
          <w:rFonts w:cs="Times New Roman"/>
          <w:szCs w:val="24"/>
        </w:rPr>
        <w:t>.</w:t>
      </w:r>
      <w:r w:rsidR="00305C9E" w:rsidRPr="00CD77AB">
        <w:rPr>
          <w:rFonts w:cs="Times New Roman"/>
          <w:szCs w:val="24"/>
        </w:rPr>
        <w:t xml:space="preserve"> </w:t>
      </w:r>
    </w:p>
    <w:p w14:paraId="4D0CB4E2" w14:textId="64089AEE" w:rsidR="00FA776C" w:rsidRDefault="00305C9E" w:rsidP="00CD77AB">
      <w:pPr>
        <w:rPr>
          <w:rFonts w:cs="Times New Roman"/>
          <w:szCs w:val="24"/>
        </w:rPr>
      </w:pPr>
      <w:r w:rsidRPr="00CD77AB">
        <w:rPr>
          <w:rFonts w:cs="Times New Roman"/>
          <w:szCs w:val="24"/>
        </w:rPr>
        <w:t xml:space="preserve">From previous analysis on cultivation of sporeformers we choose ethanol shock where stool </w:t>
      </w:r>
      <w:r w:rsidR="00F972A5" w:rsidRPr="00CD77AB">
        <w:rPr>
          <w:rFonts w:cs="Times New Roman"/>
          <w:szCs w:val="24"/>
        </w:rPr>
        <w:t xml:space="preserve">aliquots were resuspended in 1,5 ml of 70% ethanol </w:t>
      </w:r>
      <w:r w:rsidR="007B2367" w:rsidRPr="00CD77AB">
        <w:rPr>
          <w:rFonts w:cs="Times New Roman"/>
          <w:szCs w:val="24"/>
        </w:rPr>
        <w:t>and heat</w:t>
      </w:r>
      <w:r w:rsidRPr="00CD77AB">
        <w:rPr>
          <w:rFonts w:cs="Times New Roman"/>
          <w:szCs w:val="24"/>
        </w:rPr>
        <w:t xml:space="preserve"> shock was performed on</w:t>
      </w:r>
      <w:r w:rsidR="00F972A5" w:rsidRPr="00CD77AB">
        <w:rPr>
          <w:rFonts w:cs="Times New Roman"/>
          <w:szCs w:val="24"/>
        </w:rPr>
        <w:t xml:space="preserve"> samples </w:t>
      </w:r>
      <w:r w:rsidR="007B2367" w:rsidRPr="00CD77AB">
        <w:rPr>
          <w:rFonts w:cs="Times New Roman"/>
          <w:szCs w:val="24"/>
        </w:rPr>
        <w:t xml:space="preserve">heated to </w:t>
      </w:r>
      <w:r w:rsidR="00F972A5" w:rsidRPr="00CD77AB">
        <w:rPr>
          <w:rFonts w:cs="Times New Roman"/>
          <w:szCs w:val="24"/>
        </w:rPr>
        <w:t>80°</w:t>
      </w:r>
      <w:r w:rsidR="007B2367" w:rsidRPr="00CD77AB">
        <w:rPr>
          <w:rFonts w:cs="Times New Roman"/>
          <w:szCs w:val="24"/>
        </w:rPr>
        <w:t xml:space="preserve"> </w:t>
      </w:r>
      <w:r w:rsidR="00F972A5" w:rsidRPr="00CD77AB">
        <w:rPr>
          <w:rFonts w:cs="Times New Roman"/>
          <w:szCs w:val="24"/>
        </w:rPr>
        <w:t xml:space="preserve">C </w:t>
      </w:r>
      <w:r w:rsidR="007B2367" w:rsidRPr="00CD77AB">
        <w:rPr>
          <w:rFonts w:cs="Times New Roman"/>
          <w:szCs w:val="24"/>
        </w:rPr>
        <w:t>for 30 min</w:t>
      </w:r>
      <w:r w:rsidR="00945370">
        <w:rPr>
          <w:rFonts w:cs="Times New Roman"/>
          <w:szCs w:val="24"/>
        </w:rPr>
        <w:t xml:space="preserve"> (Supplement Text 1)</w:t>
      </w:r>
      <w:r w:rsidR="007B2367" w:rsidRPr="00CD77AB">
        <w:rPr>
          <w:rFonts w:cs="Times New Roman"/>
          <w:szCs w:val="24"/>
        </w:rPr>
        <w:t xml:space="preserve">. </w:t>
      </w:r>
      <w:r w:rsidR="00F972A5" w:rsidRPr="00CD77AB">
        <w:rPr>
          <w:rFonts w:cs="Times New Roman"/>
          <w:szCs w:val="24"/>
        </w:rPr>
        <w:t>After</w:t>
      </w:r>
      <w:r w:rsidR="007B2367" w:rsidRPr="00CD77AB">
        <w:rPr>
          <w:rFonts w:cs="Times New Roman"/>
          <w:szCs w:val="24"/>
        </w:rPr>
        <w:t xml:space="preserve"> the</w:t>
      </w:r>
      <w:r w:rsidR="00F972A5" w:rsidRPr="00CD77AB">
        <w:rPr>
          <w:rFonts w:cs="Times New Roman"/>
          <w:szCs w:val="24"/>
        </w:rPr>
        <w:t xml:space="preserve"> </w:t>
      </w:r>
      <w:r w:rsidRPr="00CD77AB">
        <w:rPr>
          <w:rFonts w:cs="Times New Roman"/>
          <w:szCs w:val="24"/>
        </w:rPr>
        <w:t>shock</w:t>
      </w:r>
      <w:r w:rsidR="006A1174" w:rsidRPr="00CD77AB">
        <w:rPr>
          <w:rFonts w:cs="Times New Roman"/>
          <w:szCs w:val="24"/>
        </w:rPr>
        <w:t xml:space="preserve"> treatments</w:t>
      </w:r>
      <w:r w:rsidR="00F972A5" w:rsidRPr="00CD77AB">
        <w:rPr>
          <w:rFonts w:cs="Times New Roman"/>
          <w:szCs w:val="24"/>
        </w:rPr>
        <w:t xml:space="preserve"> samples were washed 3 times with </w:t>
      </w:r>
      <w:r w:rsidR="004A5599" w:rsidRPr="00CD77AB">
        <w:rPr>
          <w:rFonts w:cs="Times New Roman"/>
          <w:szCs w:val="24"/>
        </w:rPr>
        <w:t>nuclease-free</w:t>
      </w:r>
      <w:r w:rsidR="00F972A5" w:rsidRPr="00CD77AB">
        <w:rPr>
          <w:rFonts w:cs="Times New Roman"/>
          <w:szCs w:val="24"/>
        </w:rPr>
        <w:t xml:space="preserve"> water. </w:t>
      </w:r>
      <w:r w:rsidRPr="00CD77AB">
        <w:rPr>
          <w:rFonts w:cs="Times New Roman"/>
          <w:szCs w:val="24"/>
        </w:rPr>
        <w:t xml:space="preserve">We compared </w:t>
      </w:r>
      <w:r w:rsidR="000D1D0F" w:rsidRPr="00CD77AB">
        <w:rPr>
          <w:rFonts w:cs="Times New Roman"/>
          <w:szCs w:val="24"/>
        </w:rPr>
        <w:t>three</w:t>
      </w:r>
      <w:r w:rsidRPr="00CD77AB">
        <w:rPr>
          <w:rFonts w:cs="Times New Roman"/>
          <w:szCs w:val="24"/>
        </w:rPr>
        <w:t xml:space="preserve"> illumination times for </w:t>
      </w:r>
      <w:r w:rsidR="000D1D0F" w:rsidRPr="00CD77AB">
        <w:rPr>
          <w:rFonts w:cs="Times New Roman"/>
          <w:szCs w:val="24"/>
        </w:rPr>
        <w:t>samples treated with EMA</w:t>
      </w:r>
      <w:r w:rsidR="009E49A7" w:rsidRPr="00CD77AB">
        <w:rPr>
          <w:rFonts w:cs="Times New Roman"/>
          <w:szCs w:val="24"/>
        </w:rPr>
        <w:t xml:space="preserve"> (2,5 ng/µl final concentration)</w:t>
      </w:r>
      <w:r w:rsidR="000D1D0F" w:rsidRPr="00CD77AB">
        <w:rPr>
          <w:rFonts w:cs="Times New Roman"/>
          <w:szCs w:val="24"/>
        </w:rPr>
        <w:t>. After adding EMA, samples were incubated in dark for</w:t>
      </w:r>
      <w:r w:rsidR="007B2367" w:rsidRPr="00CD77AB">
        <w:rPr>
          <w:rFonts w:cs="Times New Roman"/>
          <w:szCs w:val="24"/>
        </w:rPr>
        <w:t xml:space="preserve"> </w:t>
      </w:r>
      <w:r w:rsidR="00A95C97" w:rsidRPr="00CD77AB">
        <w:rPr>
          <w:rFonts w:cs="Times New Roman"/>
          <w:szCs w:val="24"/>
        </w:rPr>
        <w:t>5 min</w:t>
      </w:r>
      <w:r w:rsidR="000D1D0F" w:rsidRPr="00CD77AB">
        <w:rPr>
          <w:rFonts w:cs="Times New Roman"/>
          <w:szCs w:val="24"/>
        </w:rPr>
        <w:t xml:space="preserve">, followed by illumination </w:t>
      </w:r>
      <w:r w:rsidR="009E49A7" w:rsidRPr="00CD77AB">
        <w:rPr>
          <w:rFonts w:cs="Times New Roman"/>
          <w:szCs w:val="24"/>
        </w:rPr>
        <w:t xml:space="preserve">on ice </w:t>
      </w:r>
      <w:r w:rsidR="000D1D0F" w:rsidRPr="00CD77AB">
        <w:rPr>
          <w:rFonts w:cs="Times New Roman"/>
          <w:szCs w:val="24"/>
        </w:rPr>
        <w:t xml:space="preserve">for </w:t>
      </w:r>
      <w:r w:rsidR="00A95C97" w:rsidRPr="00CD77AB">
        <w:rPr>
          <w:rFonts w:cs="Times New Roman"/>
          <w:szCs w:val="24"/>
        </w:rPr>
        <w:t>5</w:t>
      </w:r>
      <w:r w:rsidR="000D1D0F" w:rsidRPr="00CD77AB">
        <w:rPr>
          <w:rFonts w:cs="Times New Roman"/>
          <w:szCs w:val="24"/>
        </w:rPr>
        <w:t>,</w:t>
      </w:r>
      <w:r w:rsidR="00A95C97" w:rsidRPr="00CD77AB">
        <w:rPr>
          <w:rFonts w:cs="Times New Roman"/>
          <w:szCs w:val="24"/>
        </w:rPr>
        <w:t xml:space="preserve"> 10</w:t>
      </w:r>
      <w:r w:rsidR="000D1D0F" w:rsidRPr="00CD77AB">
        <w:rPr>
          <w:rFonts w:cs="Times New Roman"/>
          <w:szCs w:val="24"/>
        </w:rPr>
        <w:t>,</w:t>
      </w:r>
      <w:r w:rsidR="00A95C97" w:rsidRPr="00CD77AB">
        <w:rPr>
          <w:rFonts w:cs="Times New Roman"/>
          <w:szCs w:val="24"/>
        </w:rPr>
        <w:t xml:space="preserve"> or 15</w:t>
      </w:r>
      <w:r w:rsidR="000D1D0F" w:rsidRPr="00CD77AB">
        <w:rPr>
          <w:rFonts w:cs="Times New Roman"/>
          <w:szCs w:val="24"/>
        </w:rPr>
        <w:t xml:space="preserve"> </w:t>
      </w:r>
      <w:r w:rsidR="00A95C97" w:rsidRPr="00CD77AB">
        <w:rPr>
          <w:rFonts w:cs="Times New Roman"/>
          <w:szCs w:val="24"/>
        </w:rPr>
        <w:t xml:space="preserve">min </w:t>
      </w:r>
      <w:r w:rsidR="000D1D0F" w:rsidRPr="00CD77AB">
        <w:rPr>
          <w:rFonts w:cs="Times New Roman"/>
          <w:szCs w:val="24"/>
        </w:rPr>
        <w:t>using</w:t>
      </w:r>
      <w:r w:rsidR="00A95C97" w:rsidRPr="00CD77AB">
        <w:rPr>
          <w:rFonts w:cs="Times New Roman"/>
          <w:szCs w:val="24"/>
        </w:rPr>
        <w:t xml:space="preserve"> 8000-lumen light</w:t>
      </w:r>
      <w:r w:rsidR="000D1D0F" w:rsidRPr="00CD77AB">
        <w:rPr>
          <w:rFonts w:cs="Times New Roman"/>
          <w:szCs w:val="24"/>
        </w:rPr>
        <w:t xml:space="preserve"> source</w:t>
      </w:r>
      <w:r w:rsidR="00A95C97" w:rsidRPr="00CD77AB">
        <w:rPr>
          <w:rFonts w:cs="Times New Roman"/>
          <w:szCs w:val="24"/>
        </w:rPr>
        <w:t xml:space="preserve">. </w:t>
      </w:r>
      <w:r w:rsidR="00E66261" w:rsidRPr="00CD77AB">
        <w:rPr>
          <w:rFonts w:cs="Times New Roman"/>
          <w:szCs w:val="24"/>
        </w:rPr>
        <w:t xml:space="preserve">The control </w:t>
      </w:r>
      <w:r w:rsidR="000D1D0F" w:rsidRPr="00CD77AB">
        <w:rPr>
          <w:rFonts w:cs="Times New Roman"/>
          <w:szCs w:val="24"/>
        </w:rPr>
        <w:t xml:space="preserve">represented an </w:t>
      </w:r>
      <w:r w:rsidR="00E66261" w:rsidRPr="00CD77AB">
        <w:rPr>
          <w:rFonts w:cs="Times New Roman"/>
          <w:szCs w:val="24"/>
        </w:rPr>
        <w:t>untreated stool sample</w:t>
      </w:r>
      <w:r w:rsidR="000D1D0F" w:rsidRPr="00CD77AB">
        <w:rPr>
          <w:rFonts w:cs="Times New Roman"/>
          <w:szCs w:val="24"/>
        </w:rPr>
        <w:t xml:space="preserve"> and </w:t>
      </w:r>
      <w:r w:rsidR="00E66261" w:rsidRPr="00CD77AB">
        <w:rPr>
          <w:rFonts w:cs="Times New Roman"/>
          <w:szCs w:val="24"/>
        </w:rPr>
        <w:t xml:space="preserve">heat </w:t>
      </w:r>
      <w:r w:rsidR="000D1D0F" w:rsidRPr="00CD77AB">
        <w:rPr>
          <w:rFonts w:cs="Times New Roman"/>
          <w:szCs w:val="24"/>
        </w:rPr>
        <w:t>or</w:t>
      </w:r>
      <w:r w:rsidR="00E66261" w:rsidRPr="00CD77AB">
        <w:rPr>
          <w:rFonts w:cs="Times New Roman"/>
          <w:szCs w:val="24"/>
        </w:rPr>
        <w:t xml:space="preserve"> ethanol shocked </w:t>
      </w:r>
      <w:r w:rsidR="000D1D0F" w:rsidRPr="00CD77AB">
        <w:rPr>
          <w:rFonts w:cs="Times New Roman"/>
          <w:szCs w:val="24"/>
        </w:rPr>
        <w:t xml:space="preserve">stool </w:t>
      </w:r>
      <w:r w:rsidR="004A5599" w:rsidRPr="00CD77AB">
        <w:rPr>
          <w:rFonts w:cs="Times New Roman"/>
          <w:szCs w:val="24"/>
        </w:rPr>
        <w:t>samples but</w:t>
      </w:r>
      <w:r w:rsidR="00E66261" w:rsidRPr="00CD77AB">
        <w:rPr>
          <w:rFonts w:cs="Times New Roman"/>
          <w:szCs w:val="24"/>
        </w:rPr>
        <w:t xml:space="preserve"> only washed with </w:t>
      </w:r>
      <w:r w:rsidR="004A5599" w:rsidRPr="00CD77AB">
        <w:rPr>
          <w:rFonts w:cs="Times New Roman"/>
          <w:szCs w:val="24"/>
        </w:rPr>
        <w:t>nuclease-free</w:t>
      </w:r>
      <w:r w:rsidR="00E66261" w:rsidRPr="00CD77AB">
        <w:rPr>
          <w:rFonts w:cs="Times New Roman"/>
          <w:szCs w:val="24"/>
        </w:rPr>
        <w:t xml:space="preserve"> water with no EMA</w:t>
      </w:r>
      <w:r w:rsidR="004A5599" w:rsidRPr="00CD77AB">
        <w:rPr>
          <w:rFonts w:cs="Times New Roman"/>
          <w:szCs w:val="24"/>
        </w:rPr>
        <w:t xml:space="preserve"> treatment</w:t>
      </w:r>
      <w:r w:rsidR="00E66261" w:rsidRPr="00CD77AB">
        <w:rPr>
          <w:rFonts w:cs="Times New Roman"/>
          <w:szCs w:val="24"/>
        </w:rPr>
        <w:t>.</w:t>
      </w:r>
      <w:bookmarkEnd w:id="21"/>
      <w:r w:rsidR="000D1D0F" w:rsidRPr="00CD77AB">
        <w:rPr>
          <w:rFonts w:cs="Times New Roman"/>
          <w:szCs w:val="24"/>
        </w:rPr>
        <w:t xml:space="preserve"> </w:t>
      </w:r>
      <w:r w:rsidR="004F2442" w:rsidRPr="00CD77AB">
        <w:rPr>
          <w:rFonts w:cs="Times New Roman"/>
          <w:szCs w:val="24"/>
        </w:rPr>
        <w:t>DNA was isolated using MasterPure™ Complete DNA and RNA Purification Kit (Lucigen, US) with a pre-step of bead-beating the sample in Cell Lysis Solution with 0,5 g of 0,5 mm silica beads. Bead-beating was performed on MagNA Lyser (Roche Diagnostics, Germany) for 70 s at 7000 rpm.</w:t>
      </w:r>
    </w:p>
    <w:p w14:paraId="7BF15B89" w14:textId="77777777" w:rsidR="00B11A96" w:rsidRPr="00CD77AB" w:rsidRDefault="00B11A96" w:rsidP="00CD77AB">
      <w:pPr>
        <w:rPr>
          <w:rFonts w:cs="Times New Roman"/>
          <w:szCs w:val="24"/>
        </w:rPr>
      </w:pPr>
    </w:p>
    <w:p w14:paraId="2B3BA2B7" w14:textId="668ED1CD" w:rsidR="00173621" w:rsidRPr="00B11A96" w:rsidRDefault="00173621" w:rsidP="00221812">
      <w:pPr>
        <w:pStyle w:val="Heading2"/>
        <w:numPr>
          <w:ilvl w:val="1"/>
          <w:numId w:val="26"/>
        </w:numPr>
      </w:pPr>
      <w:bookmarkStart w:id="22" w:name="_Toc212712195"/>
      <w:bookmarkStart w:id="23" w:name="_Toc213417540"/>
      <w:r w:rsidRPr="00CD77AB">
        <w:t>DNA ISOLATION</w:t>
      </w:r>
      <w:bookmarkEnd w:id="22"/>
      <w:bookmarkEnd w:id="23"/>
    </w:p>
    <w:p w14:paraId="734125BB" w14:textId="6BF9D529" w:rsidR="008A0D22" w:rsidRPr="00B11A96" w:rsidRDefault="008A0D22" w:rsidP="00221812">
      <w:pPr>
        <w:pStyle w:val="Heading3"/>
        <w:numPr>
          <w:ilvl w:val="2"/>
          <w:numId w:val="26"/>
        </w:numPr>
      </w:pPr>
      <w:bookmarkStart w:id="24" w:name="_Toc212712196"/>
      <w:bookmarkStart w:id="25" w:name="_Toc213417541"/>
      <w:r w:rsidRPr="002F2009">
        <w:t>DNA</w:t>
      </w:r>
      <w:r w:rsidRPr="00B11A96">
        <w:t xml:space="preserve"> isolation </w:t>
      </w:r>
      <w:r w:rsidR="000D1D0F" w:rsidRPr="00B11A96">
        <w:t>of all bacterial DNA in stool sample</w:t>
      </w:r>
      <w:bookmarkEnd w:id="24"/>
      <w:bookmarkEnd w:id="25"/>
    </w:p>
    <w:p w14:paraId="4E086711" w14:textId="77777777" w:rsidR="00FA776C" w:rsidRPr="00CD77AB" w:rsidRDefault="000D1D0F" w:rsidP="00CD77AB">
      <w:pPr>
        <w:rPr>
          <w:rFonts w:cs="Times New Roman"/>
          <w:szCs w:val="24"/>
        </w:rPr>
      </w:pPr>
      <w:r w:rsidRPr="00CD77AB">
        <w:rPr>
          <w:rFonts w:cs="Times New Roman"/>
          <w:szCs w:val="24"/>
        </w:rPr>
        <w:t xml:space="preserve">Bulk microbiota </w:t>
      </w:r>
      <w:r w:rsidR="008A0D22" w:rsidRPr="00CD77AB">
        <w:rPr>
          <w:rFonts w:cs="Times New Roman"/>
          <w:szCs w:val="24"/>
        </w:rPr>
        <w:t xml:space="preserve">DNA was isolated using the PowerFecal Kit (Qiagen, Germany), following the manufacturer’s instructions, </w:t>
      </w:r>
      <w:r w:rsidR="004A5599" w:rsidRPr="00CD77AB">
        <w:rPr>
          <w:rFonts w:cs="Times New Roman"/>
          <w:szCs w:val="24"/>
        </w:rPr>
        <w:t>eluted in</w:t>
      </w:r>
      <w:r w:rsidR="0085127D" w:rsidRPr="00CD77AB">
        <w:rPr>
          <w:rFonts w:cs="Times New Roman"/>
          <w:szCs w:val="24"/>
        </w:rPr>
        <w:t xml:space="preserve"> </w:t>
      </w:r>
      <w:r w:rsidR="004A5599" w:rsidRPr="00CD77AB">
        <w:rPr>
          <w:rFonts w:cs="Times New Roman"/>
          <w:szCs w:val="24"/>
        </w:rPr>
        <w:t xml:space="preserve">100 µl nuclease-free water </w:t>
      </w:r>
      <w:r w:rsidR="008A0D22" w:rsidRPr="00CD77AB">
        <w:rPr>
          <w:rFonts w:cs="Times New Roman"/>
          <w:szCs w:val="24"/>
        </w:rPr>
        <w:t>and stored at -80 °C</w:t>
      </w:r>
      <w:r w:rsidR="000E6005" w:rsidRPr="00CD77AB">
        <w:rPr>
          <w:rFonts w:cs="Times New Roman"/>
          <w:szCs w:val="24"/>
        </w:rPr>
        <w:t>.</w:t>
      </w:r>
      <w:r w:rsidRPr="00CD77AB">
        <w:rPr>
          <w:rFonts w:cs="Times New Roman"/>
          <w:szCs w:val="24"/>
        </w:rPr>
        <w:t xml:space="preserve"> DNA concentration was measured using the Quant-iT™ PicoGreen™ dsDNA Assay (Thermo Fisher Scientific, USA). </w:t>
      </w:r>
    </w:p>
    <w:p w14:paraId="3EA87160" w14:textId="77777777" w:rsidR="00173621" w:rsidRPr="00CD77AB" w:rsidRDefault="00173621" w:rsidP="00CD77AB">
      <w:pPr>
        <w:rPr>
          <w:rFonts w:cs="Times New Roman"/>
          <w:szCs w:val="24"/>
        </w:rPr>
      </w:pPr>
    </w:p>
    <w:p w14:paraId="363460A7" w14:textId="12E7D859" w:rsidR="00FA776C" w:rsidRPr="00CD77AB" w:rsidRDefault="008A0D22" w:rsidP="00221812">
      <w:pPr>
        <w:pStyle w:val="Heading3"/>
        <w:numPr>
          <w:ilvl w:val="2"/>
          <w:numId w:val="26"/>
        </w:numPr>
      </w:pPr>
      <w:bookmarkStart w:id="26" w:name="_Toc212712197"/>
      <w:bookmarkStart w:id="27" w:name="_Toc213417542"/>
      <w:r w:rsidRPr="00CD77AB">
        <w:t xml:space="preserve">DNA isolation </w:t>
      </w:r>
      <w:r w:rsidR="004F2442" w:rsidRPr="00CD77AB">
        <w:t xml:space="preserve">from spores </w:t>
      </w:r>
      <w:r w:rsidR="0085127D" w:rsidRPr="00CD77AB">
        <w:t>in the stool sample</w:t>
      </w:r>
      <w:bookmarkEnd w:id="26"/>
      <w:bookmarkEnd w:id="27"/>
    </w:p>
    <w:p w14:paraId="1E07473B" w14:textId="77777777" w:rsidR="0055077B" w:rsidRPr="00CD77AB" w:rsidRDefault="006617EF" w:rsidP="00CD77AB">
      <w:pPr>
        <w:rPr>
          <w:rFonts w:cs="Times New Roman"/>
          <w:szCs w:val="24"/>
        </w:rPr>
      </w:pPr>
      <w:r w:rsidRPr="00CD77AB">
        <w:rPr>
          <w:rFonts w:cs="Times New Roman"/>
          <w:szCs w:val="24"/>
        </w:rPr>
        <w:t>One a</w:t>
      </w:r>
      <w:r w:rsidR="00C73361" w:rsidRPr="00CD77AB">
        <w:rPr>
          <w:rFonts w:cs="Times New Roman"/>
          <w:szCs w:val="24"/>
        </w:rPr>
        <w:t xml:space="preserve">liquot </w:t>
      </w:r>
      <w:r w:rsidRPr="00CD77AB">
        <w:rPr>
          <w:rFonts w:cs="Times New Roman"/>
          <w:szCs w:val="24"/>
        </w:rPr>
        <w:t>per</w:t>
      </w:r>
      <w:r w:rsidR="00C73361" w:rsidRPr="00CD77AB">
        <w:rPr>
          <w:rFonts w:cs="Times New Roman"/>
          <w:szCs w:val="24"/>
        </w:rPr>
        <w:t xml:space="preserve"> s</w:t>
      </w:r>
      <w:r w:rsidR="00740BFD" w:rsidRPr="00CD77AB">
        <w:rPr>
          <w:rFonts w:cs="Times New Roman"/>
          <w:szCs w:val="24"/>
        </w:rPr>
        <w:t xml:space="preserve">tool sample in the longitudinal study </w:t>
      </w:r>
      <w:r w:rsidRPr="00CD77AB">
        <w:rPr>
          <w:rFonts w:cs="Times New Roman"/>
          <w:szCs w:val="24"/>
        </w:rPr>
        <w:t>was</w:t>
      </w:r>
      <w:r w:rsidR="00C73361" w:rsidRPr="00CD77AB">
        <w:rPr>
          <w:rFonts w:cs="Times New Roman"/>
          <w:szCs w:val="24"/>
        </w:rPr>
        <w:t xml:space="preserve"> treated with 1,5 ml of </w:t>
      </w:r>
      <w:r w:rsidR="00740BFD" w:rsidRPr="00CD77AB">
        <w:rPr>
          <w:rFonts w:cs="Times New Roman"/>
          <w:szCs w:val="24"/>
        </w:rPr>
        <w:t xml:space="preserve">70% ethanol for 24 h with shaking (1500 rpm), then washed 3-times with </w:t>
      </w:r>
      <w:r w:rsidR="004A5599" w:rsidRPr="00CD77AB">
        <w:rPr>
          <w:rFonts w:cs="Times New Roman"/>
          <w:szCs w:val="24"/>
        </w:rPr>
        <w:t>n</w:t>
      </w:r>
      <w:r w:rsidR="009E49A7" w:rsidRPr="00CD77AB">
        <w:rPr>
          <w:rFonts w:cs="Times New Roman"/>
          <w:szCs w:val="24"/>
        </w:rPr>
        <w:t>uclease-free</w:t>
      </w:r>
      <w:r w:rsidR="00740BFD" w:rsidRPr="00CD77AB">
        <w:rPr>
          <w:rFonts w:cs="Times New Roman"/>
          <w:szCs w:val="24"/>
        </w:rPr>
        <w:t xml:space="preserve"> water. EMA was added to 2</w:t>
      </w:r>
      <w:r w:rsidR="0085127D" w:rsidRPr="00CD77AB">
        <w:rPr>
          <w:rFonts w:cs="Times New Roman"/>
          <w:szCs w:val="24"/>
        </w:rPr>
        <w:t>,</w:t>
      </w:r>
      <w:r w:rsidR="00740BFD" w:rsidRPr="00CD77AB">
        <w:rPr>
          <w:rFonts w:cs="Times New Roman"/>
          <w:szCs w:val="24"/>
        </w:rPr>
        <w:t>5 ng/µl</w:t>
      </w:r>
      <w:r w:rsidR="0085127D" w:rsidRPr="00CD77AB">
        <w:rPr>
          <w:rFonts w:cs="Times New Roman"/>
          <w:szCs w:val="24"/>
        </w:rPr>
        <w:t xml:space="preserve"> concentration</w:t>
      </w:r>
      <w:r w:rsidR="00C73361" w:rsidRPr="00CD77AB">
        <w:rPr>
          <w:rFonts w:cs="Times New Roman"/>
          <w:szCs w:val="24"/>
        </w:rPr>
        <w:t>, then</w:t>
      </w:r>
      <w:r w:rsidR="00740BFD" w:rsidRPr="00CD77AB">
        <w:rPr>
          <w:rFonts w:cs="Times New Roman"/>
          <w:szCs w:val="24"/>
        </w:rPr>
        <w:t xml:space="preserve"> incubated </w:t>
      </w:r>
      <w:r w:rsidR="0085127D" w:rsidRPr="00CD77AB">
        <w:rPr>
          <w:rFonts w:cs="Times New Roman"/>
          <w:szCs w:val="24"/>
        </w:rPr>
        <w:t xml:space="preserve">for </w:t>
      </w:r>
      <w:r w:rsidR="00740BFD" w:rsidRPr="00CD77AB">
        <w:rPr>
          <w:rFonts w:cs="Times New Roman"/>
          <w:szCs w:val="24"/>
        </w:rPr>
        <w:t>5 min in the dark, followed by 10 min illumination with 8000-lumen light on ice</w:t>
      </w:r>
      <w:r w:rsidR="00C73361" w:rsidRPr="00CD77AB">
        <w:rPr>
          <w:rFonts w:cs="Times New Roman"/>
          <w:szCs w:val="24"/>
        </w:rPr>
        <w:t xml:space="preserve"> and finally </w:t>
      </w:r>
      <w:r w:rsidR="00740BFD" w:rsidRPr="00CD77AB">
        <w:rPr>
          <w:rFonts w:cs="Times New Roman"/>
          <w:szCs w:val="24"/>
        </w:rPr>
        <w:t xml:space="preserve">washed 3-times with </w:t>
      </w:r>
      <w:r w:rsidR="004A5599" w:rsidRPr="00CD77AB">
        <w:rPr>
          <w:rFonts w:cs="Times New Roman"/>
          <w:szCs w:val="24"/>
        </w:rPr>
        <w:t>n</w:t>
      </w:r>
      <w:r w:rsidR="009E49A7" w:rsidRPr="00CD77AB">
        <w:rPr>
          <w:rFonts w:cs="Times New Roman"/>
          <w:szCs w:val="24"/>
        </w:rPr>
        <w:t>uclease-free</w:t>
      </w:r>
      <w:r w:rsidR="00740BFD" w:rsidRPr="00CD77AB">
        <w:rPr>
          <w:rFonts w:cs="Times New Roman"/>
          <w:szCs w:val="24"/>
        </w:rPr>
        <w:t xml:space="preserve"> water. </w:t>
      </w:r>
      <w:r w:rsidR="008A0D22" w:rsidRPr="00CD77AB">
        <w:rPr>
          <w:rFonts w:cs="Times New Roman"/>
          <w:szCs w:val="24"/>
        </w:rPr>
        <w:t xml:space="preserve">DNA was isolated </w:t>
      </w:r>
      <w:r w:rsidR="00740BFD" w:rsidRPr="00CD77AB">
        <w:rPr>
          <w:rFonts w:cs="Times New Roman"/>
          <w:szCs w:val="24"/>
        </w:rPr>
        <w:t>with</w:t>
      </w:r>
      <w:r w:rsidR="008A0D22" w:rsidRPr="00CD77AB">
        <w:rPr>
          <w:rFonts w:cs="Times New Roman"/>
          <w:szCs w:val="24"/>
        </w:rPr>
        <w:t xml:space="preserve"> MasterPure Complete DNA and RNA Purification Protocol (LGC Bioserach Technologies, UK), with</w:t>
      </w:r>
      <w:r w:rsidR="0085127D" w:rsidRPr="00CD77AB">
        <w:rPr>
          <w:rFonts w:cs="Times New Roman"/>
          <w:szCs w:val="24"/>
        </w:rPr>
        <w:t xml:space="preserve"> added</w:t>
      </w:r>
      <w:r w:rsidR="008A0D22" w:rsidRPr="00CD77AB">
        <w:rPr>
          <w:rFonts w:cs="Times New Roman"/>
          <w:szCs w:val="24"/>
        </w:rPr>
        <w:t xml:space="preserve"> bead-beating </w:t>
      </w:r>
      <w:r w:rsidR="00740BFD" w:rsidRPr="00CD77AB">
        <w:rPr>
          <w:rFonts w:cs="Times New Roman"/>
          <w:szCs w:val="24"/>
        </w:rPr>
        <w:t xml:space="preserve">(2 x </w:t>
      </w:r>
      <w:r w:rsidR="008A0D22" w:rsidRPr="00CD77AB">
        <w:rPr>
          <w:rFonts w:cs="Times New Roman"/>
          <w:szCs w:val="24"/>
        </w:rPr>
        <w:t>30 s at 7000 rpm, MagnaLyser</w:t>
      </w:r>
      <w:r w:rsidR="00740BFD" w:rsidRPr="00CD77AB">
        <w:rPr>
          <w:rFonts w:cs="Times New Roman"/>
          <w:szCs w:val="24"/>
        </w:rPr>
        <w:t xml:space="preserve">, </w:t>
      </w:r>
      <w:r w:rsidR="008A0D22" w:rsidRPr="00CD77AB">
        <w:rPr>
          <w:rFonts w:cs="Times New Roman"/>
          <w:szCs w:val="24"/>
        </w:rPr>
        <w:t>0</w:t>
      </w:r>
      <w:r w:rsidR="00740BFD" w:rsidRPr="00CD77AB">
        <w:rPr>
          <w:rFonts w:cs="Times New Roman"/>
          <w:szCs w:val="24"/>
        </w:rPr>
        <w:t>,</w:t>
      </w:r>
      <w:r w:rsidR="008A0D22" w:rsidRPr="00CD77AB">
        <w:rPr>
          <w:rFonts w:cs="Times New Roman"/>
          <w:szCs w:val="24"/>
        </w:rPr>
        <w:t>5 mm zirconia beads)</w:t>
      </w:r>
      <w:r w:rsidR="00740BFD" w:rsidRPr="00CD77AB">
        <w:rPr>
          <w:rFonts w:cs="Times New Roman"/>
          <w:szCs w:val="24"/>
        </w:rPr>
        <w:t xml:space="preserve"> (Roche, Switzerland)</w:t>
      </w:r>
      <w:r w:rsidR="008A0D22" w:rsidRPr="00CD77AB">
        <w:rPr>
          <w:rFonts w:cs="Times New Roman"/>
          <w:szCs w:val="24"/>
        </w:rPr>
        <w:t xml:space="preserve">. </w:t>
      </w:r>
      <w:r w:rsidR="004F2442" w:rsidRPr="00CD77AB">
        <w:rPr>
          <w:rFonts w:cs="Times New Roman"/>
          <w:szCs w:val="24"/>
        </w:rPr>
        <w:t>Bead-beating duration was reduced from previous experiments to improve the</w:t>
      </w:r>
      <w:r w:rsidR="0085127D" w:rsidRPr="00CD77AB">
        <w:rPr>
          <w:rFonts w:cs="Times New Roman"/>
          <w:szCs w:val="24"/>
        </w:rPr>
        <w:t xml:space="preserve"> DNA</w:t>
      </w:r>
      <w:r w:rsidR="004F2442" w:rsidRPr="00CD77AB">
        <w:rPr>
          <w:rFonts w:cs="Times New Roman"/>
          <w:szCs w:val="24"/>
        </w:rPr>
        <w:t xml:space="preserve"> integrity. </w:t>
      </w:r>
      <w:r w:rsidR="008A0D22" w:rsidRPr="00CD77AB">
        <w:rPr>
          <w:rFonts w:cs="Times New Roman"/>
          <w:szCs w:val="24"/>
        </w:rPr>
        <w:t xml:space="preserve">DNA </w:t>
      </w:r>
      <w:r w:rsidR="00740BFD" w:rsidRPr="00CD77AB">
        <w:rPr>
          <w:rFonts w:cs="Times New Roman"/>
          <w:szCs w:val="24"/>
        </w:rPr>
        <w:t>was</w:t>
      </w:r>
      <w:r w:rsidR="008A0D22" w:rsidRPr="00CD77AB">
        <w:rPr>
          <w:rFonts w:cs="Times New Roman"/>
          <w:szCs w:val="24"/>
        </w:rPr>
        <w:t xml:space="preserve"> treated overnight with RNase (5 mg/ml). DNA concentration was measured using the Quant-iT™ PicoGreen™ dsDNA Assay and RNA concentration using the Qubit™ RNA High Sensitivity Assay Kit (both Thermo Fisher Scientific, USA). Fragmentation of DNA was </w:t>
      </w:r>
      <w:r w:rsidR="0085127D" w:rsidRPr="00CD77AB">
        <w:rPr>
          <w:rFonts w:cs="Times New Roman"/>
          <w:szCs w:val="24"/>
        </w:rPr>
        <w:t>assessed</w:t>
      </w:r>
      <w:r w:rsidR="008A0D22" w:rsidRPr="00CD77AB">
        <w:rPr>
          <w:rFonts w:cs="Times New Roman"/>
          <w:szCs w:val="24"/>
        </w:rPr>
        <w:t xml:space="preserve"> </w:t>
      </w:r>
      <w:r w:rsidR="0085127D" w:rsidRPr="00CD77AB">
        <w:rPr>
          <w:rFonts w:cs="Times New Roman"/>
          <w:szCs w:val="24"/>
        </w:rPr>
        <w:t>with gel ele</w:t>
      </w:r>
      <w:r w:rsidR="00C73361" w:rsidRPr="00CD77AB">
        <w:rPr>
          <w:rFonts w:cs="Times New Roman"/>
          <w:szCs w:val="24"/>
        </w:rPr>
        <w:t>ctrophoresis</w:t>
      </w:r>
      <w:r w:rsidR="008A0D22" w:rsidRPr="00CD77AB">
        <w:rPr>
          <w:rFonts w:cs="Times New Roman"/>
          <w:szCs w:val="24"/>
        </w:rPr>
        <w:t xml:space="preserve">. Protein contamination was </w:t>
      </w:r>
      <w:r w:rsidR="00C73361" w:rsidRPr="00CD77AB">
        <w:rPr>
          <w:rFonts w:cs="Times New Roman"/>
          <w:szCs w:val="24"/>
        </w:rPr>
        <w:t xml:space="preserve">calculated from absorbance ratio </w:t>
      </w:r>
      <w:r w:rsidR="008A0D22" w:rsidRPr="00CD77AB">
        <w:rPr>
          <w:rFonts w:cs="Times New Roman"/>
          <w:szCs w:val="24"/>
        </w:rPr>
        <w:t>at 260 and 280 nm. DNA was stored at -80 °</w:t>
      </w:r>
      <w:r w:rsidR="00740BFD" w:rsidRPr="00CD77AB">
        <w:rPr>
          <w:rFonts w:cs="Times New Roman"/>
          <w:szCs w:val="24"/>
        </w:rPr>
        <w:t>C</w:t>
      </w:r>
      <w:r w:rsidR="008A0D22" w:rsidRPr="00CD77AB">
        <w:rPr>
          <w:rFonts w:cs="Times New Roman"/>
          <w:szCs w:val="24"/>
        </w:rPr>
        <w:t>.</w:t>
      </w:r>
    </w:p>
    <w:p w14:paraId="29D64C74" w14:textId="77777777" w:rsidR="00173621" w:rsidRPr="00CD77AB" w:rsidRDefault="00173621" w:rsidP="00CD77AB">
      <w:pPr>
        <w:rPr>
          <w:rFonts w:cs="Times New Roman"/>
          <w:szCs w:val="24"/>
        </w:rPr>
      </w:pPr>
    </w:p>
    <w:p w14:paraId="1FA21D63" w14:textId="5B9F324A" w:rsidR="0055077B" w:rsidRPr="00B11A96" w:rsidRDefault="000E6005" w:rsidP="00221812">
      <w:pPr>
        <w:pStyle w:val="Heading3"/>
        <w:numPr>
          <w:ilvl w:val="2"/>
          <w:numId w:val="26"/>
        </w:numPr>
      </w:pPr>
      <w:bookmarkStart w:id="28" w:name="_Toc212712198"/>
      <w:bookmarkStart w:id="29" w:name="_Toc213417543"/>
      <w:r w:rsidRPr="002F2009">
        <w:lastRenderedPageBreak/>
        <w:t>DNA</w:t>
      </w:r>
      <w:r w:rsidRPr="00B11A96">
        <w:t xml:space="preserve"> isolation from </w:t>
      </w:r>
      <w:r w:rsidR="00740BFD" w:rsidRPr="00B11A96">
        <w:t xml:space="preserve">pure </w:t>
      </w:r>
      <w:r w:rsidR="007D52EA" w:rsidRPr="00B11A96">
        <w:t xml:space="preserve">bacterial </w:t>
      </w:r>
      <w:r w:rsidRPr="00B11A96">
        <w:t>cultures</w:t>
      </w:r>
      <w:bookmarkEnd w:id="28"/>
      <w:bookmarkEnd w:id="29"/>
    </w:p>
    <w:p w14:paraId="5695D7D7" w14:textId="31E79BFC" w:rsidR="000E6005" w:rsidRPr="00CD77AB" w:rsidRDefault="00C73361" w:rsidP="00CD77AB">
      <w:pPr>
        <w:rPr>
          <w:rFonts w:cs="Times New Roman"/>
          <w:szCs w:val="24"/>
        </w:rPr>
      </w:pPr>
      <w:r w:rsidRPr="00CD77AB">
        <w:rPr>
          <w:rFonts w:cs="Times New Roman"/>
          <w:szCs w:val="24"/>
        </w:rPr>
        <w:t>Genomic DNA from p</w:t>
      </w:r>
      <w:r w:rsidR="00740BFD" w:rsidRPr="00CD77AB">
        <w:rPr>
          <w:rFonts w:cs="Times New Roman"/>
          <w:szCs w:val="24"/>
        </w:rPr>
        <w:t xml:space="preserve">ure </w:t>
      </w:r>
      <w:r w:rsidRPr="00CD77AB">
        <w:rPr>
          <w:rFonts w:cs="Times New Roman"/>
          <w:szCs w:val="24"/>
        </w:rPr>
        <w:t xml:space="preserve">bacterial </w:t>
      </w:r>
      <w:r w:rsidR="00740BFD" w:rsidRPr="00CD77AB">
        <w:rPr>
          <w:rFonts w:cs="Times New Roman"/>
          <w:szCs w:val="24"/>
        </w:rPr>
        <w:t>culture</w:t>
      </w:r>
      <w:r w:rsidRPr="00CD77AB">
        <w:rPr>
          <w:rFonts w:cs="Times New Roman"/>
          <w:szCs w:val="24"/>
        </w:rPr>
        <w:t xml:space="preserve">s </w:t>
      </w:r>
      <w:r w:rsidR="00740BFD" w:rsidRPr="00CD77AB">
        <w:rPr>
          <w:rFonts w:cs="Times New Roman"/>
          <w:szCs w:val="24"/>
        </w:rPr>
        <w:t>was</w:t>
      </w:r>
      <w:r w:rsidR="000E6005" w:rsidRPr="00CD77AB">
        <w:rPr>
          <w:rFonts w:cs="Times New Roman"/>
          <w:szCs w:val="24"/>
        </w:rPr>
        <w:t xml:space="preserve"> isolated using a QIAamp DNA Mini kit (QIAGEN, Germany) using one 10 µl inoculation loop of over-night culture. DNA was eluted in </w:t>
      </w:r>
      <w:r w:rsidR="00945370">
        <w:rPr>
          <w:rFonts w:cs="Times New Roman"/>
          <w:szCs w:val="24"/>
        </w:rPr>
        <w:t>5</w:t>
      </w:r>
      <w:r w:rsidR="000E6005" w:rsidRPr="00CD77AB">
        <w:rPr>
          <w:rFonts w:cs="Times New Roman"/>
          <w:szCs w:val="24"/>
        </w:rPr>
        <w:t xml:space="preserve">0 µl of </w:t>
      </w:r>
      <w:r w:rsidR="004A5599" w:rsidRPr="00CD77AB">
        <w:rPr>
          <w:rFonts w:cs="Times New Roman"/>
          <w:szCs w:val="24"/>
        </w:rPr>
        <w:t>n</w:t>
      </w:r>
      <w:r w:rsidR="009E49A7" w:rsidRPr="00CD77AB">
        <w:rPr>
          <w:rFonts w:cs="Times New Roman"/>
          <w:szCs w:val="24"/>
        </w:rPr>
        <w:t>uclease-free</w:t>
      </w:r>
      <w:r w:rsidR="000E6005" w:rsidRPr="00CD77AB">
        <w:rPr>
          <w:rFonts w:cs="Times New Roman"/>
          <w:szCs w:val="24"/>
        </w:rPr>
        <w:t xml:space="preserve"> </w:t>
      </w:r>
      <w:r w:rsidR="00740BFD" w:rsidRPr="00CD77AB">
        <w:rPr>
          <w:rFonts w:cs="Times New Roman"/>
          <w:szCs w:val="24"/>
        </w:rPr>
        <w:t>water</w:t>
      </w:r>
      <w:r w:rsidR="000E6005" w:rsidRPr="00CD77AB">
        <w:rPr>
          <w:rFonts w:cs="Times New Roman"/>
          <w:szCs w:val="24"/>
        </w:rPr>
        <w:t xml:space="preserve">. DNA concentration was measured with Quant-iT™ PicoGreen™ dsDNA Assay (Thermo Fisher Scientific, US) and stored at -20 °C. </w:t>
      </w:r>
    </w:p>
    <w:p w14:paraId="57967FB2" w14:textId="77777777" w:rsidR="00173621" w:rsidRPr="00CD77AB" w:rsidRDefault="00173621" w:rsidP="00CD77AB">
      <w:pPr>
        <w:rPr>
          <w:rFonts w:cs="Times New Roman"/>
          <w:szCs w:val="24"/>
        </w:rPr>
      </w:pPr>
    </w:p>
    <w:p w14:paraId="10053271" w14:textId="0F041487" w:rsidR="0055077B" w:rsidRPr="00CD77AB" w:rsidRDefault="00173621" w:rsidP="00221812">
      <w:pPr>
        <w:pStyle w:val="Heading2"/>
        <w:numPr>
          <w:ilvl w:val="1"/>
          <w:numId w:val="26"/>
        </w:numPr>
      </w:pPr>
      <w:bookmarkStart w:id="30" w:name="_Toc212712200"/>
      <w:bookmarkStart w:id="31" w:name="_Toc213417544"/>
      <w:r w:rsidRPr="00CD77AB">
        <w:t xml:space="preserve">ABSOLUTE QUANTIFICATION OF THE 16S </w:t>
      </w:r>
      <w:r w:rsidR="00AB497D">
        <w:t>r</w:t>
      </w:r>
      <w:r w:rsidRPr="00CD77AB">
        <w:t>RNA GENE IN BULK MICROBIOTA AND ETHANOL TREATED SAMPLES USING DROPLET DIGITAL PCR</w:t>
      </w:r>
      <w:bookmarkEnd w:id="30"/>
      <w:bookmarkEnd w:id="31"/>
    </w:p>
    <w:p w14:paraId="7B06F2F9" w14:textId="77777777" w:rsidR="00EF00DB" w:rsidRPr="00CD77AB" w:rsidRDefault="00FB4AE5" w:rsidP="00EF00DB">
      <w:pPr>
        <w:rPr>
          <w:rFonts w:cs="Times New Roman"/>
          <w:szCs w:val="24"/>
        </w:rPr>
      </w:pPr>
      <w:r w:rsidRPr="00CD77AB">
        <w:rPr>
          <w:rFonts w:cs="Times New Roman"/>
          <w:szCs w:val="24"/>
        </w:rPr>
        <w:t>Droplet digital</w:t>
      </w:r>
      <w:r w:rsidR="000C68C6" w:rsidRPr="00CD77AB">
        <w:rPr>
          <w:rFonts w:cs="Times New Roman"/>
          <w:szCs w:val="24"/>
        </w:rPr>
        <w:t xml:space="preserve"> PCR was performed using EvaGreen</w:t>
      </w:r>
      <w:r w:rsidR="0055077B" w:rsidRPr="00CD77AB">
        <w:rPr>
          <w:rFonts w:cs="Times New Roman"/>
          <w:szCs w:val="24"/>
        </w:rPr>
        <w:t xml:space="preserve"> QX200</w:t>
      </w:r>
      <w:r w:rsidR="000C68C6" w:rsidRPr="00CD77AB">
        <w:rPr>
          <w:rFonts w:cs="Times New Roman"/>
          <w:szCs w:val="24"/>
        </w:rPr>
        <w:t xml:space="preserve"> technology (Bio-Rad</w:t>
      </w:r>
      <w:r w:rsidR="0055077B" w:rsidRPr="00CD77AB">
        <w:rPr>
          <w:rFonts w:cs="Times New Roman"/>
          <w:szCs w:val="24"/>
        </w:rPr>
        <w:t>, USA</w:t>
      </w:r>
      <w:r w:rsidR="000C68C6" w:rsidRPr="00CD77AB">
        <w:rPr>
          <w:rFonts w:cs="Times New Roman"/>
          <w:szCs w:val="24"/>
        </w:rPr>
        <w:t>) for the quantification of total bacterial load</w:t>
      </w:r>
      <w:r w:rsidR="00615AC6" w:rsidRPr="00CD77AB">
        <w:rPr>
          <w:rFonts w:cs="Times New Roman"/>
          <w:szCs w:val="24"/>
        </w:rPr>
        <w:t xml:space="preserve"> in samples for longitudinal study</w:t>
      </w:r>
      <w:r w:rsidR="000C68C6" w:rsidRPr="00CD77AB">
        <w:rPr>
          <w:rFonts w:cs="Times New Roman"/>
          <w:szCs w:val="24"/>
        </w:rPr>
        <w:t>. ddPCR was conducted on all samples</w:t>
      </w:r>
      <w:r w:rsidR="001C76BD" w:rsidRPr="00CD77AB">
        <w:rPr>
          <w:rFonts w:cs="Times New Roman"/>
          <w:szCs w:val="24"/>
        </w:rPr>
        <w:t xml:space="preserve"> included in the longitudinal study</w:t>
      </w:r>
      <w:r w:rsidR="000C68C6" w:rsidRPr="00CD77AB">
        <w:rPr>
          <w:rFonts w:cs="Times New Roman"/>
          <w:szCs w:val="24"/>
        </w:rPr>
        <w:t xml:space="preserve">, using universal primers targeting the V3-V4 regions of the 16S rRNA gene 341F (5'CCTACGGGNGGCWGCAG-3') and 806R (5'-GACTACHVGGGTATCTAATCC-3') </w:t>
      </w:r>
      <w:r w:rsidR="00C74628" w:rsidRPr="00CD77AB">
        <w:rPr>
          <w:rFonts w:cs="Times New Roman"/>
          <w:szCs w:val="24"/>
        </w:rPr>
        <w:fldChar w:fldCharType="begin"/>
      </w:r>
      <w:r w:rsidR="00C74628" w:rsidRPr="00CD77AB">
        <w:rPr>
          <w:rFonts w:cs="Times New Roman"/>
          <w:szCs w:val="24"/>
        </w:rPr>
        <w:instrText xml:space="preserve"> ADDIN ZOTERO_ITEM CSL_CITATION {"citationID":"ti8Wp0SI","properties":{"formattedCitation":"(Klindworth et al., 2013)","plainCitation":"(Klindworth et al., 2013)","noteIndex":0},"citationItems":[{"id":167,"uris":["http://zotero.org/users/8873894/items/P74F92BM"],"itemData":{"id":167,"type":"article-journal","abstract":"16S ribosomal RNA gene (rDNA) amplicon analysis remains the standard approach for the cultivation-independent investigation of microbial diversity. The accuracy of these analyses depends strongly on the choice of primers. The overall coverage and phylum spectrum of 175 primers and 512 primer pairs were evaluated in silico with respect to the SILVA 16S/18S rDNA non-redundant reference dataset (SSURef 108 NR). Based on this evaluation a selection of ‘best available’ primer pairs for Bacteria and Archaea for three amplicon size classes (100–400, 400–1000, ≥1000 bp) is provided. The most promising bacterial primer pair (S-D-Bact-0341-b-S-17/S-D-Bact-0785-a-A-21), with an amplicon size of 464 bp, was experimentally evaluated by comparing the taxonomic distribution of the 16S rDNA amplicons with 16S rDNA fragments from directly sequenced metagenomes. The results of this study may be used as a guideline for selecting primer pairs with the best overall coverage and phylum spectrum for specific applications, therefore reducing the bias in PCR-based microbial diversity studies.","container-title":"Nucleic Acids Research","DOI":"10.1093/nar/gks808","ISSN":"0305-1048","issue":"1","journalAbbreviation":"Nucleic Acids Research","page":"e1","source":"Silverchair","title":"Evaluation of general 16S ribosomal RNA gene PCR primers for classical and next-generation sequencing-based diversity studies","volume":"41","author":[{"family":"Klindworth","given":"Anna"},{"family":"Pruesse","given":"Elmar"},{"family":"Schweer","given":"Timmy"},{"family":"Peplies","given":"Jörg"},{"family":"Quast","given":"Christian"},{"family":"Horn","given":"Matthias"},{"family":"Glöckner","given":"Frank Oliver"}],"issued":{"date-parts":[["2013",1,1]]}}}],"schema":"https://github.com/citation-style-language/schema/raw/master/csl-citation.json"} </w:instrText>
      </w:r>
      <w:r w:rsidR="00C74628" w:rsidRPr="00CD77AB">
        <w:rPr>
          <w:rFonts w:cs="Times New Roman"/>
          <w:szCs w:val="24"/>
        </w:rPr>
        <w:fldChar w:fldCharType="separate"/>
      </w:r>
      <w:r w:rsidR="00C74628" w:rsidRPr="00CD77AB">
        <w:rPr>
          <w:rFonts w:cs="Times New Roman"/>
          <w:szCs w:val="24"/>
        </w:rPr>
        <w:t>(Klindworth et al., 2013)</w:t>
      </w:r>
      <w:r w:rsidR="00C74628" w:rsidRPr="00CD77AB">
        <w:rPr>
          <w:rFonts w:cs="Times New Roman"/>
          <w:szCs w:val="24"/>
        </w:rPr>
        <w:fldChar w:fldCharType="end"/>
      </w:r>
      <w:r w:rsidR="00EC18E8" w:rsidRPr="00CD77AB">
        <w:rPr>
          <w:rFonts w:cs="Times New Roman"/>
          <w:szCs w:val="24"/>
        </w:rPr>
        <w:t>.</w:t>
      </w:r>
      <w:r w:rsidR="000C68C6" w:rsidRPr="00CD77AB">
        <w:rPr>
          <w:rFonts w:cs="Times New Roman"/>
          <w:szCs w:val="24"/>
        </w:rPr>
        <w:t xml:space="preserve"> The reaction volume was 25 µl, consisting of 2.5 µl of diluted DNA, 12.5 µl of 2x EvaGreen Supermix, 0.5 µl of each 10 µM primer, and 9 µl of </w:t>
      </w:r>
      <w:r w:rsidR="004A5599" w:rsidRPr="00CD77AB">
        <w:rPr>
          <w:rFonts w:cs="Times New Roman"/>
          <w:szCs w:val="24"/>
        </w:rPr>
        <w:t>n</w:t>
      </w:r>
      <w:r w:rsidR="009E49A7" w:rsidRPr="00CD77AB">
        <w:rPr>
          <w:rFonts w:cs="Times New Roman"/>
          <w:szCs w:val="24"/>
        </w:rPr>
        <w:t>uclease-free</w:t>
      </w:r>
      <w:r w:rsidR="000C68C6" w:rsidRPr="00CD77AB">
        <w:rPr>
          <w:rFonts w:cs="Times New Roman"/>
          <w:szCs w:val="24"/>
        </w:rPr>
        <w:t xml:space="preserve"> water. Droplets were generated using the QX200 Droplet Generator, following the manufacturer’s instructions.</w:t>
      </w:r>
      <w:r w:rsidR="00EC18E8" w:rsidRPr="00CD77AB">
        <w:rPr>
          <w:rFonts w:cs="Times New Roman"/>
          <w:szCs w:val="24"/>
        </w:rPr>
        <w:t xml:space="preserve"> </w:t>
      </w:r>
      <w:r w:rsidR="000C68C6" w:rsidRPr="00CD77AB">
        <w:rPr>
          <w:rFonts w:cs="Times New Roman"/>
          <w:szCs w:val="24"/>
        </w:rPr>
        <w:t>The thermal cycling conditions were enzyme activation at 95 °C for 3 minutes, followed by 40 cycles of denaturation at 95 °C for 30 seconds, annealing at 55 °C for 30 seconds, and elongation at 60 °C for 30 seconds, with a final elongation at 60 °C for 5 minutes and signal stabilization at 4 °C for 5 minutes and 90 °C for 5 minutes.</w:t>
      </w:r>
      <w:r w:rsidR="008B61D2" w:rsidRPr="00CD77AB">
        <w:rPr>
          <w:rFonts w:cs="Times New Roman"/>
          <w:szCs w:val="24"/>
        </w:rPr>
        <w:t xml:space="preserve"> </w:t>
      </w:r>
      <w:r w:rsidR="00EF00DB" w:rsidRPr="00CD77AB">
        <w:rPr>
          <w:rFonts w:cs="Times New Roman"/>
          <w:szCs w:val="24"/>
        </w:rPr>
        <w:t xml:space="preserve">Absolute quantification was performed using QuantaSoft software v7.4.1, with a minimum threshold of 10,000 droplets per sample. We calculated the copy number of target amplicon in each sample with Equation 1. </w:t>
      </w:r>
    </w:p>
    <w:p w14:paraId="54A424A1" w14:textId="77777777" w:rsidR="00EF00DB" w:rsidRPr="00CD77AB" w:rsidRDefault="00EF00DB" w:rsidP="00EF00DB">
      <w:pPr>
        <w:jc w:val="right"/>
        <w:rPr>
          <w:rFonts w:cs="Times New Roman"/>
          <w:szCs w:val="24"/>
        </w:rPr>
      </w:pPr>
      <m:oMath>
        <m:r>
          <w:rPr>
            <w:rFonts w:ascii="Cambria Math" w:hAnsi="Cambria Math" w:cs="Times New Roman"/>
            <w:szCs w:val="24"/>
          </w:rPr>
          <m:t>c⋅</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reaction</m:t>
                </m:r>
              </m:sub>
            </m:sSub>
          </m:num>
          <m:den>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added DNA</m:t>
                </m:r>
              </m:sub>
            </m:sSub>
          </m:den>
        </m:f>
        <m: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reaction</m:t>
                </m:r>
              </m:sub>
            </m:sSub>
          </m:num>
          <m:den>
            <m:sSub>
              <m:sSubPr>
                <m:ctrlPr>
                  <w:rPr>
                    <w:rFonts w:ascii="Cambria Math" w:hAnsi="Cambria Math" w:cs="Times New Roman"/>
                    <w:szCs w:val="24"/>
                  </w:rPr>
                </m:ctrlPr>
              </m:sSubPr>
              <m:e>
                <m:r>
                  <w:rPr>
                    <w:rFonts w:ascii="Cambria Math" w:hAnsi="Cambria Math" w:cs="Times New Roman"/>
                    <w:szCs w:val="24"/>
                  </w:rPr>
                  <m:t>V</m:t>
                </m:r>
              </m:e>
              <m:sub>
                <m:r>
                  <m:rPr>
                    <m:lit/>
                    <m:nor/>
                  </m:rPr>
                  <w:rPr>
                    <w:rFonts w:cs="Times New Roman"/>
                    <w:szCs w:val="24"/>
                  </w:rPr>
                  <m:t>used reaction</m:t>
                </m:r>
              </m:sub>
            </m:sSub>
          </m:den>
        </m:f>
        <m:r>
          <w:rPr>
            <w:rFonts w:ascii="Cambria Math" w:hAnsi="Cambria Math" w:cs="Times New Roman"/>
            <w:szCs w:val="24"/>
          </w:rPr>
          <m:t>⋅</m:t>
        </m:r>
        <m:r>
          <m:rPr>
            <m:lit/>
            <m:nor/>
          </m:rPr>
          <w:rPr>
            <w:rFonts w:cs="Times New Roman"/>
            <w:szCs w:val="24"/>
          </w:rPr>
          <m:t>dilution factor</m:t>
        </m:r>
        <m:r>
          <w:rPr>
            <w:rFonts w:ascii="Cambria Math" w:hAnsi="Cambria Math" w:cs="Times New Roman"/>
            <w:szCs w:val="24"/>
          </w:rPr>
          <m:t>⋅</m:t>
        </m:r>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m:rPr>
                    <m:lit/>
                    <m:nor/>
                  </m:rPr>
                  <w:rPr>
                    <w:rFonts w:cs="Times New Roman"/>
                    <w:szCs w:val="24"/>
                  </w:rPr>
                  <m:t>original</m:t>
                </m:r>
              </m:sub>
            </m:sSub>
          </m:num>
          <m:den>
            <m:sSub>
              <m:sSubPr>
                <m:ctrlPr>
                  <w:rPr>
                    <w:rFonts w:ascii="Cambria Math" w:hAnsi="Cambria Math" w:cs="Times New Roman"/>
                    <w:szCs w:val="24"/>
                  </w:rPr>
                </m:ctrlPr>
              </m:sSubPr>
              <m:e>
                <m:r>
                  <w:rPr>
                    <w:rFonts w:ascii="Cambria Math" w:hAnsi="Cambria Math" w:cs="Times New Roman"/>
                    <w:szCs w:val="24"/>
                  </w:rPr>
                  <m:t>c</m:t>
                </m:r>
              </m:e>
              <m:sub>
                <m:r>
                  <m:rPr>
                    <m:lit/>
                    <m:nor/>
                  </m:rPr>
                  <w:rPr>
                    <w:rFonts w:cs="Times New Roman"/>
                    <w:szCs w:val="24"/>
                  </w:rPr>
                  <m:t>diluted</m:t>
                </m:r>
              </m:sub>
            </m:sSub>
          </m:den>
        </m:f>
      </m:oMath>
      <w:r w:rsidRPr="00CD77AB">
        <w:rPr>
          <w:rFonts w:cs="Times New Roman"/>
          <w:szCs w:val="24"/>
        </w:rPr>
        <w:t xml:space="preserve">                </w:t>
      </w:r>
      <w:r>
        <w:rPr>
          <w:rFonts w:cs="Times New Roman"/>
          <w:szCs w:val="24"/>
        </w:rPr>
        <w:t xml:space="preserve">             </w:t>
      </w:r>
      <w:r w:rsidRPr="00CD77AB">
        <w:rPr>
          <w:rFonts w:cs="Times New Roman"/>
          <w:szCs w:val="24"/>
        </w:rPr>
        <w:t xml:space="preserve"> …</w:t>
      </w:r>
      <w:r>
        <w:rPr>
          <w:rFonts w:cs="Times New Roman"/>
          <w:szCs w:val="24"/>
        </w:rPr>
        <w:t xml:space="preserve"> </w:t>
      </w:r>
      <w:r w:rsidRPr="00CD77AB">
        <w:rPr>
          <w:rFonts w:cs="Times New Roman"/>
          <w:szCs w:val="24"/>
        </w:rPr>
        <w:t>(1)</w:t>
      </w:r>
    </w:p>
    <w:p w14:paraId="602471B1" w14:textId="3B171D46" w:rsidR="00540583" w:rsidRPr="00CD77AB" w:rsidRDefault="00EF00DB" w:rsidP="00CD77AB">
      <w:pPr>
        <w:rPr>
          <w:rFonts w:cs="Times New Roman"/>
          <w:szCs w:val="24"/>
        </w:rPr>
      </w:pPr>
      <w:r w:rsidRPr="00CD77AB">
        <w:rPr>
          <w:rFonts w:cs="Times New Roman"/>
          <w:szCs w:val="24"/>
        </w:rPr>
        <w:t>Where c is concentration and V is volume.</w:t>
      </w:r>
      <w:r>
        <w:rPr>
          <w:rFonts w:cs="Times New Roman"/>
          <w:szCs w:val="24"/>
        </w:rPr>
        <w:t xml:space="preserve"> </w:t>
      </w:r>
      <w:r w:rsidR="008B61D2" w:rsidRPr="00CD77AB">
        <w:rPr>
          <w:rFonts w:cs="Times New Roman"/>
          <w:szCs w:val="24"/>
        </w:rPr>
        <w:t>Copy number of the 16S rRNA gene was multiplied by relative abundance of each OT</w:t>
      </w:r>
      <w:r w:rsidR="000E6005" w:rsidRPr="00CD77AB">
        <w:rPr>
          <w:rFonts w:cs="Times New Roman"/>
          <w:szCs w:val="24"/>
        </w:rPr>
        <w:t>U</w:t>
      </w:r>
      <w:r w:rsidR="008B61D2" w:rsidRPr="00CD77AB">
        <w:rPr>
          <w:rFonts w:cs="Times New Roman"/>
          <w:szCs w:val="24"/>
        </w:rPr>
        <w:t xml:space="preserve"> to determine their normalized abundance. </w:t>
      </w:r>
    </w:p>
    <w:p w14:paraId="1E407A54" w14:textId="77777777" w:rsidR="008A0D22" w:rsidRPr="00CD77AB" w:rsidRDefault="008A0D22" w:rsidP="00CD77AB">
      <w:pPr>
        <w:rPr>
          <w:rFonts w:cs="Times New Roman"/>
          <w:szCs w:val="24"/>
        </w:rPr>
      </w:pPr>
    </w:p>
    <w:p w14:paraId="4D28D16F" w14:textId="0B15EA48" w:rsidR="00173621" w:rsidRPr="00B11A96" w:rsidRDefault="00173621" w:rsidP="00221812">
      <w:pPr>
        <w:pStyle w:val="Heading2"/>
        <w:numPr>
          <w:ilvl w:val="1"/>
          <w:numId w:val="26"/>
        </w:numPr>
      </w:pPr>
      <w:bookmarkStart w:id="32" w:name="_Toc212712201"/>
      <w:bookmarkStart w:id="33" w:name="_Toc213417545"/>
      <w:r w:rsidRPr="00CD77AB">
        <w:t>SEQUENCING</w:t>
      </w:r>
      <w:bookmarkStart w:id="34" w:name="_Toc184220088"/>
      <w:bookmarkEnd w:id="32"/>
      <w:r w:rsidR="000B4DCB">
        <w:t xml:space="preserve"> OF MICROBIOTA, SPOROBIOTA, AND BACTERIAL ISOLATES</w:t>
      </w:r>
      <w:bookmarkEnd w:id="33"/>
    </w:p>
    <w:p w14:paraId="15A6E1E8" w14:textId="256018CC" w:rsidR="00E65962" w:rsidRPr="00CD77AB" w:rsidRDefault="00CD717C" w:rsidP="00221812">
      <w:pPr>
        <w:pStyle w:val="Heading3"/>
        <w:numPr>
          <w:ilvl w:val="2"/>
          <w:numId w:val="26"/>
        </w:numPr>
      </w:pPr>
      <w:bookmarkStart w:id="35" w:name="_Toc212712202"/>
      <w:bookmarkStart w:id="36" w:name="_Toc213417546"/>
      <w:r w:rsidRPr="00CD77AB">
        <w:t>Amplicon</w:t>
      </w:r>
      <w:r w:rsidR="00E65962" w:rsidRPr="00CD77AB">
        <w:t xml:space="preserve"> sequencing of the 16S rRNA gene</w:t>
      </w:r>
      <w:bookmarkEnd w:id="34"/>
      <w:bookmarkEnd w:id="35"/>
      <w:r w:rsidR="000B4DCB">
        <w:t xml:space="preserve"> of microbiota and sporobiota</w:t>
      </w:r>
      <w:bookmarkEnd w:id="36"/>
    </w:p>
    <w:p w14:paraId="0BD95A93" w14:textId="0157A0E3" w:rsidR="0055077B" w:rsidRDefault="00E65962" w:rsidP="00CD77AB">
      <w:pPr>
        <w:rPr>
          <w:rFonts w:cs="Times New Roman"/>
          <w:szCs w:val="24"/>
        </w:rPr>
      </w:pPr>
      <w:r w:rsidRPr="00CD77AB">
        <w:rPr>
          <w:rFonts w:cs="Times New Roman"/>
          <w:szCs w:val="24"/>
        </w:rPr>
        <w:t xml:space="preserve">Bacterial community structure was determined by sequencing the V3-V4 region of the 16S rRNA gene using </w:t>
      </w:r>
      <w:r w:rsidR="00945370">
        <w:rPr>
          <w:rFonts w:cs="Times New Roman"/>
          <w:szCs w:val="24"/>
        </w:rPr>
        <w:t xml:space="preserve">the same primers as for the ddPCR, </w:t>
      </w:r>
      <w:r w:rsidRPr="00CD77AB">
        <w:rPr>
          <w:rFonts w:cs="Times New Roman"/>
          <w:szCs w:val="24"/>
        </w:rPr>
        <w:t xml:space="preserve">341F and 806R </w:t>
      </w:r>
      <w:r w:rsidR="0055077B" w:rsidRPr="00CD77AB">
        <w:rPr>
          <w:rFonts w:cs="Times New Roman"/>
          <w:szCs w:val="24"/>
        </w:rPr>
        <w:fldChar w:fldCharType="begin"/>
      </w:r>
      <w:r w:rsidR="0055077B" w:rsidRPr="00CD77AB">
        <w:rPr>
          <w:rFonts w:cs="Times New Roman"/>
          <w:szCs w:val="24"/>
        </w:rPr>
        <w:instrText xml:space="preserve"> ADDIN ZOTERO_ITEM CSL_CITATION {"citationID":"JzPSmTUA","properties":{"formattedCitation":"(Klindworth et al., 2013)","plainCitation":"(Klindworth et al., 2013)","noteIndex":0},"citationItems":[{"id":167,"uris":["http://zotero.org/users/8873894/items/P74F92BM"],"itemData":{"id":167,"type":"article-journal","abstract":"16S ribosomal RNA gene (rDNA) amplicon analysis remains the standard approach for the cultivation-independent investigation of microbial diversity. The accuracy of these analyses depends strongly on the choice of primers. The overall coverage and phylum spectrum of 175 primers and 512 primer pairs were evaluated in silico with respect to the SILVA 16S/18S rDNA non-redundant reference dataset (SSURef 108 NR). Based on this evaluation a selection of ‘best available’ primer pairs for Bacteria and Archaea for three amplicon size classes (100–400, 400–1000, ≥1000 bp) is provided. The most promising bacterial primer pair (S-D-Bact-0341-b-S-17/S-D-Bact-0785-a-A-21), with an amplicon size of 464 bp, was experimentally evaluated by comparing the taxonomic distribution of the 16S rDNA amplicons with 16S rDNA fragments from directly sequenced metagenomes. The results of this study may be used as a guideline for selecting primer pairs with the best overall coverage and phylum spectrum for specific applications, therefore reducing the bias in PCR-based microbial diversity studies.","container-title":"Nucleic Acids Research","DOI":"10.1093/nar/gks808","ISSN":"0305-1048","issue":"1","journalAbbreviation":"Nucleic Acids Research","page":"e1","source":"Silverchair","title":"Evaluation of general 16S ribosomal RNA gene PCR primers for classical and next-generation sequencing-based diversity studies","volume":"41","author":[{"family":"Klindworth","given":"Anna"},{"family":"Pruesse","given":"Elmar"},{"family":"Schweer","given":"Timmy"},{"family":"Peplies","given":"Jörg"},{"family":"Quast","given":"Christian"},{"family":"Horn","given":"Matthias"},{"family":"Glöckner","given":"Frank Oliver"}],"issued":{"date-parts":[["2013",1,1]]}}}],"schema":"https://github.com/citation-style-language/schema/raw/master/csl-citation.json"} </w:instrText>
      </w:r>
      <w:r w:rsidR="0055077B" w:rsidRPr="00CD77AB">
        <w:rPr>
          <w:rFonts w:cs="Times New Roman"/>
          <w:szCs w:val="24"/>
        </w:rPr>
        <w:fldChar w:fldCharType="separate"/>
      </w:r>
      <w:r w:rsidR="0055077B" w:rsidRPr="00CD77AB">
        <w:rPr>
          <w:rFonts w:cs="Times New Roman"/>
          <w:szCs w:val="24"/>
        </w:rPr>
        <w:t>(Klindworth et al., 2013)</w:t>
      </w:r>
      <w:r w:rsidR="0055077B" w:rsidRPr="00CD77AB">
        <w:rPr>
          <w:rFonts w:cs="Times New Roman"/>
          <w:szCs w:val="24"/>
        </w:rPr>
        <w:fldChar w:fldCharType="end"/>
      </w:r>
      <w:r w:rsidRPr="00CD77AB">
        <w:rPr>
          <w:rFonts w:cs="Times New Roman"/>
          <w:szCs w:val="24"/>
        </w:rPr>
        <w:t>. Library preparation followed 16S Metagenomic Sequencing Library Preparation protocol (Illumina, USA) with Q5® High-Fidelity DNA Polymerase (New England Biolabs, USA) or KAPA HiFi HotStart ReadyMix (Kapa Biosystems, Massachusetts, USA), where specified</w:t>
      </w:r>
      <w:r w:rsidR="0012203D" w:rsidRPr="00CD77AB">
        <w:rPr>
          <w:rFonts w:cs="Times New Roman"/>
          <w:szCs w:val="24"/>
        </w:rPr>
        <w:t xml:space="preserve"> (Supplement Table </w:t>
      </w:r>
      <w:r w:rsidR="00D84E51">
        <w:rPr>
          <w:rFonts w:cs="Times New Roman"/>
          <w:szCs w:val="24"/>
        </w:rPr>
        <w:t>4</w:t>
      </w:r>
      <w:r w:rsidR="0012203D" w:rsidRPr="00CD77AB">
        <w:rPr>
          <w:rFonts w:cs="Times New Roman"/>
          <w:szCs w:val="24"/>
        </w:rPr>
        <w:t>)</w:t>
      </w:r>
      <w:r w:rsidRPr="00CD77AB">
        <w:rPr>
          <w:rFonts w:cs="Times New Roman"/>
          <w:szCs w:val="24"/>
        </w:rPr>
        <w:t xml:space="preserve">. Sequencing was performed on the Illumina’s NextSeq platform (2x300 cycles) or where otherwise </w:t>
      </w:r>
      <w:r w:rsidRPr="00CD77AB">
        <w:rPr>
          <w:rFonts w:cs="Times New Roman"/>
          <w:szCs w:val="24"/>
        </w:rPr>
        <w:lastRenderedPageBreak/>
        <w:t>specified on the Illumina MiSeq platform with MiSeq Reagent kit V3 (2x300 cycle)</w:t>
      </w:r>
      <w:r w:rsidR="00B114D7" w:rsidRPr="00CD77AB">
        <w:rPr>
          <w:rFonts w:cs="Times New Roman"/>
          <w:szCs w:val="24"/>
        </w:rPr>
        <w:t xml:space="preserve"> (</w:t>
      </w:r>
      <w:bookmarkStart w:id="37" w:name="_Toc184220089"/>
      <w:r w:rsidR="0012203D" w:rsidRPr="00CD77AB">
        <w:rPr>
          <w:rFonts w:cs="Times New Roman"/>
          <w:szCs w:val="24"/>
        </w:rPr>
        <w:t xml:space="preserve">Supplement Table </w:t>
      </w:r>
      <w:r w:rsidR="00945370">
        <w:rPr>
          <w:rFonts w:cs="Times New Roman"/>
          <w:szCs w:val="24"/>
        </w:rPr>
        <w:t>4</w:t>
      </w:r>
      <w:r w:rsidR="0012203D" w:rsidRPr="00CD77AB">
        <w:rPr>
          <w:rFonts w:cs="Times New Roman"/>
          <w:szCs w:val="24"/>
        </w:rPr>
        <w:t>).</w:t>
      </w:r>
    </w:p>
    <w:p w14:paraId="4D1F806D" w14:textId="77777777" w:rsidR="00B11A96" w:rsidRPr="00CD77AB" w:rsidRDefault="00B11A96" w:rsidP="00CD77AB">
      <w:pPr>
        <w:rPr>
          <w:rFonts w:cs="Times New Roman"/>
          <w:szCs w:val="24"/>
        </w:rPr>
      </w:pPr>
    </w:p>
    <w:p w14:paraId="5981851E" w14:textId="6B33D07E" w:rsidR="00573083" w:rsidRPr="00B11A96" w:rsidRDefault="00573083" w:rsidP="00221812">
      <w:pPr>
        <w:pStyle w:val="Heading3"/>
        <w:numPr>
          <w:ilvl w:val="2"/>
          <w:numId w:val="26"/>
        </w:numPr>
      </w:pPr>
      <w:bookmarkStart w:id="38" w:name="_Toc212712203"/>
      <w:bookmarkStart w:id="39" w:name="_Toc213417547"/>
      <w:r w:rsidRPr="002F2009">
        <w:t>Shotgun</w:t>
      </w:r>
      <w:r w:rsidRPr="00B11A96">
        <w:t xml:space="preserve"> metagenomic sequencing</w:t>
      </w:r>
      <w:bookmarkEnd w:id="37"/>
      <w:bookmarkEnd w:id="38"/>
      <w:r w:rsidRPr="00B11A96">
        <w:t xml:space="preserve"> </w:t>
      </w:r>
      <w:r w:rsidR="000B4DCB">
        <w:t>of microbiota and sporobiota</w:t>
      </w:r>
      <w:bookmarkEnd w:id="39"/>
    </w:p>
    <w:p w14:paraId="5A74E891" w14:textId="29856F23" w:rsidR="009114E3" w:rsidRPr="00CD77AB" w:rsidRDefault="00573083" w:rsidP="00CD77AB">
      <w:pPr>
        <w:rPr>
          <w:rFonts w:cs="Times New Roman"/>
          <w:szCs w:val="24"/>
        </w:rPr>
      </w:pPr>
      <w:bookmarkStart w:id="40" w:name="_Toc184220090"/>
      <w:r w:rsidRPr="00CD77AB">
        <w:rPr>
          <w:rFonts w:cs="Times New Roman"/>
          <w:szCs w:val="24"/>
        </w:rPr>
        <w:t>Shotgun metagenomic sequencing was performed on</w:t>
      </w:r>
      <w:bookmarkEnd w:id="40"/>
      <w:r w:rsidRPr="00CD77AB">
        <w:rPr>
          <w:rFonts w:cs="Times New Roman"/>
          <w:szCs w:val="24"/>
        </w:rPr>
        <w:t xml:space="preserve"> BGI DNBS</w:t>
      </w:r>
      <w:r w:rsidR="00017479">
        <w:rPr>
          <w:rFonts w:cs="Times New Roman"/>
          <w:szCs w:val="24"/>
        </w:rPr>
        <w:t>eq</w:t>
      </w:r>
      <w:r w:rsidRPr="00CD77AB">
        <w:rPr>
          <w:rFonts w:cs="Times New Roman"/>
          <w:szCs w:val="24"/>
        </w:rPr>
        <w:t xml:space="preserve"> sequencing platform (at BGI, Hong Kong). Initial steps involved enzymatic tagmentation to fragment DNA (for microbiota samples, while for sporobiota the </w:t>
      </w:r>
      <w:r w:rsidR="00C6599C" w:rsidRPr="00CD77AB">
        <w:rPr>
          <w:rFonts w:cs="Times New Roman"/>
          <w:szCs w:val="24"/>
        </w:rPr>
        <w:t>fragmentation</w:t>
      </w:r>
      <w:r w:rsidRPr="00CD77AB">
        <w:rPr>
          <w:rFonts w:cs="Times New Roman"/>
          <w:szCs w:val="24"/>
        </w:rPr>
        <w:t xml:space="preserve"> was not necessary as the DNA was already fragmented), followed by selection of fragments sized between 200 and 400 base pairs using MGIEasy DNA Clean Beads (MGI</w:t>
      </w:r>
      <w:r w:rsidR="00D025AD" w:rsidRPr="00CD77AB">
        <w:rPr>
          <w:rFonts w:cs="Times New Roman"/>
          <w:szCs w:val="24"/>
        </w:rPr>
        <w:t>, Hong Kong)</w:t>
      </w:r>
      <w:r w:rsidRPr="00CD77AB">
        <w:rPr>
          <w:rFonts w:cs="Times New Roman"/>
          <w:szCs w:val="24"/>
        </w:rPr>
        <w:t>. Subsequently, 3’ ends underwent repair through adenylation, with adapters ligated to the DNA fragments. Amplification of DNA fragments occurred via PCR, followed by purification using MGIEasy DNA Clean Beads (MGI</w:t>
      </w:r>
      <w:r w:rsidR="00D025AD" w:rsidRPr="00CD77AB">
        <w:rPr>
          <w:rFonts w:cs="Times New Roman"/>
          <w:szCs w:val="24"/>
        </w:rPr>
        <w:t>, Hong Kong</w:t>
      </w:r>
      <w:r w:rsidRPr="00CD77AB">
        <w:rPr>
          <w:rFonts w:cs="Times New Roman"/>
          <w:szCs w:val="24"/>
        </w:rPr>
        <w:t xml:space="preserve">). Cleaned PCR products were denatured, then circularized using a splint oligo sequence. The resulting single-strand circular DNA (ssCir DNA) was formatted as the final library. Any non-circularized DNA was digested, and library concentration was assessed, with libraries above 1 ng/µl selected for sequencing. Each library was further amplified using Phi29 DNA polymerase to generate DNA nanoballs (DNBs), each containing over 300 copies of a single molecular entity. These DNBs were loaded onto a patterned nanoarray, and paired end reads of 150 bases were generated. </w:t>
      </w:r>
    </w:p>
    <w:p w14:paraId="3C1534BD" w14:textId="77777777" w:rsidR="00173621" w:rsidRPr="00CD77AB" w:rsidRDefault="00173621" w:rsidP="00CD77AB">
      <w:pPr>
        <w:rPr>
          <w:rFonts w:cs="Times New Roman"/>
          <w:szCs w:val="24"/>
        </w:rPr>
      </w:pPr>
      <w:bookmarkStart w:id="41" w:name="_Toc184220092"/>
    </w:p>
    <w:p w14:paraId="1A0031EB" w14:textId="4B7F4A0E" w:rsidR="00D025AD" w:rsidRPr="00CD77AB" w:rsidRDefault="009540A4" w:rsidP="00221812">
      <w:pPr>
        <w:pStyle w:val="Heading3"/>
        <w:numPr>
          <w:ilvl w:val="2"/>
          <w:numId w:val="26"/>
        </w:numPr>
      </w:pPr>
      <w:bookmarkStart w:id="42" w:name="_Toc212712204"/>
      <w:bookmarkStart w:id="43" w:name="_Toc213417548"/>
      <w:r w:rsidRPr="00CD77AB">
        <w:t>Whole-genome sequencing using Illumina’s short</w:t>
      </w:r>
      <w:r w:rsidR="00D025AD" w:rsidRPr="00CD77AB">
        <w:t>-</w:t>
      </w:r>
      <w:r w:rsidRPr="00CD77AB">
        <w:t xml:space="preserve">read and </w:t>
      </w:r>
      <w:r w:rsidR="00945370">
        <w:t>Oxford Nanopore Technologies MinION</w:t>
      </w:r>
      <w:r w:rsidRPr="00CD77AB">
        <w:t xml:space="preserve"> long-read technology</w:t>
      </w:r>
      <w:bookmarkEnd w:id="42"/>
      <w:bookmarkEnd w:id="43"/>
    </w:p>
    <w:p w14:paraId="51DA4C5E" w14:textId="236AA87E" w:rsidR="00945370" w:rsidRDefault="00945370" w:rsidP="00CD77AB">
      <w:pPr>
        <w:rPr>
          <w:rFonts w:cs="Times New Roman"/>
          <w:szCs w:val="24"/>
        </w:rPr>
      </w:pPr>
      <w:r>
        <w:rPr>
          <w:rFonts w:cs="Times New Roman"/>
          <w:szCs w:val="24"/>
        </w:rPr>
        <w:t>Short-read w</w:t>
      </w:r>
      <w:r w:rsidR="00110468" w:rsidRPr="00CD77AB">
        <w:rPr>
          <w:rFonts w:cs="Times New Roman"/>
          <w:szCs w:val="24"/>
        </w:rPr>
        <w:t>hole-genome</w:t>
      </w:r>
      <w:r w:rsidR="00B114D7" w:rsidRPr="00CD77AB">
        <w:rPr>
          <w:rFonts w:cs="Times New Roman"/>
          <w:szCs w:val="24"/>
        </w:rPr>
        <w:t xml:space="preserve"> libraries were prepared using the NEBNext Ultra II FS DNA Library Prep Kit for Illumina (New England Biolabs, UK)</w:t>
      </w:r>
      <w:r>
        <w:rPr>
          <w:rFonts w:cs="Times New Roman"/>
          <w:szCs w:val="24"/>
        </w:rPr>
        <w:t xml:space="preserve"> per manufacturer’s instructions (Supplement Table 4). Libraries were </w:t>
      </w:r>
      <w:r w:rsidR="00B114D7" w:rsidRPr="00CD77AB">
        <w:rPr>
          <w:rFonts w:cs="Times New Roman"/>
          <w:szCs w:val="24"/>
        </w:rPr>
        <w:t>subjected to 2 x 150 bp paired-end sequencing on the NextSeq2000 platform (Illumina, USA).</w:t>
      </w:r>
      <w:r>
        <w:rPr>
          <w:rFonts w:cs="Times New Roman"/>
          <w:szCs w:val="24"/>
        </w:rPr>
        <w:t xml:space="preserve"> </w:t>
      </w:r>
    </w:p>
    <w:p w14:paraId="53A92E9E" w14:textId="181F659C" w:rsidR="00D025AD" w:rsidRPr="00CD77AB" w:rsidRDefault="00945370" w:rsidP="00CD77AB">
      <w:pPr>
        <w:rPr>
          <w:rFonts w:cs="Times New Roman"/>
          <w:szCs w:val="24"/>
        </w:rPr>
      </w:pPr>
      <w:r>
        <w:rPr>
          <w:rFonts w:cs="Times New Roman"/>
          <w:szCs w:val="24"/>
        </w:rPr>
        <w:t>Five selected isolates, which represented each strain group based on ANI value</w:t>
      </w:r>
      <w:r w:rsidR="00B114D7" w:rsidRPr="00CD77AB">
        <w:rPr>
          <w:rFonts w:cs="Times New Roman"/>
          <w:szCs w:val="24"/>
        </w:rPr>
        <w:t xml:space="preserve"> with the highest number of reads and </w:t>
      </w:r>
      <w:r>
        <w:rPr>
          <w:rFonts w:cs="Times New Roman"/>
          <w:szCs w:val="24"/>
        </w:rPr>
        <w:t>lowest number of contigs</w:t>
      </w:r>
      <w:r w:rsidR="00B114D7" w:rsidRPr="00CD77AB">
        <w:rPr>
          <w:rFonts w:cs="Times New Roman"/>
          <w:szCs w:val="24"/>
        </w:rPr>
        <w:t xml:space="preserve"> were also sequenced on the </w:t>
      </w:r>
      <w:r w:rsidR="004C54E4" w:rsidRPr="00CD77AB">
        <w:rPr>
          <w:rFonts w:cs="Times New Roman"/>
          <w:szCs w:val="24"/>
        </w:rPr>
        <w:t>MinION</w:t>
      </w:r>
      <w:r w:rsidR="00B114D7" w:rsidRPr="00CD77AB">
        <w:rPr>
          <w:rFonts w:cs="Times New Roman"/>
          <w:szCs w:val="24"/>
        </w:rPr>
        <w:t xml:space="preserve"> platform (Oxford Nanopore Technologies</w:t>
      </w:r>
      <w:r w:rsidR="00D025AD" w:rsidRPr="00CD77AB">
        <w:rPr>
          <w:rFonts w:cs="Times New Roman"/>
          <w:szCs w:val="24"/>
        </w:rPr>
        <w:t xml:space="preserve"> - </w:t>
      </w:r>
      <w:r w:rsidR="00B114D7" w:rsidRPr="00CD77AB">
        <w:rPr>
          <w:rFonts w:cs="Times New Roman"/>
          <w:szCs w:val="24"/>
        </w:rPr>
        <w:t xml:space="preserve">ONT, UK). In this case libraries were prepared using the Rapid Barcoding Kit </w:t>
      </w:r>
      <w:r>
        <w:rPr>
          <w:rFonts w:cs="Times New Roman"/>
          <w:szCs w:val="24"/>
        </w:rPr>
        <w:t>24</w:t>
      </w:r>
      <w:r w:rsidR="00B114D7" w:rsidRPr="00CD77AB">
        <w:rPr>
          <w:rFonts w:cs="Times New Roman"/>
          <w:szCs w:val="24"/>
        </w:rPr>
        <w:t xml:space="preserve"> SQK-RBK11</w:t>
      </w:r>
      <w:r>
        <w:rPr>
          <w:rFonts w:cs="Times New Roman"/>
          <w:szCs w:val="24"/>
        </w:rPr>
        <w:t>4</w:t>
      </w:r>
      <w:r w:rsidR="00B114D7" w:rsidRPr="00CD77AB">
        <w:rPr>
          <w:rFonts w:cs="Times New Roman"/>
          <w:szCs w:val="24"/>
        </w:rPr>
        <w:t>.</w:t>
      </w:r>
      <w:r>
        <w:rPr>
          <w:rFonts w:cs="Times New Roman"/>
          <w:szCs w:val="24"/>
        </w:rPr>
        <w:t>24</w:t>
      </w:r>
      <w:r w:rsidR="00B114D7" w:rsidRPr="00CD77AB">
        <w:rPr>
          <w:rFonts w:cs="Times New Roman"/>
          <w:szCs w:val="24"/>
        </w:rPr>
        <w:t xml:space="preserve"> (ONT, UK)</w:t>
      </w:r>
      <w:r w:rsidR="004C54E4" w:rsidRPr="00CD77AB">
        <w:rPr>
          <w:rFonts w:cs="Times New Roman"/>
          <w:szCs w:val="24"/>
        </w:rPr>
        <w:t xml:space="preserve"> and sequenced on R</w:t>
      </w:r>
      <w:r>
        <w:rPr>
          <w:rFonts w:cs="Times New Roman"/>
          <w:szCs w:val="24"/>
        </w:rPr>
        <w:t>10</w:t>
      </w:r>
      <w:r w:rsidR="004C54E4" w:rsidRPr="00CD77AB">
        <w:rPr>
          <w:rFonts w:cs="Times New Roman"/>
          <w:szCs w:val="24"/>
        </w:rPr>
        <w:t>.4</w:t>
      </w:r>
      <w:r>
        <w:rPr>
          <w:rFonts w:cs="Times New Roman"/>
          <w:szCs w:val="24"/>
        </w:rPr>
        <w:t>.1</w:t>
      </w:r>
      <w:r w:rsidR="004C54E4" w:rsidRPr="00CD77AB">
        <w:rPr>
          <w:rFonts w:cs="Times New Roman"/>
          <w:szCs w:val="24"/>
        </w:rPr>
        <w:t xml:space="preserve"> flow-cells</w:t>
      </w:r>
      <w:r w:rsidR="00AB497D">
        <w:rPr>
          <w:rFonts w:cs="Times New Roman"/>
          <w:szCs w:val="24"/>
        </w:rPr>
        <w:t xml:space="preserve"> for </w:t>
      </w:r>
      <w:r>
        <w:rPr>
          <w:rFonts w:cs="Times New Roman"/>
          <w:szCs w:val="24"/>
        </w:rPr>
        <w:t>48</w:t>
      </w:r>
      <w:r w:rsidR="00AB497D">
        <w:rPr>
          <w:rFonts w:cs="Times New Roman"/>
          <w:szCs w:val="24"/>
        </w:rPr>
        <w:t xml:space="preserve"> h</w:t>
      </w:r>
      <w:r w:rsidR="00173621" w:rsidRPr="00CD77AB">
        <w:rPr>
          <w:rFonts w:cs="Times New Roman"/>
          <w:szCs w:val="24"/>
        </w:rPr>
        <w:t xml:space="preserve"> (Supplement Table </w:t>
      </w:r>
      <w:r>
        <w:rPr>
          <w:rFonts w:cs="Times New Roman"/>
          <w:szCs w:val="24"/>
        </w:rPr>
        <w:t>4</w:t>
      </w:r>
      <w:r w:rsidR="00173621" w:rsidRPr="00CD77AB">
        <w:rPr>
          <w:rFonts w:cs="Times New Roman"/>
          <w:szCs w:val="24"/>
        </w:rPr>
        <w:t>)</w:t>
      </w:r>
      <w:r w:rsidR="00D025AD" w:rsidRPr="00CD77AB">
        <w:rPr>
          <w:rFonts w:cs="Times New Roman"/>
          <w:szCs w:val="24"/>
        </w:rPr>
        <w:t xml:space="preserve">. </w:t>
      </w:r>
      <w:bookmarkEnd w:id="41"/>
    </w:p>
    <w:p w14:paraId="4AEEC44A" w14:textId="77777777" w:rsidR="00173621" w:rsidRPr="00CD77AB" w:rsidRDefault="00173621" w:rsidP="00CD77AB">
      <w:pPr>
        <w:rPr>
          <w:rFonts w:cs="Times New Roman"/>
          <w:szCs w:val="24"/>
        </w:rPr>
      </w:pPr>
    </w:p>
    <w:p w14:paraId="57C6B3AA" w14:textId="105398DF" w:rsidR="007B36A5" w:rsidRPr="00CD77AB" w:rsidRDefault="00173621" w:rsidP="00221812">
      <w:pPr>
        <w:pStyle w:val="Heading2"/>
        <w:numPr>
          <w:ilvl w:val="1"/>
          <w:numId w:val="26"/>
        </w:numPr>
      </w:pPr>
      <w:bookmarkStart w:id="44" w:name="_Toc212712205"/>
      <w:bookmarkStart w:id="45" w:name="_Toc213417549"/>
      <w:r w:rsidRPr="00CD77AB">
        <w:t>DATA ANALYSIS</w:t>
      </w:r>
      <w:bookmarkEnd w:id="44"/>
      <w:bookmarkEnd w:id="45"/>
      <w:r w:rsidRPr="00CD77AB">
        <w:t xml:space="preserve"> </w:t>
      </w:r>
    </w:p>
    <w:p w14:paraId="53380AC3" w14:textId="72FD1122" w:rsidR="00D025AD" w:rsidRPr="00CD77AB" w:rsidRDefault="00A95361" w:rsidP="00CD77AB">
      <w:pPr>
        <w:rPr>
          <w:rFonts w:cs="Times New Roman"/>
          <w:szCs w:val="24"/>
        </w:rPr>
      </w:pPr>
      <w:r w:rsidRPr="00CD77AB">
        <w:rPr>
          <w:rFonts w:cs="Times New Roman"/>
          <w:szCs w:val="24"/>
        </w:rPr>
        <w:t xml:space="preserve">All code used to carry out the analysis presented along with notes showing command runs is available at: </w:t>
      </w:r>
      <w:commentRangeStart w:id="46"/>
      <w:r w:rsidR="005834B8">
        <w:rPr>
          <w:rFonts w:cs="Times New Roman"/>
          <w:szCs w:val="24"/>
        </w:rPr>
        <w:fldChar w:fldCharType="begin"/>
      </w:r>
      <w:r w:rsidR="005834B8">
        <w:rPr>
          <w:rFonts w:cs="Times New Roman"/>
          <w:szCs w:val="24"/>
        </w:rPr>
        <w:instrText>HYPERLINK "</w:instrText>
      </w:r>
      <w:r w:rsidR="005834B8" w:rsidRPr="005834B8">
        <w:rPr>
          <w:rFonts w:cs="Times New Roman"/>
          <w:szCs w:val="24"/>
        </w:rPr>
        <w:instrText>https://github.com/ursamiklavcic/PhD</w:instrText>
      </w:r>
      <w:r w:rsidR="005834B8">
        <w:rPr>
          <w:rFonts w:cs="Times New Roman"/>
          <w:szCs w:val="24"/>
        </w:rPr>
        <w:instrText>"</w:instrText>
      </w:r>
      <w:r w:rsidR="005834B8">
        <w:rPr>
          <w:rFonts w:cs="Times New Roman"/>
          <w:szCs w:val="24"/>
        </w:rPr>
      </w:r>
      <w:r w:rsidR="005834B8">
        <w:rPr>
          <w:rFonts w:cs="Times New Roman"/>
          <w:szCs w:val="24"/>
        </w:rPr>
        <w:fldChar w:fldCharType="separate"/>
      </w:r>
      <w:r w:rsidR="005834B8" w:rsidRPr="00FB1822">
        <w:rPr>
          <w:rStyle w:val="Hyperlink"/>
          <w:rFonts w:cs="Times New Roman"/>
          <w:szCs w:val="24"/>
        </w:rPr>
        <w:t>https://github.com/ursamiklavcic/PhD</w:t>
      </w:r>
      <w:r w:rsidR="005834B8">
        <w:rPr>
          <w:rFonts w:cs="Times New Roman"/>
          <w:szCs w:val="24"/>
        </w:rPr>
        <w:fldChar w:fldCharType="end"/>
      </w:r>
      <w:commentRangeEnd w:id="46"/>
      <w:r w:rsidR="005834B8">
        <w:rPr>
          <w:rStyle w:val="CommentReference"/>
        </w:rPr>
        <w:commentReference w:id="46"/>
      </w:r>
      <w:r w:rsidRPr="00CD77AB">
        <w:rPr>
          <w:rFonts w:cs="Times New Roman"/>
          <w:szCs w:val="24"/>
        </w:rPr>
        <w:t xml:space="preserve">, with sub-folders for </w:t>
      </w:r>
      <w:r w:rsidR="005834B8">
        <w:rPr>
          <w:rFonts w:cs="Times New Roman"/>
          <w:szCs w:val="24"/>
        </w:rPr>
        <w:t>each chapter</w:t>
      </w:r>
      <w:r w:rsidRPr="00CD77AB">
        <w:rPr>
          <w:rFonts w:cs="Times New Roman"/>
          <w:szCs w:val="24"/>
        </w:rPr>
        <w:t>.</w:t>
      </w:r>
      <w:bookmarkStart w:id="47" w:name="_Toc184220091"/>
    </w:p>
    <w:p w14:paraId="0FBAEDAB" w14:textId="77777777" w:rsidR="00173621" w:rsidRPr="00CD77AB" w:rsidRDefault="00173621" w:rsidP="00CD77AB">
      <w:pPr>
        <w:rPr>
          <w:rFonts w:cs="Times New Roman"/>
          <w:szCs w:val="24"/>
        </w:rPr>
      </w:pPr>
    </w:p>
    <w:p w14:paraId="4AE9DF28" w14:textId="7C73EA1C" w:rsidR="00D025AD" w:rsidRPr="00B11A96" w:rsidRDefault="0024637F" w:rsidP="00221812">
      <w:pPr>
        <w:pStyle w:val="Heading3"/>
        <w:numPr>
          <w:ilvl w:val="2"/>
          <w:numId w:val="26"/>
        </w:numPr>
      </w:pPr>
      <w:bookmarkStart w:id="48" w:name="_Toc212712206"/>
      <w:bookmarkStart w:id="49" w:name="_Toc213417550"/>
      <w:r w:rsidRPr="00B11A96">
        <w:lastRenderedPageBreak/>
        <w:t xml:space="preserve">Amplicon sequence </w:t>
      </w:r>
      <w:bookmarkEnd w:id="47"/>
      <w:r w:rsidRPr="00B11A96">
        <w:t>analysis</w:t>
      </w:r>
      <w:bookmarkEnd w:id="48"/>
      <w:bookmarkEnd w:id="49"/>
    </w:p>
    <w:p w14:paraId="7E532E45" w14:textId="28D13306" w:rsidR="004C54E4" w:rsidRPr="00B11A96" w:rsidRDefault="004C54E4" w:rsidP="00221812">
      <w:pPr>
        <w:pStyle w:val="Heading4"/>
        <w:numPr>
          <w:ilvl w:val="3"/>
          <w:numId w:val="26"/>
        </w:numPr>
      </w:pPr>
      <w:bookmarkStart w:id="50" w:name="_Toc213417551"/>
      <w:r w:rsidRPr="00B11A96">
        <w:t>Preprocessing</w:t>
      </w:r>
      <w:bookmarkEnd w:id="50"/>
      <w:r w:rsidRPr="00B11A96">
        <w:t xml:space="preserve"> </w:t>
      </w:r>
    </w:p>
    <w:p w14:paraId="39BB62A1" w14:textId="5BCE4ED6" w:rsidR="00D025AD" w:rsidRPr="00CD77AB" w:rsidRDefault="004C54E4" w:rsidP="00CD77AB">
      <w:pPr>
        <w:rPr>
          <w:rFonts w:cs="Times New Roman"/>
          <w:szCs w:val="24"/>
        </w:rPr>
      </w:pPr>
      <w:r w:rsidRPr="00CD77AB">
        <w:rPr>
          <w:rFonts w:cs="Times New Roman"/>
          <w:szCs w:val="24"/>
        </w:rPr>
        <w:t>Sequenced reads were processed and binned in mothur v.1.48.0</w:t>
      </w:r>
      <w:r w:rsidR="00D025AD" w:rsidRPr="00CD77AB">
        <w:rPr>
          <w:rFonts w:cs="Times New Roman"/>
          <w:szCs w:val="24"/>
        </w:rPr>
        <w:t>,</w:t>
      </w:r>
      <w:r w:rsidRPr="00CD77AB">
        <w:rPr>
          <w:rFonts w:cs="Times New Roman"/>
          <w:szCs w:val="24"/>
        </w:rPr>
        <w:t xml:space="preserve"> according to the MiSeq standard operating procedure for Illumina paired-end reads</w:t>
      </w:r>
      <w:r w:rsidR="00D025AD" w:rsidRPr="00CD77AB">
        <w:rPr>
          <w:rFonts w:cs="Times New Roman"/>
          <w:szCs w:val="24"/>
        </w:rPr>
        <w:t xml:space="preserve"> </w:t>
      </w:r>
      <w:r w:rsidR="00D025AD" w:rsidRPr="00CD77AB">
        <w:rPr>
          <w:rFonts w:cs="Times New Roman"/>
          <w:szCs w:val="24"/>
        </w:rPr>
        <w:fldChar w:fldCharType="begin"/>
      </w:r>
      <w:r w:rsidR="00D025AD" w:rsidRPr="00CD77AB">
        <w:rPr>
          <w:rFonts w:cs="Times New Roman"/>
          <w:szCs w:val="24"/>
        </w:rPr>
        <w:instrText xml:space="preserve"> ADDIN ZOTERO_ITEM CSL_CITATION {"citationID":"pgKDcDYn","properties":{"formattedCitation":"(Schloss et al., 2009)","plainCitation":"(Schloss et al., 2009)","noteIndex":0},"citationItems":[{"id":234,"uris":["http://zotero.org/users/8873894/items/R88TB3SK"],"itemData":{"id":234,"type":"article-journal","abstract":"mothur aims to be a comprehensive software package that allows users to use a single piece of software to analyze community sequence data. It builds upon previous tools to provide a flexible and powerful software package for analyzing sequencing data. As a case study, we used mothur to trim, screen, and align sequences; calculate distances; assign sequences to operational taxonomic units; and describe the alpha and beta diversity of eight marine samples previously characterized by pyrosequencing of 16S rRNA gene fragments. This analysis of more than 222,000 sequences was completed in less than 2 h with a laptop computer.","container-title":"Applied and Environmental Microbiology","DOI":"10.1128/AEM.01541-09","ISSN":"1098-5336","issue":"23","journalAbbreviation":"Appl Environ Microbiol","language":"eng","note":"PMID: 19801464\nPMCID: PMC2786419","page":"7537-7541","source":"PubMed","title":"Introducing mothur: open-source, platform-independent, community-supported software for describing and comparing microbial communities","title-short":"Introducing mothur","volume":"75","author":[{"family":"Schloss","given":"Patrick D."},{"family":"Westcott","given":"Sarah L."},{"family":"Ryabin","given":"Thomas"},{"family":"Hall","given":"Justine R."},{"family":"Hartmann","given":"Martin"},{"family":"Hollister","given":"Emily B."},{"family":"Lesniewski","given":"Ryan A."},{"family":"Oakley","given":"Brian B."},{"family":"Parks","given":"Donovan H."},{"family":"Robinson","given":"Courtney J."},{"family":"Sahl","given":"Jason W."},{"family":"Stres","given":"Blaz"},{"family":"Thallinger","given":"Gerhard G."},{"family":"Van Horn","given":"David J."},{"family":"Weber","given":"Carolyn F."}],"issued":{"date-parts":[["2009",12]]}}}],"schema":"https://github.com/citation-style-language/schema/raw/master/csl-citation.json"} </w:instrText>
      </w:r>
      <w:r w:rsidR="00D025AD" w:rsidRPr="00CD77AB">
        <w:rPr>
          <w:rFonts w:cs="Times New Roman"/>
          <w:szCs w:val="24"/>
        </w:rPr>
        <w:fldChar w:fldCharType="separate"/>
      </w:r>
      <w:r w:rsidR="00D025AD" w:rsidRPr="00CD77AB">
        <w:rPr>
          <w:rFonts w:cs="Times New Roman"/>
          <w:szCs w:val="24"/>
        </w:rPr>
        <w:t>(Schloss et al., 2009)</w:t>
      </w:r>
      <w:r w:rsidR="00D025AD" w:rsidRPr="00CD77AB">
        <w:rPr>
          <w:rFonts w:cs="Times New Roman"/>
          <w:szCs w:val="24"/>
        </w:rPr>
        <w:fldChar w:fldCharType="end"/>
      </w:r>
      <w:r w:rsidRPr="00CD77AB">
        <w:rPr>
          <w:rFonts w:cs="Times New Roman"/>
          <w:szCs w:val="24"/>
        </w:rPr>
        <w:t>. Reads were processed using the following criteria: reads were not allowed any ambiguous bases and the maximum homopolymer length was set to 8 base pairs (bp); reads were aligned against the Silva reference alignment (Release 128); chimeras were identified using the UCHIME algorithm; the classification of reads was performed using the RDP training set v.9 with 0.80 bootstrap threshold value; sequences were clustered into operational taxonomic units (OTUs) at the 97% similarity cut-off</w:t>
      </w:r>
      <w:r w:rsidR="00AA6976" w:rsidRPr="00CD77AB">
        <w:rPr>
          <w:rFonts w:cs="Times New Roman"/>
          <w:szCs w:val="24"/>
        </w:rPr>
        <w:t xml:space="preserve"> </w:t>
      </w:r>
      <w:r w:rsidR="00AA6976" w:rsidRPr="00CD77AB">
        <w:rPr>
          <w:rFonts w:cs="Times New Roman"/>
          <w:szCs w:val="24"/>
        </w:rPr>
        <w:fldChar w:fldCharType="begin"/>
      </w:r>
      <w:r w:rsidR="00AA6976" w:rsidRPr="00CD77AB">
        <w:rPr>
          <w:rFonts w:cs="Times New Roman"/>
          <w:szCs w:val="24"/>
        </w:rPr>
        <w:instrText xml:space="preserve"> ADDIN ZOTERO_ITEM CSL_CITATION {"citationID":"PPSfIMbS","properties":{"formattedCitation":"(Cole et al., 2014; Edgar, 2016; Edgar et al., 2011; Pruesse et al., 2007)","plainCitation":"(Cole et al., 2014; Edgar, 2016; Edgar et al., 2011; Pruesse et al., 2007)","noteIndex":0},"citationItems":[{"id":3327,"uris":["http://zotero.org/users/8873894/items/4M9EIUFJ"],"itemData":{"id":3327,"type":"article-journal","abstract":"Ribosomal Database Project (RDP; http://rdp.cme.msu.edu/) provides the research community with aligned and annotated rRNA gene sequence data, along with tools to allow researchers to analyze their own rRNA gene sequences in the RDP framework. RDP data and tools are utilized in fields as diverse as human health, microbial ecology, environmental microbiology, nucleic acid chemistry, taxonomy and phylogenetics. In addition to aligned and annotated collections of bacterial and archaeal small subunit rRNA genes, RDP now includes a collection of fungal large subunit rRNA genes. RDP tools, including Classifier and Aligner, have been updated to work with this new fungal collection. The use of high-throughput sequencing to characterize environmental microbial populations has exploded in the past several years, and as sequence technologies have improved, the sizes of environmental datasets have increased. With release 11, RDP is providing an expanded set of tools to facilitate analysis of high-throughput data, including both single-stranded and paired-end reads. In addition, most tools are now available as open source packages for download and local use by researchers with high-volume needs or who would like to develop custom analysis pipelines.","container-title":"Nucleic Acids Research","DOI":"10.1093/nar/gkt1244","ISSN":"0305-1048","issue":"Database issue","journalAbbreviation":"Nucleic Acids Res","note":"PMID: 24288368\nPMCID: PMC3965039","page":"D633-D642","source":"PubMed Central","title":"Ribosomal Database Project: data and tools for high throughput rRNA analysis","title-short":"Ribosomal Database Project","volume":"42","author":[{"family":"Cole","given":"James R."},{"family":"Wang","given":"Qiong"},{"family":"Fish","given":"Jordan A."},{"family":"Chai","given":"Benli"},{"family":"McGarrell","given":"Donna M."},{"family":"Sun","given":"Yanni"},{"family":"Brown","given":"C. Titus"},{"family":"Porras-Alfaro","given":"Andrea"},{"family":"Kuske","given":"Cheryl R."},{"family":"Tiedje","given":"James M."}],"issued":{"date-parts":[["2014",1,1]]}}},{"id":2261,"uris":["http://zotero.org/users/8873894/items/76B7GXAJ"],"itemData":{"id":2261,"type":"article","abstract":"Amplicon sequencing generates chimeric reads which can cause spurious inferences of biological variation. I describe UCHIME2, an update of the popular UCHIME chimera detection algorithm with new modes optimized for high-resolution biological sequence reconstruction (“denoising”) and other applications. I show that chimera frequency correlates inversely with divergence, that error-free chimera prediction from sequence is impossible in principle, and that UCHIME2 achieves higher detection accuracy than previous methods.","DOI":"10.1101/074252","language":"en","license":"© 2016, Posted by Cold Spring Harbor Laboratory. The copyright holder for this pre-print is the author. All rights reserved. The material may not be redistributed, re-used or adapted without the author's permission.","note":"page: 074252\nsection: New Results","publisher":"bioRxiv","source":"bioRxiv","title":"UCHIME2: improved chimera prediction for amplicon sequencing","title-short":"UCHIME2","URL":"https://www.biorxiv.org/content/10.1101/074252v1","author":[{"family":"Edgar","given":"Robert C."}],"accessed":{"date-parts":[["2023",5,15]]},"issued":{"date-parts":[["2016",9,12]]}}},{"id":2185,"uris":["http://zotero.org/users/8873894/items/2DLFU9G8"],"itemData":{"id":2185,"type":"article-journal","abstract":"Motivation: Chimeric DNA sequences often form during polymerase chain reaction amplification, especially when sequencing single regions (e.g. 16S rRNA or fungal Internal Transcribed Spacer) to assess diversity or compare populations. Undetected chimeras may be misinterpreted as novel species, causing inflated estimates of diversity and spurious inferences of differences between populations. Detection and removal of chimeras is therefore of critical importance in such experiments., Results: We describe UCHIME, a new program that detects chimeric sequences with two or more segments. UCHIME either uses a database of chimera-free sequences or detects chimeras de novo by exploiting abundance data. UCHIME has better sensitivity than ChimeraSlayer (previously the most sensitive database method), especially with short, noisy sequences. In testing on artificial bacterial communities with known composition, UCHIME de novo sensitivity is shown to be comparable to Perseus. UCHIME is &gt;100× faster than Perseus and &gt;1000× faster than ChimeraSlayer., Contact: robert@drive5.com, Availability: Source, binaries and data: http://drive5.com/uchime., Supplementary information: Supplementary data are available at Bioinformatics online.","container-title":"Bioinformatics","DOI":"10.1093/bioinformatics/btr381","ISSN":"1367-4803","issue":"16","journalAbbreviation":"Bioinformatics","note":"PMID: 21700674\nPMCID: PMC3150044","page":"2194-2200","source":"PubMed Central","title":"UCHIME improves sensitivity and speed of chimera detection","volume":"27","author":[{"family":"Edgar","given":"Robert C."},{"family":"Haas","given":"Brian J."},{"family":"Clemente","given":"Jose C."},{"family":"Quince","given":"Christopher"},{"family":"Knight","given":"Rob"}],"issued":{"date-parts":[["2011",8,15]]}}},{"id":3143,"uris":["http://zotero.org/users/8873894/items/CQ9DMHD6"],"itemData":{"id":3143,"type":"article-journal","abstract":"Sequencing ribosomal RNA (rRNA) genes is currently the method of choice for phylogenetic reconstruction, nucleic acid based detection and quantification of microbial diversity. The ARB software suite with its corresponding rRNA datasets has been accepted by researchers worldwide as a standard tool for large scale rRNA analysis. However, the rapid increase of publicly available rRNA sequence data has recently hampered the maintenance of comprehensive and curated rRNA knowledge databases. A new system, SILVA (from Latin silva , forest), was implemented to provide a central comprehensive web resource for up to date, quality controlled databases of aligned rRNA sequences from the Bacteria, Archaea and Eukarya domains. All sequences are checked for anomalies,</w:instrText>
      </w:r>
      <w:r w:rsidR="00AA6976" w:rsidRPr="00CD77AB">
        <w:rPr>
          <w:rFonts w:cs="Times New Roman"/>
          <w:szCs w:val="24"/>
          <w:lang w:val="es-ES"/>
        </w:rPr>
        <w:instrText xml:space="preserve"> carry a rich set of sequence associated contextual information, have multiple taxonomic classifications, and the latest validly described nomenclature. Furthermore, two precompiled sequence datasets compatible with ARB are offered for download on the SILVA website: (i) the reference (Ref) datasets, comprising only high quality, nearly full length sequences suitable for in-depth phylogenetic analysis and probe design and (ii) the comprehensive Parc datasets with all publicly available rRNA sequences longer than 300 nucleotides suitable for biodiversity analyses. The latest publicly available database release 91 (August 2007) hosts 547 521 sequences split into 461 823 small subunit and 85 689 large subunit rRNAs.","container-title":"Nucleic Acids Research","DOI":"10.1093/nar/gkm864","ISSN":"0305-1048","issue":"21","journalAbbreviation":"Nucleic Acids Research","page":"7188-7196","source":"Silverchair","title":"SILVA: a comprehensive online resource for quality checked and aligned ribosomal RNA sequence data compatible with ARB","title-short":"SILVA","volume":"35","author":[{"family":"Pruesse","given":"Elmar"},{"family":"Quast","given":"Christian"},{"family":"Knittel","given":"Katrin"},{"family":"Fuchs","given":"Bernhard M."},{"family":"Ludwig","given":"Wolfgang"},{"family":"Peplies","given":"Jörg"},{"family":"Glöckner","given":"Frank Oliver"}],"issued":{"date-parts":[["2007",12,1]]}}}],"schema":"https://github.com/citation-style-language/schema/raw/master/csl-citation.json"} </w:instrText>
      </w:r>
      <w:r w:rsidR="00AA6976" w:rsidRPr="00CD77AB">
        <w:rPr>
          <w:rFonts w:cs="Times New Roman"/>
          <w:szCs w:val="24"/>
        </w:rPr>
        <w:fldChar w:fldCharType="separate"/>
      </w:r>
      <w:r w:rsidR="00AA6976" w:rsidRPr="00CD77AB">
        <w:rPr>
          <w:rFonts w:cs="Times New Roman"/>
          <w:szCs w:val="24"/>
          <w:lang w:val="es-ES"/>
        </w:rPr>
        <w:t>(Cole et al., 2014; Edgar, 2016; Edgar et al., 2011; Pruesse et al., 2007)</w:t>
      </w:r>
      <w:r w:rsidR="00AA6976" w:rsidRPr="00CD77AB">
        <w:rPr>
          <w:rFonts w:cs="Times New Roman"/>
          <w:szCs w:val="24"/>
        </w:rPr>
        <w:fldChar w:fldCharType="end"/>
      </w:r>
      <w:r w:rsidRPr="00CD77AB">
        <w:rPr>
          <w:rFonts w:cs="Times New Roman"/>
          <w:szCs w:val="24"/>
          <w:lang w:val="es-ES"/>
        </w:rPr>
        <w:t xml:space="preserve">. </w:t>
      </w:r>
      <w:r w:rsidRPr="00CD77AB">
        <w:rPr>
          <w:rFonts w:cs="Times New Roman"/>
          <w:szCs w:val="24"/>
        </w:rPr>
        <w:t xml:space="preserve">After quality filtering, depending on the depth of coverage OTUs with less than </w:t>
      </w:r>
      <w:r w:rsidR="007A3384">
        <w:rPr>
          <w:rFonts w:cs="Times New Roman"/>
          <w:szCs w:val="24"/>
        </w:rPr>
        <w:t>a certain</w:t>
      </w:r>
      <w:r w:rsidRPr="00CD77AB">
        <w:rPr>
          <w:rFonts w:cs="Times New Roman"/>
          <w:szCs w:val="24"/>
        </w:rPr>
        <w:t xml:space="preserve"> number of reads were removed</w:t>
      </w:r>
      <w:r w:rsidR="007A3384">
        <w:rPr>
          <w:rFonts w:cs="Times New Roman"/>
          <w:szCs w:val="24"/>
        </w:rPr>
        <w:t xml:space="preserve">, </w:t>
      </w:r>
      <w:r w:rsidRPr="00CD77AB">
        <w:rPr>
          <w:rFonts w:cs="Times New Roman"/>
          <w:szCs w:val="24"/>
        </w:rPr>
        <w:t>followed by rarefaction each sample to minimum number of reads after filtering in the study, rounded down to closest 1000 (</w:t>
      </w:r>
      <w:r w:rsidR="00D025AD" w:rsidRPr="00CD77AB">
        <w:rPr>
          <w:rFonts w:cs="Times New Roman"/>
          <w:szCs w:val="24"/>
        </w:rPr>
        <w:t xml:space="preserve">Supplement Table </w:t>
      </w:r>
      <w:r w:rsidR="007A3384">
        <w:rPr>
          <w:rFonts w:cs="Times New Roman"/>
          <w:szCs w:val="24"/>
        </w:rPr>
        <w:t>4</w:t>
      </w:r>
      <w:r w:rsidRPr="00CD77AB">
        <w:rPr>
          <w:rFonts w:cs="Times New Roman"/>
          <w:szCs w:val="24"/>
        </w:rPr>
        <w:t xml:space="preserve">). Samples with less reads than the minimum chosen were removed from the analysis. </w:t>
      </w:r>
      <w:r w:rsidR="007A3384">
        <w:rPr>
          <w:rFonts w:cs="Times New Roman"/>
          <w:szCs w:val="24"/>
        </w:rPr>
        <w:t>Analysis and graphical representations of t</w:t>
      </w:r>
      <w:r w:rsidR="00A95361" w:rsidRPr="00CD77AB">
        <w:rPr>
          <w:rFonts w:cs="Times New Roman"/>
          <w:szCs w:val="24"/>
        </w:rPr>
        <w:t xml:space="preserve">he </w:t>
      </w:r>
      <w:r w:rsidR="007A3384">
        <w:rPr>
          <w:rFonts w:cs="Times New Roman"/>
          <w:szCs w:val="24"/>
        </w:rPr>
        <w:t>experiments as divided in the Supplement Table 4</w:t>
      </w:r>
      <w:r w:rsidR="00A95361" w:rsidRPr="00CD77AB">
        <w:rPr>
          <w:rFonts w:cs="Times New Roman"/>
          <w:szCs w:val="24"/>
        </w:rPr>
        <w:t xml:space="preserve"> were done in R v4.1.1, using packages: </w:t>
      </w:r>
      <w:r w:rsidR="00202238">
        <w:rPr>
          <w:rFonts w:cs="Times New Roman"/>
          <w:szCs w:val="24"/>
        </w:rPr>
        <w:t>‘</w:t>
      </w:r>
      <w:r w:rsidR="007A3384">
        <w:rPr>
          <w:rFonts w:cs="Times New Roman"/>
          <w:szCs w:val="24"/>
        </w:rPr>
        <w:t>dplyr</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tidyr</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tibble</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stringr</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readr</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scales</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ggplot2</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ggpubr</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vegan</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glue</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lubridate</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purr</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readxl</w:t>
      </w:r>
      <w:r w:rsidR="00202238">
        <w:rPr>
          <w:rFonts w:cs="Times New Roman"/>
          <w:szCs w:val="24"/>
        </w:rPr>
        <w:t>’</w:t>
      </w:r>
      <w:r w:rsidR="007A3384">
        <w:rPr>
          <w:rFonts w:cs="Times New Roman"/>
          <w:szCs w:val="24"/>
        </w:rPr>
        <w:t xml:space="preserve">, </w:t>
      </w:r>
      <w:r w:rsidR="00202238">
        <w:rPr>
          <w:rFonts w:cs="Times New Roman"/>
          <w:szCs w:val="24"/>
        </w:rPr>
        <w:t>‘</w:t>
      </w:r>
      <w:r w:rsidR="007A3384">
        <w:rPr>
          <w:rFonts w:cs="Times New Roman"/>
          <w:szCs w:val="24"/>
        </w:rPr>
        <w:t>forcats</w:t>
      </w:r>
      <w:r w:rsidR="00202238">
        <w:rPr>
          <w:rFonts w:cs="Times New Roman"/>
          <w:szCs w:val="24"/>
        </w:rPr>
        <w:t>’</w:t>
      </w:r>
      <w:r w:rsidR="007A3384">
        <w:rPr>
          <w:rFonts w:cs="Times New Roman"/>
          <w:szCs w:val="24"/>
        </w:rPr>
        <w:t xml:space="preserve">, </w:t>
      </w:r>
      <w:r w:rsidR="00202238">
        <w:rPr>
          <w:rFonts w:cs="Times New Roman"/>
          <w:szCs w:val="24"/>
        </w:rPr>
        <w:t>‘</w:t>
      </w:r>
      <w:r w:rsidR="007A3384" w:rsidRPr="007A3384">
        <w:rPr>
          <w:rFonts w:cs="Times New Roman"/>
          <w:szCs w:val="24"/>
        </w:rPr>
        <w:t>ggnewscale</w:t>
      </w:r>
      <w:r w:rsidR="00202238">
        <w:rPr>
          <w:rFonts w:cs="Times New Roman"/>
          <w:szCs w:val="24"/>
        </w:rPr>
        <w:t xml:space="preserve">’, ‘renv’, versions available in the environment thesis.renv </w:t>
      </w:r>
      <w:r w:rsidR="00202238">
        <w:rPr>
          <w:rFonts w:cs="Times New Roman"/>
          <w:szCs w:val="24"/>
        </w:rPr>
        <w:fldChar w:fldCharType="begin"/>
      </w:r>
      <w:r w:rsidR="004502A6">
        <w:rPr>
          <w:rFonts w:cs="Times New Roman"/>
          <w:szCs w:val="24"/>
        </w:rPr>
        <w:instrText xml:space="preserve"> ADDIN ZOTERO_ITEM CSL_CITATION {"citationID":"kbpTEA5N","properties":{"formattedCitation":"({\\i{}Ggplot2 Based Publication Ready Plots}, n.d.; {\\i{}Project Environments}, n.d.; {\\i{}R: The R Project for Statistical Computing}, n.d.; {\\i{}Read Excel Files}, n.d.; {\\i{}Scale Functions for Visualization}, n.d.; {\\i{}Tidyverse/Glue}, 2016/2025; Oksanen, n.d.-a, n.d.-b; Oksanen et al., 2022; Wickham et al., 2019)","plainCitation":"(Ggplot2 Based Publication Ready Plots, n.d.; Project Environments, n.d.; R: The R Project for Statistical Computing, n.d.; Read Excel Files, n.d.; Scale Functions for Visualization, n.d.; Tidyverse/Glue, 2016/2025; Oksanen, n.d.-a, n.d.-b; Oksanen et al., 2022; Wickham et al., 2019)","noteIndex":0},"citationItems":[{"id":3377,"uris":["http://zotero.org/users/8873894/items/R6CZVA3K"],"itemData":{"id":3377,"type":"webpage","abstract":"The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plots.","language":"en","title":"ggplot2 Based Publication Ready Plots","URL":"https://rpkgs.datanovia.com/ggpubr/","accessed":{"date-parts":[["2025",11,7]]}}},{"id":3382,"uris":["http://zotero.org/users/8873894/items/YUQT254R"],"itemData":{"id":3382,"type":"webpage","abstract":"A dependency management toolkit for R. Using renv, you can create and manage project-local R libraries, save the state of these libraries to a lockfile, and later restore your library as required. Together, these tools can help make your projects more isolated, portable, and reproducible.","language":"en","title":"Project Environments","URL":"https://rstudio.github.io/renv/","accessed":{"date-parts":[["2025",11,7]]}}},{"id":3322,"uris":["http://zotero.org/users/8873894/items/EC46UBHE"],"itemData":{"id":3322,"type":"webpage","title":"R: The R Project for Statistical Computing","URL":"https://www.r-project.org/","accessed":{"date-parts":[["2025",10,21]]}}},{"id":3380,"uris":["http://zotero.org/users/8873894/items/8SBVVBIC"],"itemData":{"id":3380,"type":"webpage","abstract":"Import excel files into R. Supports .xls via the embedded libxls C library &lt;https://github.com/libxls/libxls&gt; and .xlsx via the embedded RapidXML C++ library &lt;https://rapidxml.sourceforge.net/&gt;. Works on Windows, Mac and Linux without external dependencies.","language":"en","title":"Read Excel Files","URL":"https://readxl.tidyverse.org/","accessed":{"date-parts":[["2025",11,7]]}}},{"id":3375,"uris":["http://zotero.org/users/8873894/items/HBZEQW6Q"],"itemData":{"id":3375,"type":"webpage","abstract":"Graphical scales map data to aesthetics, and provide methods for automatically determining breaks and labels for axes and legends.","language":"en","title":"Scale Functions for Visualization","URL":"https://scales.r-lib.org/","accessed":{"date-parts":[["2025",11,7]]}}},{"id":3379,"uris":["http://zotero.org/users/8873894/items/ZGSV4MT4"],"itemData":{"id":3379,"type":"software","abstract":"Glue strings to data in R. Small, fast, dependency free interpreted string literals.","genre":"R","note":"original-date: 2016-12-23T21:07:25Z","publisher":"tidyverse","source":"GitHub","title":"tidyverse/glue","URL":"https://github.com/tidyverse/glue","accessed":{"date-parts":[["2025",11,7]]},"issued":{"date-parts":[["2025",10,20]]}}},{"id":1853,"uris":["http://zotero.org/users/8873894/items/ALATME27"],"itemData":{"id":1853,"type":"article-journal","abstract":"This tutorial demostrates the use of ordination methods in R package vegan. The tutorial assumes familiarity both with R and with community ordination. Package vegan supports all basic ordination methods, including non-metric multidimensional scaling. The constrained ordination methods include constrained analysis of proximities, redundancy analysis and constrained correspondence analysis. Package vegan also has support functions for ﬁtting environmental variables and for ordination graphics.","language":"en","page":"43","source":"Zotero","title":"Multivariate Analysis of Ecological Communities in R: vegan tutorial","author":[{"family":"Oksanen","given":"Jari"}]}},{"id":229,"uris":["http://zotero.org/users/8873894/items/2YYN6HYX"],"itemData":{"id":229,"type":"article-journal","abstract":"The document describes typical, simple work pathways of vegetation ordination. Unconstrained ordination uses as examples detrended correspondence analysis and non-metric multidimensional scaling, and shows how to interpret their results by ﬁtting environmental vectors and factors or smooth environmental surfaces to the graph. The basic plotting command, and more advanced plotting commands for congested plots are also discussed, as well as adding items such as ellipses, convex hulls, and other items for classes. The constrained ordination uses constrained (canonical) correspondence analysis as an example. It is ﬁrst shown how a model is deﬁned, then the document discusses model building and signiﬁcance tests of the whole analysis, single constraints and axes.","language":"en","page":"12","source":"Zotero","title":"Vegan: an introduction to ordination","author":[{"family":"Oksanen","given":"Jari"}]}},{"id":975,"uris":["http://zotero.org/users/8873894/items/RDRITC3V"],"itemData":{"id":975,"type":"document","source":"Google Scholar","title":"vegan: Community Ecology Package. R package version 2.5–7. 2020","title-short":"vegan","author":[{"family":"Oksanen","given":"JARI"},{"family":"Blanchet","given":"F. Guillaume"},{"family":"Friendly","given":"M."},{"family":"Kindt","given":"R."},{"family":"Legendre","given":"P."},{"family":"McGlinn","given":"D."},{"family":"Minchin","given":"P. R."},{"family":"O’Hara","given":"R. B."},{"family":"Simpson","given":"G. L."},{"family":"Solymos","given":"P."}],"issued":{"date-parts":[["2022"]]}}},{"id":301,"uris":["http://zotero.org/users/8873894/items/T2ZAXF2T"],"itemData":{"id":301,"type":"article-journal","container-title":"Journal of Open Source Software","DOI":"10.21105/joss.01686","ISSN":"2475-9066","issue":"43","journalAbbreviation":"JOSS","page":"1686","source":"DOI.org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rsidR="00202238">
        <w:rPr>
          <w:rFonts w:cs="Times New Roman"/>
          <w:szCs w:val="24"/>
        </w:rPr>
        <w:fldChar w:fldCharType="separate"/>
      </w:r>
      <w:r w:rsidR="004502A6" w:rsidRPr="004502A6">
        <w:rPr>
          <w:rFonts w:cs="Times New Roman"/>
        </w:rPr>
        <w:t>(</w:t>
      </w:r>
      <w:r w:rsidR="004502A6" w:rsidRPr="004502A6">
        <w:rPr>
          <w:rFonts w:cs="Times New Roman"/>
          <w:i/>
          <w:iCs/>
        </w:rPr>
        <w:t>Ggplot2 Based Publication Ready Plots</w:t>
      </w:r>
      <w:r w:rsidR="004502A6" w:rsidRPr="004502A6">
        <w:rPr>
          <w:rFonts w:cs="Times New Roman"/>
        </w:rPr>
        <w:t xml:space="preserve">, n.d.; </w:t>
      </w:r>
      <w:r w:rsidR="004502A6" w:rsidRPr="004502A6">
        <w:rPr>
          <w:rFonts w:cs="Times New Roman"/>
          <w:i/>
          <w:iCs/>
        </w:rPr>
        <w:t>Project Environments</w:t>
      </w:r>
      <w:r w:rsidR="004502A6" w:rsidRPr="004502A6">
        <w:rPr>
          <w:rFonts w:cs="Times New Roman"/>
        </w:rPr>
        <w:t xml:space="preserve">, n.d.; </w:t>
      </w:r>
      <w:r w:rsidR="004502A6" w:rsidRPr="004502A6">
        <w:rPr>
          <w:rFonts w:cs="Times New Roman"/>
          <w:i/>
          <w:iCs/>
        </w:rPr>
        <w:t>R: The R Project for Statistical Computing</w:t>
      </w:r>
      <w:r w:rsidR="004502A6" w:rsidRPr="004502A6">
        <w:rPr>
          <w:rFonts w:cs="Times New Roman"/>
        </w:rPr>
        <w:t xml:space="preserve">, n.d.; </w:t>
      </w:r>
      <w:r w:rsidR="004502A6" w:rsidRPr="004502A6">
        <w:rPr>
          <w:rFonts w:cs="Times New Roman"/>
          <w:i/>
          <w:iCs/>
        </w:rPr>
        <w:t>Read Excel Files</w:t>
      </w:r>
      <w:r w:rsidR="004502A6" w:rsidRPr="004502A6">
        <w:rPr>
          <w:rFonts w:cs="Times New Roman"/>
        </w:rPr>
        <w:t xml:space="preserve">, n.d.; </w:t>
      </w:r>
      <w:r w:rsidR="004502A6" w:rsidRPr="004502A6">
        <w:rPr>
          <w:rFonts w:cs="Times New Roman"/>
          <w:i/>
          <w:iCs/>
        </w:rPr>
        <w:t>Scale Functions for Visualization</w:t>
      </w:r>
      <w:r w:rsidR="004502A6" w:rsidRPr="004502A6">
        <w:rPr>
          <w:rFonts w:cs="Times New Roman"/>
        </w:rPr>
        <w:t xml:space="preserve">, n.d.; </w:t>
      </w:r>
      <w:r w:rsidR="004502A6" w:rsidRPr="004502A6">
        <w:rPr>
          <w:rFonts w:cs="Times New Roman"/>
          <w:i/>
          <w:iCs/>
        </w:rPr>
        <w:t>Tidyverse/Glue</w:t>
      </w:r>
      <w:r w:rsidR="004502A6" w:rsidRPr="004502A6">
        <w:rPr>
          <w:rFonts w:cs="Times New Roman"/>
        </w:rPr>
        <w:t>, 2016/2025; Oksanen, n.d.-a, n.d.-b; Oksanen et al., 2022; Wickham et al., 2019)</w:t>
      </w:r>
      <w:r w:rsidR="00202238">
        <w:rPr>
          <w:rFonts w:cs="Times New Roman"/>
          <w:szCs w:val="24"/>
        </w:rPr>
        <w:fldChar w:fldCharType="end"/>
      </w:r>
    </w:p>
    <w:p w14:paraId="27B5E539" w14:textId="77777777" w:rsidR="00173621" w:rsidRPr="00CD77AB" w:rsidRDefault="00173621" w:rsidP="00CD77AB">
      <w:pPr>
        <w:rPr>
          <w:rFonts w:cs="Times New Roman"/>
          <w:szCs w:val="24"/>
        </w:rPr>
      </w:pPr>
    </w:p>
    <w:p w14:paraId="61573B78" w14:textId="1E7EB5A5" w:rsidR="00D025AD" w:rsidRPr="00CD77AB" w:rsidRDefault="00575DD2" w:rsidP="00221812">
      <w:pPr>
        <w:pStyle w:val="Heading4"/>
        <w:numPr>
          <w:ilvl w:val="3"/>
          <w:numId w:val="26"/>
        </w:numPr>
      </w:pPr>
      <w:bookmarkStart w:id="51" w:name="_Toc213417552"/>
      <w:r w:rsidRPr="00CD77AB">
        <w:t>Analysis of sequences from</w:t>
      </w:r>
      <w:r w:rsidR="004502A6">
        <w:t xml:space="preserve"> experiment of</w:t>
      </w:r>
      <w:r w:rsidRPr="00CD77AB">
        <w:t xml:space="preserve"> comparison of </w:t>
      </w:r>
      <w:r w:rsidR="004502A6">
        <w:t xml:space="preserve">bulk </w:t>
      </w:r>
      <w:r w:rsidR="007D52EA" w:rsidRPr="00CD77AB">
        <w:t xml:space="preserve">DNA </w:t>
      </w:r>
      <w:r w:rsidR="000749BD" w:rsidRPr="00CD77AB">
        <w:t>isolation protocols from human stool samples</w:t>
      </w:r>
      <w:bookmarkEnd w:id="51"/>
      <w:r w:rsidR="000749BD" w:rsidRPr="00CD77AB">
        <w:t xml:space="preserve"> </w:t>
      </w:r>
    </w:p>
    <w:p w14:paraId="7FE5F704" w14:textId="0341DEDA" w:rsidR="00DE1C9C" w:rsidRPr="00CD77AB" w:rsidRDefault="000749BD" w:rsidP="00CD77AB">
      <w:pPr>
        <w:rPr>
          <w:rFonts w:cs="Times New Roman"/>
          <w:szCs w:val="24"/>
        </w:rPr>
      </w:pPr>
      <w:r w:rsidRPr="00CD77AB">
        <w:rPr>
          <w:rFonts w:cs="Times New Roman"/>
          <w:szCs w:val="24"/>
        </w:rPr>
        <w:t xml:space="preserve">Experiment included comparison of </w:t>
      </w:r>
      <w:r w:rsidR="00065D29" w:rsidRPr="00CD77AB">
        <w:rPr>
          <w:rFonts w:cs="Times New Roman"/>
          <w:szCs w:val="24"/>
        </w:rPr>
        <w:t>four</w:t>
      </w:r>
      <w:r w:rsidRPr="00CD77AB">
        <w:rPr>
          <w:rFonts w:cs="Times New Roman"/>
          <w:szCs w:val="24"/>
        </w:rPr>
        <w:t xml:space="preserve"> DNA isolation protocols</w:t>
      </w:r>
      <w:r w:rsidR="00101B9D" w:rsidRPr="00CD77AB">
        <w:rPr>
          <w:rFonts w:cs="Times New Roman"/>
          <w:szCs w:val="24"/>
        </w:rPr>
        <w:t xml:space="preserve"> to evaluate their efficiency in DNA isolation from all bacterial phyla usually present in the human stool sample.</w:t>
      </w:r>
      <w:r w:rsidRPr="00CD77AB">
        <w:rPr>
          <w:rFonts w:cs="Times New Roman"/>
          <w:szCs w:val="24"/>
        </w:rPr>
        <w:t xml:space="preserve"> </w:t>
      </w:r>
      <w:r w:rsidR="00101B9D" w:rsidRPr="00CD77AB">
        <w:rPr>
          <w:rFonts w:cs="Times New Roman"/>
          <w:szCs w:val="24"/>
        </w:rPr>
        <w:t xml:space="preserve">The evaluation criteria included the total DNA </w:t>
      </w:r>
      <w:r w:rsidR="00065D29" w:rsidRPr="00CD77AB">
        <w:rPr>
          <w:rFonts w:cs="Times New Roman"/>
          <w:szCs w:val="24"/>
        </w:rPr>
        <w:t>yield,</w:t>
      </w:r>
      <w:r w:rsidR="00101B9D" w:rsidRPr="00CD77AB">
        <w:rPr>
          <w:rFonts w:cs="Times New Roman"/>
          <w:szCs w:val="24"/>
        </w:rPr>
        <w:t xml:space="preserve"> and the microbial community composition obtained with each protocol. Statistical comparison of DNA concentration obtained across the three biological replicates</w:t>
      </w:r>
      <w:r w:rsidR="00DE1C9C" w:rsidRPr="00CD77AB">
        <w:rPr>
          <w:rFonts w:cs="Times New Roman"/>
          <w:szCs w:val="24"/>
        </w:rPr>
        <w:t xml:space="preserve"> with three technical replicates</w:t>
      </w:r>
      <w:r w:rsidR="00101B9D" w:rsidRPr="00CD77AB">
        <w:rPr>
          <w:rFonts w:cs="Times New Roman"/>
          <w:szCs w:val="24"/>
        </w:rPr>
        <w:t xml:space="preserve"> was performed using paired t-test to determine significant differences between protocols.</w:t>
      </w:r>
      <w:r w:rsidR="00C8114A" w:rsidRPr="00CD77AB">
        <w:rPr>
          <w:rFonts w:cs="Times New Roman"/>
          <w:szCs w:val="24"/>
        </w:rPr>
        <w:t xml:space="preserve"> To assess the impact of isolation protocols on microbiome composition, we looked at the alpha, beta diversity and relative abundance of bacterial phyla, calculated across</w:t>
      </w:r>
      <w:r w:rsidR="00065D29" w:rsidRPr="00CD77AB">
        <w:rPr>
          <w:rFonts w:cs="Times New Roman"/>
          <w:szCs w:val="24"/>
        </w:rPr>
        <w:t xml:space="preserve"> </w:t>
      </w:r>
      <w:r w:rsidR="00DE1C9C" w:rsidRPr="00CD77AB">
        <w:rPr>
          <w:rFonts w:cs="Times New Roman"/>
          <w:szCs w:val="24"/>
        </w:rPr>
        <w:t xml:space="preserve">all </w:t>
      </w:r>
      <w:r w:rsidR="00C8114A" w:rsidRPr="00CD77AB">
        <w:rPr>
          <w:rFonts w:cs="Times New Roman"/>
          <w:szCs w:val="24"/>
        </w:rPr>
        <w:t>replicates for each protocol.</w:t>
      </w:r>
      <w:r w:rsidR="00065D29" w:rsidRPr="00CD77AB">
        <w:rPr>
          <w:rFonts w:cs="Times New Roman"/>
          <w:szCs w:val="24"/>
        </w:rPr>
        <w:t xml:space="preserve"> Differences in alpha diversity were evaluated using unpaired t-test and permutational analysis of variance to assess significant differences in community composition based on isolation protocols. </w:t>
      </w:r>
    </w:p>
    <w:p w14:paraId="486C8B0F" w14:textId="77777777" w:rsidR="002F2009" w:rsidRDefault="002F2009" w:rsidP="002F2009">
      <w:pPr>
        <w:pStyle w:val="Heading2"/>
        <w:numPr>
          <w:ilvl w:val="0"/>
          <w:numId w:val="0"/>
        </w:numPr>
        <w:ind w:left="360" w:hanging="360"/>
      </w:pPr>
    </w:p>
    <w:p w14:paraId="17DF0717" w14:textId="11E48328" w:rsidR="00065D29" w:rsidRPr="00CD77AB" w:rsidRDefault="00575DD2" w:rsidP="00221812">
      <w:pPr>
        <w:pStyle w:val="Heading4"/>
        <w:numPr>
          <w:ilvl w:val="3"/>
          <w:numId w:val="26"/>
        </w:numPr>
        <w:rPr>
          <w:b/>
        </w:rPr>
      </w:pPr>
      <w:bookmarkStart w:id="52" w:name="_Toc213417553"/>
      <w:r w:rsidRPr="00CD77AB">
        <w:t xml:space="preserve">Analysis </w:t>
      </w:r>
      <w:r w:rsidR="00C72052" w:rsidRPr="00CD77AB">
        <w:t xml:space="preserve">of </w:t>
      </w:r>
      <w:r w:rsidRPr="00CD77AB">
        <w:t>sequences from</w:t>
      </w:r>
      <w:r w:rsidR="004502A6">
        <w:t xml:space="preserve"> experiment of</w:t>
      </w:r>
      <w:r w:rsidRPr="00CD77AB">
        <w:t xml:space="preserve"> optimization of </w:t>
      </w:r>
      <w:r w:rsidR="00C72052" w:rsidRPr="00CD77AB">
        <w:t xml:space="preserve">DNA isolation for </w:t>
      </w:r>
      <w:r w:rsidR="00E2565B" w:rsidRPr="00CD77AB">
        <w:t>spore</w:t>
      </w:r>
      <w:r w:rsidRPr="00CD77AB">
        <w:t>s</w:t>
      </w:r>
      <w:r w:rsidR="00E2565B" w:rsidRPr="00CD77AB">
        <w:t xml:space="preserve"> from human stool sample after</w:t>
      </w:r>
      <w:r w:rsidR="00065D29" w:rsidRPr="00CD77AB">
        <w:t xml:space="preserve"> </w:t>
      </w:r>
      <w:r w:rsidR="00E2565B" w:rsidRPr="00CD77AB">
        <w:t>ethanol</w:t>
      </w:r>
      <w:r w:rsidR="00065D29" w:rsidRPr="00CD77AB">
        <w:t xml:space="preserve"> and </w:t>
      </w:r>
      <w:r w:rsidR="00E2565B" w:rsidRPr="00CD77AB">
        <w:t>heat</w:t>
      </w:r>
      <w:r w:rsidR="00065D29" w:rsidRPr="00CD77AB">
        <w:t xml:space="preserve"> shock</w:t>
      </w:r>
      <w:bookmarkEnd w:id="52"/>
      <w:r w:rsidR="00065D29" w:rsidRPr="00CD77AB">
        <w:t xml:space="preserve"> </w:t>
      </w:r>
    </w:p>
    <w:p w14:paraId="26BB0C03" w14:textId="3D2EEC56" w:rsidR="00DE1C9C" w:rsidRDefault="00E2565B" w:rsidP="00CD77AB">
      <w:pPr>
        <w:rPr>
          <w:rFonts w:cs="Times New Roman"/>
          <w:szCs w:val="24"/>
        </w:rPr>
      </w:pPr>
      <w:r w:rsidRPr="00CD77AB">
        <w:rPr>
          <w:rFonts w:cs="Times New Roman"/>
          <w:szCs w:val="24"/>
        </w:rPr>
        <w:lastRenderedPageBreak/>
        <w:t xml:space="preserve">Experiment </w:t>
      </w:r>
      <w:r w:rsidR="00DE1C9C" w:rsidRPr="00CD77AB">
        <w:rPr>
          <w:rFonts w:cs="Times New Roman"/>
          <w:szCs w:val="24"/>
        </w:rPr>
        <w:t>compared</w:t>
      </w:r>
      <w:r w:rsidRPr="00CD77AB">
        <w:rPr>
          <w:rFonts w:cs="Times New Roman"/>
          <w:szCs w:val="24"/>
        </w:rPr>
        <w:t xml:space="preserve"> </w:t>
      </w:r>
      <w:r w:rsidR="00C72052" w:rsidRPr="00CD77AB">
        <w:rPr>
          <w:rFonts w:cs="Times New Roman"/>
          <w:szCs w:val="24"/>
        </w:rPr>
        <w:t>two</w:t>
      </w:r>
      <w:r w:rsidRPr="00CD77AB">
        <w:rPr>
          <w:rFonts w:cs="Times New Roman"/>
          <w:szCs w:val="24"/>
        </w:rPr>
        <w:t xml:space="preserve"> treatments</w:t>
      </w:r>
      <w:r w:rsidR="00C72052" w:rsidRPr="00CD77AB">
        <w:rPr>
          <w:rFonts w:cs="Times New Roman"/>
          <w:szCs w:val="24"/>
        </w:rPr>
        <w:t xml:space="preserve"> (70% ethanol shock and heat shock at 80 °C for 30 minutes)</w:t>
      </w:r>
      <w:r w:rsidRPr="00CD77AB">
        <w:rPr>
          <w:rFonts w:cs="Times New Roman"/>
          <w:szCs w:val="24"/>
        </w:rPr>
        <w:t xml:space="preserve"> </w:t>
      </w:r>
      <w:r w:rsidR="00C72052" w:rsidRPr="00CD77AB">
        <w:rPr>
          <w:rFonts w:cs="Times New Roman"/>
          <w:szCs w:val="24"/>
        </w:rPr>
        <w:t>for</w:t>
      </w:r>
      <w:r w:rsidRPr="00CD77AB">
        <w:rPr>
          <w:rFonts w:cs="Times New Roman"/>
          <w:szCs w:val="24"/>
        </w:rPr>
        <w:t xml:space="preserve"> </w:t>
      </w:r>
      <w:r w:rsidR="00DE1C9C" w:rsidRPr="00CD77AB">
        <w:rPr>
          <w:rFonts w:cs="Times New Roman"/>
          <w:szCs w:val="24"/>
        </w:rPr>
        <w:t>lysing</w:t>
      </w:r>
      <w:r w:rsidRPr="00CD77AB">
        <w:rPr>
          <w:rFonts w:cs="Times New Roman"/>
          <w:szCs w:val="24"/>
        </w:rPr>
        <w:t xml:space="preserve"> vegetative cells</w:t>
      </w:r>
      <w:r w:rsidR="00DE1C9C" w:rsidRPr="00CD77AB">
        <w:rPr>
          <w:rFonts w:cs="Times New Roman"/>
          <w:szCs w:val="24"/>
        </w:rPr>
        <w:t xml:space="preserve">, followed by </w:t>
      </w:r>
      <w:r w:rsidR="00F772A5" w:rsidRPr="00CD77AB">
        <w:rPr>
          <w:rFonts w:cs="Times New Roman"/>
          <w:szCs w:val="24"/>
        </w:rPr>
        <w:t xml:space="preserve">EMA treatment with </w:t>
      </w:r>
      <w:r w:rsidR="00DE1C9C" w:rsidRPr="00CD77AB">
        <w:rPr>
          <w:rFonts w:cs="Times New Roman"/>
          <w:szCs w:val="24"/>
        </w:rPr>
        <w:t xml:space="preserve">illumination times of </w:t>
      </w:r>
      <w:r w:rsidR="00F772A5" w:rsidRPr="00CD77AB">
        <w:rPr>
          <w:rFonts w:cs="Times New Roman"/>
          <w:szCs w:val="24"/>
        </w:rPr>
        <w:t>5, 10 or 15</w:t>
      </w:r>
      <w:r w:rsidR="00DE1C9C" w:rsidRPr="00CD77AB">
        <w:rPr>
          <w:rFonts w:cs="Times New Roman"/>
          <w:szCs w:val="24"/>
        </w:rPr>
        <w:t xml:space="preserve"> </w:t>
      </w:r>
      <w:r w:rsidR="00F772A5" w:rsidRPr="00CD77AB">
        <w:rPr>
          <w:rFonts w:cs="Times New Roman"/>
          <w:szCs w:val="24"/>
        </w:rPr>
        <w:t>minute</w:t>
      </w:r>
      <w:r w:rsidR="00DE1C9C" w:rsidRPr="00CD77AB">
        <w:rPr>
          <w:rFonts w:cs="Times New Roman"/>
          <w:szCs w:val="24"/>
        </w:rPr>
        <w:t>s</w:t>
      </w:r>
      <w:r w:rsidR="00F772A5" w:rsidRPr="00CD77AB">
        <w:rPr>
          <w:rFonts w:cs="Times New Roman"/>
          <w:szCs w:val="24"/>
        </w:rPr>
        <w:t xml:space="preserve">. The evaluation criteria </w:t>
      </w:r>
      <w:r w:rsidR="00DE1C9C" w:rsidRPr="00CD77AB">
        <w:rPr>
          <w:rFonts w:cs="Times New Roman"/>
          <w:szCs w:val="24"/>
        </w:rPr>
        <w:t>focused on</w:t>
      </w:r>
      <w:r w:rsidR="00F772A5" w:rsidRPr="00CD77AB">
        <w:rPr>
          <w:rFonts w:cs="Times New Roman"/>
          <w:szCs w:val="24"/>
        </w:rPr>
        <w:t xml:space="preserve"> removal </w:t>
      </w:r>
      <w:r w:rsidR="00DE1C9C" w:rsidRPr="00CD77AB">
        <w:rPr>
          <w:rFonts w:cs="Times New Roman"/>
          <w:szCs w:val="24"/>
        </w:rPr>
        <w:t xml:space="preserve">efficiency </w:t>
      </w:r>
      <w:r w:rsidR="00F772A5" w:rsidRPr="00CD77AB">
        <w:rPr>
          <w:rFonts w:cs="Times New Roman"/>
          <w:szCs w:val="24"/>
        </w:rPr>
        <w:t>of non-spore-forming bacteria</w:t>
      </w:r>
      <w:r w:rsidR="00464C8B" w:rsidRPr="00CD77AB">
        <w:rPr>
          <w:rFonts w:cs="Times New Roman"/>
          <w:szCs w:val="24"/>
        </w:rPr>
        <w:t xml:space="preserve"> assessing the known sporefor</w:t>
      </w:r>
      <w:r w:rsidR="00281EC3" w:rsidRPr="00CD77AB">
        <w:rPr>
          <w:rFonts w:cs="Times New Roman"/>
          <w:szCs w:val="24"/>
        </w:rPr>
        <w:t>m</w:t>
      </w:r>
      <w:r w:rsidR="00464C8B" w:rsidRPr="00CD77AB">
        <w:rPr>
          <w:rFonts w:cs="Times New Roman"/>
          <w:szCs w:val="24"/>
        </w:rPr>
        <w:t>ers from literature</w:t>
      </w:r>
      <w:r w:rsidR="00F772A5" w:rsidRPr="00CD77AB">
        <w:rPr>
          <w:rFonts w:cs="Times New Roman"/>
          <w:szCs w:val="24"/>
        </w:rPr>
        <w:t>. Relative abundance</w:t>
      </w:r>
      <w:r w:rsidR="00DE1C9C" w:rsidRPr="00CD77AB">
        <w:rPr>
          <w:rFonts w:cs="Times New Roman"/>
          <w:szCs w:val="24"/>
        </w:rPr>
        <w:t>s</w:t>
      </w:r>
      <w:r w:rsidR="00F772A5" w:rsidRPr="00CD77AB">
        <w:rPr>
          <w:rFonts w:cs="Times New Roman"/>
          <w:szCs w:val="24"/>
        </w:rPr>
        <w:t xml:space="preserve"> of </w:t>
      </w:r>
      <w:r w:rsidR="00DE1C9C" w:rsidRPr="00CD77AB">
        <w:rPr>
          <w:rFonts w:cs="Times New Roman"/>
          <w:szCs w:val="24"/>
        </w:rPr>
        <w:t>bacterial phyla were</w:t>
      </w:r>
      <w:r w:rsidR="00F772A5" w:rsidRPr="00CD77AB">
        <w:rPr>
          <w:rFonts w:cs="Times New Roman"/>
          <w:szCs w:val="24"/>
        </w:rPr>
        <w:t xml:space="preserve"> calculated across biological replicates for each treatment and compared to the </w:t>
      </w:r>
      <w:r w:rsidR="00DE1C9C" w:rsidRPr="00CD77AB">
        <w:rPr>
          <w:rFonts w:cs="Times New Roman"/>
          <w:szCs w:val="24"/>
        </w:rPr>
        <w:t>un</w:t>
      </w:r>
      <w:r w:rsidR="00F772A5" w:rsidRPr="00CD77AB">
        <w:rPr>
          <w:rFonts w:cs="Times New Roman"/>
          <w:szCs w:val="24"/>
        </w:rPr>
        <w:t>treated stool sample</w:t>
      </w:r>
      <w:r w:rsidR="00DE1C9C" w:rsidRPr="00CD77AB">
        <w:rPr>
          <w:rFonts w:cs="Times New Roman"/>
          <w:szCs w:val="24"/>
        </w:rPr>
        <w:t xml:space="preserve"> as well as to samples threated with heat and ethanol shock without EMA treatment</w:t>
      </w:r>
      <w:r w:rsidR="00F772A5" w:rsidRPr="00CD77AB">
        <w:rPr>
          <w:rFonts w:cs="Times New Roman"/>
          <w:szCs w:val="24"/>
        </w:rPr>
        <w:t xml:space="preserve">. </w:t>
      </w:r>
    </w:p>
    <w:p w14:paraId="6431DB29" w14:textId="77777777" w:rsidR="00B11A96" w:rsidRPr="00CD77AB" w:rsidRDefault="00B11A96" w:rsidP="00CD77AB">
      <w:pPr>
        <w:rPr>
          <w:rFonts w:cs="Times New Roman"/>
          <w:szCs w:val="24"/>
        </w:rPr>
      </w:pPr>
    </w:p>
    <w:p w14:paraId="7B0346CC" w14:textId="197C53A4" w:rsidR="00E32385" w:rsidRPr="00CD77AB" w:rsidRDefault="00D07995" w:rsidP="00221812">
      <w:pPr>
        <w:pStyle w:val="Heading4"/>
        <w:numPr>
          <w:ilvl w:val="3"/>
          <w:numId w:val="26"/>
        </w:numPr>
      </w:pPr>
      <w:bookmarkStart w:id="53" w:name="_Toc213417554"/>
      <w:r w:rsidRPr="00CD77AB">
        <w:t>Determination of e</w:t>
      </w:r>
      <w:r w:rsidR="00546F35" w:rsidRPr="00CD77AB">
        <w:t>thanol resistant and ethanol non-resistant fraction</w:t>
      </w:r>
      <w:r w:rsidRPr="00CD77AB">
        <w:t xml:space="preserve"> in the longitudinal study</w:t>
      </w:r>
      <w:bookmarkEnd w:id="53"/>
    </w:p>
    <w:p w14:paraId="0554D3A5" w14:textId="18622D80" w:rsidR="00663154" w:rsidRDefault="002E5ABF" w:rsidP="00CD77AB">
      <w:pPr>
        <w:rPr>
          <w:rFonts w:cs="Times New Roman"/>
          <w:szCs w:val="24"/>
        </w:rPr>
      </w:pPr>
      <w:r w:rsidRPr="00CD77AB">
        <w:rPr>
          <w:rFonts w:cs="Times New Roman"/>
          <w:szCs w:val="24"/>
        </w:rPr>
        <w:t xml:space="preserve">Individual OTU was determined as a member of ethanol resistant </w:t>
      </w:r>
      <w:r w:rsidR="004C54E4" w:rsidRPr="00CD77AB">
        <w:rPr>
          <w:rFonts w:cs="Times New Roman"/>
          <w:szCs w:val="24"/>
        </w:rPr>
        <w:t>community</w:t>
      </w:r>
      <w:r w:rsidRPr="00CD77AB">
        <w:rPr>
          <w:rFonts w:cs="Times New Roman"/>
          <w:szCs w:val="24"/>
        </w:rPr>
        <w:t xml:space="preserve">, if the following criteria was met: 1) the OTU was present in both bulk microbiota sample and ethanol treated sample of the same stool sample and 2) was found at a higher relative abundance in the ethanol treated sample in at least 5% of the samples where criteria 1) was true. OTUs absent in all ethanol treated samples were considered ethanol non-resistant. OTUs with taxonomic assignment to phylum </w:t>
      </w:r>
      <w:r w:rsidRPr="00CD77AB">
        <w:rPr>
          <w:rFonts w:cs="Times New Roman"/>
          <w:i/>
          <w:iCs/>
          <w:szCs w:val="24"/>
        </w:rPr>
        <w:t>Bacillota</w:t>
      </w:r>
      <w:r w:rsidRPr="00CD77AB">
        <w:rPr>
          <w:rFonts w:cs="Times New Roman"/>
          <w:szCs w:val="24"/>
        </w:rPr>
        <w:t xml:space="preserve"> were placed in a separate group. OTUs that were detected in the ethanol resistant </w:t>
      </w:r>
      <w:r w:rsidR="004C54E4" w:rsidRPr="00CD77AB">
        <w:rPr>
          <w:rFonts w:cs="Times New Roman"/>
          <w:szCs w:val="24"/>
        </w:rPr>
        <w:t>community</w:t>
      </w:r>
      <w:r w:rsidRPr="00CD77AB">
        <w:rPr>
          <w:rFonts w:cs="Times New Roman"/>
          <w:szCs w:val="24"/>
        </w:rPr>
        <w:t xml:space="preserve"> in less than 5% of the samples (determined uncertain) and OTUs detected only in ethanol treated samples (n = 141) were excluded</w:t>
      </w:r>
      <w:r w:rsidR="00663154" w:rsidRPr="00CD77AB">
        <w:rPr>
          <w:rFonts w:cs="Times New Roman"/>
          <w:szCs w:val="24"/>
        </w:rPr>
        <w:t xml:space="preserve"> from this analysis</w:t>
      </w:r>
      <w:r w:rsidRPr="00CD77AB">
        <w:rPr>
          <w:rFonts w:cs="Times New Roman"/>
          <w:szCs w:val="24"/>
        </w:rPr>
        <w:t xml:space="preserve">. </w:t>
      </w:r>
    </w:p>
    <w:p w14:paraId="3BA97412" w14:textId="64347AE0" w:rsidR="00B11A96" w:rsidRPr="00CD77AB" w:rsidRDefault="00B11A96" w:rsidP="002F2009">
      <w:pPr>
        <w:pStyle w:val="Heading2"/>
        <w:numPr>
          <w:ilvl w:val="0"/>
          <w:numId w:val="0"/>
        </w:numPr>
      </w:pPr>
    </w:p>
    <w:p w14:paraId="1E7FF09C" w14:textId="6AB99189" w:rsidR="004C54E4" w:rsidRPr="00CD77AB" w:rsidRDefault="00575DD2" w:rsidP="00221812">
      <w:pPr>
        <w:pStyle w:val="Heading4"/>
        <w:numPr>
          <w:ilvl w:val="3"/>
          <w:numId w:val="26"/>
        </w:numPr>
        <w:rPr>
          <w:b/>
        </w:rPr>
      </w:pPr>
      <w:bookmarkStart w:id="54" w:name="_Toc213417555"/>
      <w:r w:rsidRPr="00CD77AB">
        <w:t>Bacterial diversity and community composition analysis</w:t>
      </w:r>
      <w:bookmarkEnd w:id="54"/>
    </w:p>
    <w:p w14:paraId="51AE3ACE" w14:textId="31F5C4A1" w:rsidR="004C54E4" w:rsidRPr="00CD77AB" w:rsidRDefault="004C54E4" w:rsidP="00CD77AB">
      <w:pPr>
        <w:rPr>
          <w:rFonts w:cs="Times New Roman"/>
          <w:szCs w:val="24"/>
        </w:rPr>
      </w:pPr>
      <w:r w:rsidRPr="00CD77AB">
        <w:rPr>
          <w:rFonts w:cs="Times New Roman"/>
          <w:szCs w:val="24"/>
        </w:rPr>
        <w:t xml:space="preserve">Community diversity of the ethanol-resistant and ethanol non-resistant community was calculated </w:t>
      </w:r>
      <w:r w:rsidR="004502A6">
        <w:rPr>
          <w:rFonts w:cs="Times New Roman"/>
          <w:szCs w:val="24"/>
        </w:rPr>
        <w:t xml:space="preserve">with functions </w:t>
      </w:r>
      <w:r w:rsidRPr="00CD77AB">
        <w:rPr>
          <w:rFonts w:cs="Times New Roman"/>
          <w:szCs w:val="24"/>
        </w:rPr>
        <w:t>using the</w:t>
      </w:r>
      <w:r w:rsidR="004502A6">
        <w:rPr>
          <w:rFonts w:cs="Times New Roman"/>
          <w:szCs w:val="24"/>
        </w:rPr>
        <w:t xml:space="preserve"> R package</w:t>
      </w:r>
      <w:r w:rsidRPr="00CD77AB">
        <w:rPr>
          <w:rFonts w:cs="Times New Roman"/>
          <w:szCs w:val="24"/>
        </w:rPr>
        <w:t xml:space="preserve"> ‘vegan</w:t>
      </w:r>
      <w:r w:rsidR="004502A6">
        <w:rPr>
          <w:rFonts w:cs="Times New Roman"/>
          <w:szCs w:val="24"/>
        </w:rPr>
        <w:t>’</w:t>
      </w:r>
      <w:r w:rsidRPr="00CD77AB">
        <w:rPr>
          <w:rFonts w:cs="Times New Roman"/>
          <w:szCs w:val="24"/>
        </w:rPr>
        <w:t>. For alpha diversity we used Shannon index, that measures both the richness of a sample as well as evenness. While</w:t>
      </w:r>
      <w:r w:rsidR="00607519" w:rsidRPr="00CD77AB">
        <w:rPr>
          <w:rFonts w:cs="Times New Roman"/>
          <w:szCs w:val="24"/>
        </w:rPr>
        <w:t xml:space="preserve"> </w:t>
      </w:r>
      <w:r w:rsidRPr="00CD77AB">
        <w:rPr>
          <w:rFonts w:cs="Times New Roman"/>
          <w:szCs w:val="24"/>
        </w:rPr>
        <w:t xml:space="preserve">between sample diversity was assessed using Bray-Curtis dissimilarity and Jaccard distance, </w:t>
      </w:r>
      <w:r w:rsidR="00663154" w:rsidRPr="00CD77AB">
        <w:rPr>
          <w:rFonts w:cs="Times New Roman"/>
          <w:szCs w:val="24"/>
        </w:rPr>
        <w:t>considering</w:t>
      </w:r>
      <w:r w:rsidRPr="00CD77AB">
        <w:rPr>
          <w:rFonts w:cs="Times New Roman"/>
          <w:szCs w:val="24"/>
        </w:rPr>
        <w:t xml:space="preserve"> the number of OTUs and their relative abundance or presence and absence, respectively. </w:t>
      </w:r>
      <w:r w:rsidR="00663154" w:rsidRPr="00CD77AB">
        <w:rPr>
          <w:rFonts w:cs="Times New Roman"/>
          <w:szCs w:val="24"/>
        </w:rPr>
        <w:t xml:space="preserve">Statistical difference for between and within-person </w:t>
      </w:r>
      <w:r w:rsidR="00607519" w:rsidRPr="00CD77AB">
        <w:rPr>
          <w:rFonts w:cs="Times New Roman"/>
          <w:szCs w:val="24"/>
        </w:rPr>
        <w:t xml:space="preserve">beta diversity </w:t>
      </w:r>
      <w:r w:rsidR="00663154" w:rsidRPr="00CD77AB">
        <w:rPr>
          <w:rFonts w:cs="Times New Roman"/>
          <w:szCs w:val="24"/>
        </w:rPr>
        <w:t xml:space="preserve">distances for all communities were assessed using the Kruskal-Wallis test. For correlation between time between samples and distance between the samples we used Pearson correlation. </w:t>
      </w:r>
      <w:r w:rsidR="00575DD2" w:rsidRPr="00CD77AB">
        <w:rPr>
          <w:rFonts w:cs="Times New Roman"/>
          <w:szCs w:val="24"/>
        </w:rPr>
        <w:t xml:space="preserve">Composition of ethanol-resistant and ethanol non-resistant communities was analysed with differences in relative abundance, persistence and number of OTUs belonging to one or the other community. </w:t>
      </w:r>
    </w:p>
    <w:p w14:paraId="68BCBE60" w14:textId="77777777" w:rsidR="00173621" w:rsidRPr="00CD77AB" w:rsidRDefault="00173621" w:rsidP="00CD77AB">
      <w:pPr>
        <w:rPr>
          <w:rFonts w:cs="Times New Roman"/>
          <w:szCs w:val="24"/>
        </w:rPr>
      </w:pPr>
    </w:p>
    <w:p w14:paraId="0E8282E6" w14:textId="1F14446F" w:rsidR="00DA35C9" w:rsidRPr="00CD77AB" w:rsidRDefault="00DA35C9" w:rsidP="00221812">
      <w:pPr>
        <w:pStyle w:val="Heading4"/>
        <w:numPr>
          <w:ilvl w:val="3"/>
          <w:numId w:val="26"/>
        </w:numPr>
        <w:rPr>
          <w:b/>
        </w:rPr>
      </w:pPr>
      <w:bookmarkStart w:id="55" w:name="_Toc213417556"/>
      <w:r w:rsidRPr="00CD77AB">
        <w:t>Sporulation frequency calculation and analysis of host, time, and OTU-specific influences</w:t>
      </w:r>
      <w:bookmarkEnd w:id="55"/>
    </w:p>
    <w:p w14:paraId="3FE47A4F" w14:textId="021A4252" w:rsidR="00DA35C9" w:rsidRPr="00CD77AB" w:rsidRDefault="00DA35C9" w:rsidP="00CD77AB">
      <w:pPr>
        <w:rPr>
          <w:rFonts w:cs="Times New Roman"/>
          <w:szCs w:val="24"/>
        </w:rPr>
      </w:pPr>
      <w:bookmarkStart w:id="56" w:name="_Toc184220097"/>
      <w:r w:rsidRPr="00CD77AB">
        <w:rPr>
          <w:rFonts w:cs="Times New Roman"/>
          <w:szCs w:val="24"/>
        </w:rPr>
        <w:t xml:space="preserve">Sporulation frequency analysis was conducted on a subset of OTUs meeting two criteria: 1) classification within ethanol-resistant </w:t>
      </w:r>
      <w:r w:rsidRPr="00CD77AB">
        <w:rPr>
          <w:rFonts w:cs="Times New Roman"/>
          <w:i/>
          <w:iCs/>
          <w:szCs w:val="24"/>
        </w:rPr>
        <w:t>Bacillota</w:t>
      </w:r>
      <w:r w:rsidRPr="00CD77AB">
        <w:rPr>
          <w:rFonts w:cs="Times New Roman"/>
          <w:szCs w:val="24"/>
        </w:rPr>
        <w:t>, and 2) detection in ≥80% of bulk microbiota and ≥80% ethanol-treated samples (to ensure robust temporal coverage). For each eligible OTU (</w:t>
      </w:r>
      <w:r w:rsidRPr="00CD77AB">
        <w:rPr>
          <w:rFonts w:cs="Times New Roman"/>
          <w:i/>
          <w:iCs/>
          <w:szCs w:val="24"/>
        </w:rPr>
        <w:t>i</w:t>
      </w:r>
      <w:r w:rsidRPr="00CD77AB">
        <w:rPr>
          <w:rFonts w:cs="Times New Roman"/>
          <w:szCs w:val="24"/>
        </w:rPr>
        <w:t>) sporulation frequency was defined as the ratio between the normalized abundance of OTU in the</w:t>
      </w:r>
      <w:r w:rsidRPr="00CD77AB">
        <w:rPr>
          <w:rFonts w:cs="Times New Roman"/>
          <w:i/>
          <w:iCs/>
          <w:szCs w:val="24"/>
        </w:rPr>
        <w:t xml:space="preserve"> </w:t>
      </w:r>
      <w:r w:rsidRPr="00CD77AB">
        <w:rPr>
          <w:rFonts w:cs="Times New Roman"/>
          <w:szCs w:val="24"/>
        </w:rPr>
        <w:t>ethanol treated sample (</w:t>
      </w:r>
      <w:r w:rsidRPr="00CD77AB">
        <w:rPr>
          <w:rFonts w:cs="Times New Roman"/>
          <w:i/>
          <w:iCs/>
          <w:szCs w:val="24"/>
        </w:rPr>
        <w:t>e</w:t>
      </w:r>
      <w:r w:rsidRPr="00CD77AB">
        <w:rPr>
          <w:rFonts w:cs="Times New Roman"/>
          <w:i/>
          <w:iCs/>
          <w:szCs w:val="24"/>
          <w:vertAlign w:val="subscript"/>
        </w:rPr>
        <w:t>i</w:t>
      </w:r>
      <w:r w:rsidRPr="00CD77AB">
        <w:rPr>
          <w:rFonts w:cs="Times New Roman"/>
          <w:szCs w:val="24"/>
        </w:rPr>
        <w:t>) and the normalized abundance of OTU in the bulk microbiota (</w:t>
      </w:r>
      <w:r w:rsidRPr="00CD77AB">
        <w:rPr>
          <w:rFonts w:cs="Times New Roman"/>
          <w:i/>
          <w:iCs/>
          <w:szCs w:val="24"/>
        </w:rPr>
        <w:t>m</w:t>
      </w:r>
      <w:r w:rsidRPr="00CD77AB">
        <w:rPr>
          <w:rFonts w:cs="Times New Roman"/>
          <w:i/>
          <w:iCs/>
          <w:szCs w:val="24"/>
          <w:vertAlign w:val="subscript"/>
        </w:rPr>
        <w:t>i</w:t>
      </w:r>
      <w:r w:rsidRPr="00CD77AB">
        <w:rPr>
          <w:rFonts w:cs="Times New Roman"/>
          <w:szCs w:val="24"/>
        </w:rPr>
        <w:t xml:space="preserve">), i.e., </w:t>
      </w:r>
      <w:r w:rsidRPr="00CD77AB">
        <w:rPr>
          <w:rFonts w:cs="Times New Roman"/>
          <w:szCs w:val="24"/>
        </w:rPr>
        <w:lastRenderedPageBreak/>
        <w:t xml:space="preserve">sporulation frequency = </w:t>
      </w:r>
      <w:r w:rsidRPr="00CD77AB">
        <w:rPr>
          <w:rFonts w:cs="Times New Roman"/>
          <w:i/>
          <w:iCs/>
          <w:szCs w:val="24"/>
        </w:rPr>
        <w:t>e</w:t>
      </w:r>
      <w:r w:rsidRPr="00CD77AB">
        <w:rPr>
          <w:rFonts w:cs="Times New Roman"/>
          <w:i/>
          <w:iCs/>
          <w:szCs w:val="24"/>
          <w:vertAlign w:val="subscript"/>
        </w:rPr>
        <w:t>i</w:t>
      </w:r>
      <w:r w:rsidRPr="00CD77AB">
        <w:rPr>
          <w:rFonts w:cs="Times New Roman"/>
          <w:i/>
          <w:iCs/>
          <w:szCs w:val="24"/>
        </w:rPr>
        <w:t>/mi</w:t>
      </w:r>
      <w:r w:rsidRPr="00CD77AB">
        <w:rPr>
          <w:rFonts w:cs="Times New Roman"/>
          <w:szCs w:val="24"/>
        </w:rPr>
        <w:t xml:space="preserve">. Here, the bulk microbiota includes sequences from both vegetative cells and ethanol-resistant forms, while the ethanol treated sample selectively enriches for spores and other ethanol-resistant cell forms. Sporulation frequency reflects the fraction of an OTU population in a sporulated state at a given time point of an individual host. </w:t>
      </w:r>
    </w:p>
    <w:p w14:paraId="3B3510DA" w14:textId="77777777" w:rsidR="00DA35C9" w:rsidRPr="00CD77AB" w:rsidRDefault="00DA35C9" w:rsidP="00CD77AB">
      <w:pPr>
        <w:rPr>
          <w:rFonts w:cs="Times New Roman"/>
          <w:szCs w:val="24"/>
        </w:rPr>
      </w:pPr>
      <w:r w:rsidRPr="00CD77AB">
        <w:rPr>
          <w:rFonts w:cs="Times New Roman"/>
          <w:szCs w:val="24"/>
        </w:rPr>
        <w:t xml:space="preserve">To assess whether the temporal order of sampling drives sporulation dynamics, we compared two scenarios for each host. First, where within-individual sporulation frequency was calculated for each OTU from chronologically ordered timepoints, and second, where time points were randomly shuffled prior to calculating the within-individual sporulation frequency for each OTU. Pearson correlation coefficients were then computed between ordered and reshuffled sporulation frequency values for each OTU-host pair to quantify the influence of temporal structure. </w:t>
      </w:r>
    </w:p>
    <w:p w14:paraId="53013A08" w14:textId="550BA95F" w:rsidR="004C54E4" w:rsidRPr="00CD77AB" w:rsidRDefault="00DA35C9" w:rsidP="00CD77AB">
      <w:pPr>
        <w:rPr>
          <w:rFonts w:cs="Times New Roman"/>
          <w:szCs w:val="24"/>
        </w:rPr>
      </w:pPr>
      <w:r w:rsidRPr="00CD77AB">
        <w:rPr>
          <w:rFonts w:cs="Times New Roman"/>
          <w:szCs w:val="24"/>
        </w:rPr>
        <w:t xml:space="preserve">To characterize sporulation variability, we calculated the within-individual variance in sporulation frequency for each OTU and population-wide variance for this same OTU. Differences in the distribution of these variance values across hosts and OTUs were assessed using the Kruskal-Wallis test. To evaluate the degree of synchronization in sporulation dynamics across OTUs within individual hosts, we also computed pairwise Pearson correlation coefficients between sporulation frequencies of all OTUs within </w:t>
      </w:r>
      <w:r w:rsidR="00274F2E" w:rsidRPr="00CD77AB">
        <w:rPr>
          <w:rFonts w:cs="Times New Roman"/>
          <w:szCs w:val="24"/>
        </w:rPr>
        <w:t>each individual</w:t>
      </w:r>
      <w:r w:rsidRPr="00CD77AB">
        <w:rPr>
          <w:rFonts w:cs="Times New Roman"/>
          <w:szCs w:val="24"/>
        </w:rPr>
        <w:t xml:space="preserve">. </w:t>
      </w:r>
    </w:p>
    <w:p w14:paraId="2EFD0F03" w14:textId="77777777" w:rsidR="00173621" w:rsidRPr="00CD77AB" w:rsidRDefault="00173621" w:rsidP="00CD77AB">
      <w:pPr>
        <w:rPr>
          <w:rFonts w:cs="Times New Roman"/>
          <w:szCs w:val="24"/>
        </w:rPr>
      </w:pPr>
    </w:p>
    <w:p w14:paraId="7EA1A2D9" w14:textId="515CED7F" w:rsidR="00945370" w:rsidRPr="00945370" w:rsidRDefault="0076647F" w:rsidP="00945370">
      <w:pPr>
        <w:pStyle w:val="Heading3"/>
        <w:numPr>
          <w:ilvl w:val="2"/>
          <w:numId w:val="26"/>
        </w:numPr>
      </w:pPr>
      <w:bookmarkStart w:id="57" w:name="_Toc212712207"/>
      <w:bookmarkStart w:id="58" w:name="_Toc213417557"/>
      <w:r w:rsidRPr="00CD77AB">
        <w:t xml:space="preserve">Shotgun </w:t>
      </w:r>
      <w:r w:rsidR="525B7A0E" w:rsidRPr="00CD77AB">
        <w:t xml:space="preserve">metagenomic </w:t>
      </w:r>
      <w:bookmarkEnd w:id="56"/>
      <w:r w:rsidR="00CF3097" w:rsidRPr="00CD77AB">
        <w:t>sequence</w:t>
      </w:r>
      <w:r w:rsidR="525B7A0E" w:rsidRPr="00CD77AB">
        <w:t xml:space="preserve"> </w:t>
      </w:r>
      <w:r w:rsidR="00CF3097" w:rsidRPr="00CD77AB">
        <w:t>analysis</w:t>
      </w:r>
      <w:bookmarkEnd w:id="57"/>
      <w:bookmarkEnd w:id="58"/>
    </w:p>
    <w:p w14:paraId="0E6CB86B" w14:textId="1CFFD6AC" w:rsidR="00945370" w:rsidRPr="00945370" w:rsidRDefault="00945370" w:rsidP="00221812">
      <w:pPr>
        <w:pStyle w:val="Heading4"/>
        <w:numPr>
          <w:ilvl w:val="3"/>
          <w:numId w:val="26"/>
        </w:numPr>
        <w:rPr>
          <w:bCs w:val="0"/>
        </w:rPr>
      </w:pPr>
      <w:bookmarkStart w:id="59" w:name="_Toc213417558"/>
      <w:r w:rsidRPr="00945370">
        <w:rPr>
          <w:bCs w:val="0"/>
        </w:rPr>
        <w:t xml:space="preserve">Preprocessing </w:t>
      </w:r>
    </w:p>
    <w:p w14:paraId="5262FBBA" w14:textId="38783B16" w:rsidR="00945370" w:rsidRDefault="00945370" w:rsidP="00945370">
      <w:pPr>
        <w:rPr>
          <w:rFonts w:cs="Times New Roman"/>
          <w:szCs w:val="24"/>
        </w:rPr>
      </w:pPr>
      <w:r w:rsidRPr="00945370">
        <w:rPr>
          <w:rFonts w:cs="Times New Roman"/>
          <w:szCs w:val="24"/>
        </w:rPr>
        <w:t xml:space="preserve">Raw metagenomic reads were filtered and trimmed with program SOAPnuke </w:t>
      </w:r>
      <w:r w:rsidRPr="00945370">
        <w:rPr>
          <w:rFonts w:cs="Times New Roman"/>
          <w:szCs w:val="24"/>
        </w:rPr>
        <w:fldChar w:fldCharType="begin"/>
      </w:r>
      <w:r w:rsidRPr="00945370">
        <w:rPr>
          <w:rFonts w:cs="Times New Roman"/>
          <w:szCs w:val="24"/>
        </w:rPr>
        <w:instrText xml:space="preserve"> ADDIN ZOTERO_ITEM CSL_CITATION {"citationID":"tQw3crm1","properties":{"formattedCitation":"(Chen et al., 2018)","plainCitation":"(Chen et al., 2018)","noteIndex":0},"citationItems":[{"id":2239,"uris":["http://zotero.org/users/8873894/items/T2P6DQ63"],"itemData":{"id":2239,"type":"article-journal","abstract":"Quality control (QC) and preprocessing are essential steps for sequencing data analysis to ensure the accuracy of results. However, existing tools cannot provide a satisfying solution with integrated comprehensive functions, proper architectures, and highly scalable acceleration. In this article, we demonstrate SOAPnuke as a tool with abundant functions for a “QC-Preprocess-QC” workflow and MapReduce acceleration framework. Four modules with different preprocessing functions are designed for processing datasets from genomic, small RNA, Digital Gene Expression, and metagenomic experiments, respectively. As a workflow-like tool, SOAPnuke centralizes processing functions into 1 executable and predefines their order to avoid the necessity of reformatting different files when switching tools. Furthermore, the MapReduce framework enables large scalability to distribute all the processing works to an entire compute cluster.We conducted a benchmarking where SOAPnuke and other tools are used to preprocess a </w:instrText>
      </w:r>
      <w:r w:rsidRPr="00945370">
        <w:rPr>
          <w:rFonts w:ascii="Cambria Math" w:hAnsi="Cambria Math" w:cs="Cambria Math"/>
          <w:szCs w:val="24"/>
        </w:rPr>
        <w:instrText>∼</w:instrText>
      </w:r>
      <w:r w:rsidRPr="00945370">
        <w:rPr>
          <w:rFonts w:cs="Times New Roman"/>
          <w:szCs w:val="24"/>
        </w:rPr>
        <w:instrText xml:space="preserve">30× NA12878 dataset published by GIAB. The standalone operation of SOAPnuke struck a balance between resource occupancy and performance. When accelerated on 16 working nodes with MapReduce, SOAPnuke achieved </w:instrText>
      </w:r>
      <w:r w:rsidRPr="00945370">
        <w:rPr>
          <w:rFonts w:ascii="Cambria Math" w:hAnsi="Cambria Math" w:cs="Cambria Math"/>
          <w:szCs w:val="24"/>
        </w:rPr>
        <w:instrText>∼</w:instrText>
      </w:r>
      <w:r w:rsidRPr="00945370">
        <w:rPr>
          <w:rFonts w:cs="Times New Roman"/>
          <w:szCs w:val="24"/>
        </w:rPr>
        <w:instrText xml:space="preserve">5.7 times the fastest speed of other tools.","container-title":"GigaScience","DOI":"10.1093/gigascience/gix120","ISSN":"2047-217X","issue":"1","journalAbbreviation":"GigaScience","page":"gix120","source":"Silverchair","title":"SOAPnuke: a MapReduce acceleration-supported software for integrated quality control and preprocessing of high-throughput sequencing data","title-short":"SOAPnuke","volume":"7","author":[{"family":"Chen","given":"Yuxin"},{"family":"Chen","given":"Yongsheng"},{"family":"Shi","given":"Chunmei"},{"family":"Huang","given":"Zhibo"},{"family":"Zhang","given":"Yong"},{"family":"Li","given":"Shengkang"},{"family":"Li","given":"Yan"},{"family":"Ye","given":"Jia"},{"family":"Yu","given":"Chang"},{"family":"Li","given":"Zhuo"},{"family":"Zhang","given":"Xiuqing"},{"family":"Wang","given":"Jian"},{"family":"Yang","given":"Huanming"},{"family":"Fang","given":"Lin"},{"family":"Chen","given":"Qiang"}],"issued":{"date-parts":[["2018",1,1]]}}}],"schema":"https://github.com/citation-style-language/schema/raw/master/csl-citation.json"} </w:instrText>
      </w:r>
      <w:r w:rsidRPr="00945370">
        <w:rPr>
          <w:rFonts w:cs="Times New Roman"/>
          <w:szCs w:val="24"/>
        </w:rPr>
        <w:fldChar w:fldCharType="separate"/>
      </w:r>
      <w:r w:rsidRPr="00945370">
        <w:rPr>
          <w:rFonts w:cs="Times New Roman"/>
          <w:szCs w:val="24"/>
        </w:rPr>
        <w:t>(Chen et al., 2018)</w:t>
      </w:r>
      <w:r w:rsidRPr="00945370">
        <w:rPr>
          <w:rFonts w:cs="Times New Roman"/>
          <w:szCs w:val="24"/>
        </w:rPr>
        <w:fldChar w:fldCharType="end"/>
      </w:r>
      <w:r w:rsidRPr="00945370">
        <w:rPr>
          <w:rFonts w:cs="Times New Roman"/>
          <w:szCs w:val="24"/>
        </w:rPr>
        <w:t>. First reads containing 10% of uncertain bases (N bases), adapter sequences or low-quality bases (Q &lt; 20) were removed</w:t>
      </w:r>
      <w:r w:rsidR="004502A6">
        <w:rPr>
          <w:rFonts w:cs="Times New Roman"/>
          <w:szCs w:val="24"/>
        </w:rPr>
        <w:t xml:space="preserve">. We also removed all read with &gt;90% identity to host DNA using the </w:t>
      </w:r>
      <w:r w:rsidRPr="00945370">
        <w:rPr>
          <w:rFonts w:cs="Times New Roman"/>
          <w:szCs w:val="24"/>
        </w:rPr>
        <w:t xml:space="preserve">reference genome GRCh38.p14). </w:t>
      </w:r>
    </w:p>
    <w:p w14:paraId="6D117D2F" w14:textId="77777777" w:rsidR="00945370" w:rsidRPr="00945370" w:rsidRDefault="00945370" w:rsidP="00945370">
      <w:pPr>
        <w:rPr>
          <w:rFonts w:cs="Times New Roman"/>
          <w:szCs w:val="24"/>
        </w:rPr>
      </w:pPr>
    </w:p>
    <w:p w14:paraId="69DFA251" w14:textId="34455469" w:rsidR="00216A2B" w:rsidRPr="00CD77AB" w:rsidRDefault="00D07995" w:rsidP="00221812">
      <w:pPr>
        <w:pStyle w:val="Heading4"/>
        <w:numPr>
          <w:ilvl w:val="3"/>
          <w:numId w:val="26"/>
        </w:numPr>
        <w:rPr>
          <w:b/>
        </w:rPr>
      </w:pPr>
      <w:r w:rsidRPr="00CD77AB">
        <w:t>Bacterial</w:t>
      </w:r>
      <w:r w:rsidR="00C02586" w:rsidRPr="00CD77AB">
        <w:t>,</w:t>
      </w:r>
      <w:r w:rsidR="003125AC">
        <w:t xml:space="preserve"> eukaryotic, archaeal and viral </w:t>
      </w:r>
      <w:r w:rsidRPr="00CD77AB">
        <w:t xml:space="preserve">community </w:t>
      </w:r>
      <w:r w:rsidR="003125AC">
        <w:t xml:space="preserve">composition </w:t>
      </w:r>
      <w:r w:rsidRPr="00CD77AB">
        <w:t>analysis</w:t>
      </w:r>
      <w:bookmarkEnd w:id="59"/>
    </w:p>
    <w:p w14:paraId="243DBFDF" w14:textId="77777777" w:rsidR="008624F9" w:rsidRDefault="00663154" w:rsidP="00CD77AB">
      <w:pPr>
        <w:rPr>
          <w:rFonts w:cs="Times New Roman"/>
          <w:szCs w:val="24"/>
        </w:rPr>
      </w:pPr>
      <w:r w:rsidRPr="00CD77AB">
        <w:rPr>
          <w:rFonts w:cs="Times New Roman"/>
          <w:szCs w:val="24"/>
        </w:rPr>
        <w:t xml:space="preserve">Microbial composition was determined with </w:t>
      </w:r>
      <w:r w:rsidR="004502A6">
        <w:rPr>
          <w:rFonts w:cs="Times New Roman"/>
          <w:szCs w:val="24"/>
        </w:rPr>
        <w:t xml:space="preserve">DIAMOND and </w:t>
      </w:r>
      <w:r w:rsidR="00DB6904">
        <w:rPr>
          <w:rFonts w:cs="Times New Roman"/>
          <w:szCs w:val="24"/>
        </w:rPr>
        <w:t>last common ancestor (LCA)</w:t>
      </w:r>
      <w:r w:rsidR="004502A6">
        <w:rPr>
          <w:rFonts w:cs="Times New Roman"/>
          <w:szCs w:val="24"/>
        </w:rPr>
        <w:t xml:space="preserve"> algorithm in the SqueezeMeta pipeline and </w:t>
      </w:r>
      <w:r w:rsidRPr="00CD77AB">
        <w:rPr>
          <w:rFonts w:cs="Times New Roman"/>
          <w:szCs w:val="24"/>
        </w:rPr>
        <w:t xml:space="preserve">MetaPhlAn </w:t>
      </w:r>
      <w:r w:rsidR="00274F2E" w:rsidRPr="00CD77AB">
        <w:rPr>
          <w:rFonts w:cs="Times New Roman"/>
          <w:szCs w:val="24"/>
        </w:rPr>
        <w:t>v</w:t>
      </w:r>
      <w:r w:rsidRPr="00CD77AB">
        <w:rPr>
          <w:rFonts w:cs="Times New Roman"/>
          <w:szCs w:val="24"/>
        </w:rPr>
        <w:t>4.2.2, database vJan25_202503</w:t>
      </w:r>
      <w:r w:rsidR="00A571C2" w:rsidRPr="00CD77AB">
        <w:rPr>
          <w:rFonts w:cs="Times New Roman"/>
          <w:szCs w:val="24"/>
        </w:rPr>
        <w:t xml:space="preserve"> with default settings, </w:t>
      </w:r>
      <w:r w:rsidR="00575DD2" w:rsidRPr="00CD77AB">
        <w:rPr>
          <w:rFonts w:cs="Times New Roman"/>
          <w:szCs w:val="24"/>
        </w:rPr>
        <w:t>also</w:t>
      </w:r>
      <w:r w:rsidR="00A571C2" w:rsidRPr="00CD77AB">
        <w:rPr>
          <w:rFonts w:cs="Times New Roman"/>
          <w:szCs w:val="24"/>
        </w:rPr>
        <w:t xml:space="preserve"> including the unclassified taxa estimation</w:t>
      </w:r>
      <w:r w:rsidR="000C1C7D" w:rsidRPr="00CD77AB">
        <w:rPr>
          <w:rFonts w:cs="Times New Roman"/>
          <w:szCs w:val="24"/>
        </w:rPr>
        <w:t xml:space="preserve"> </w:t>
      </w:r>
      <w:r w:rsidR="00A571C2" w:rsidRPr="00CD77AB">
        <w:rPr>
          <w:rFonts w:cs="Times New Roman"/>
          <w:szCs w:val="24"/>
        </w:rPr>
        <w:t>in the calculation of relative abundance</w:t>
      </w:r>
      <w:r w:rsidR="00607519" w:rsidRPr="00CD77AB">
        <w:rPr>
          <w:rFonts w:cs="Times New Roman"/>
          <w:szCs w:val="24"/>
        </w:rPr>
        <w:t xml:space="preserve"> </w:t>
      </w:r>
      <w:r w:rsidR="00607519" w:rsidRPr="00CD77AB">
        <w:rPr>
          <w:rFonts w:cs="Times New Roman"/>
          <w:szCs w:val="24"/>
        </w:rPr>
        <w:fldChar w:fldCharType="begin"/>
      </w:r>
      <w:r w:rsidR="00DB6904">
        <w:rPr>
          <w:rFonts w:cs="Times New Roman"/>
          <w:szCs w:val="24"/>
        </w:rPr>
        <w:instrText xml:space="preserve"> ADDIN ZOTERO_ITEM CSL_CITATION {"citationID":"2pPeP1T2","properties":{"formattedCitation":"(Aho et al., 1973; Blanco-M\\uc0\\u237{}guez et al., 2023; Buchfink et al., 2021; Tamames &amp; Puente-S\\uc0\\u225{}nchez, 2019)","plainCitation":"(Aho et al., 1973; Blanco-Míguez et al., 2023; Buchfink et al., 2021; Tamames &amp; Puente-Sánchez, 2019)","noteIndex":0},"citationItems":[{"id":3387,"uris":["http://zotero.org/users/8873894/items/GKMEU4U4"],"itemData":{"id":3387,"type":"paper-conference","abstract":"Trees in an n node forest are to be merged according to instructions in a given sequence, while other instructions in the sequence ask for the lowest common ancestor of pairs of nodes. We show that any sequence of O(n) instructions can be processed “on line” in O(n log n) steps on a random access computer.If we can accept our answer “off-line”, that is, no answers need to be produced until the entire sequence of instructions has been seen seen, then we may perform the task in O(n G(n)) steps, where G(n) is the number of times we must apply log2 to n to obtain a number less than or equal to zero.A third algorithm solves a problem of intermediate complexity. We require the answers on line, but we suppose that all tree merging instructions precede the information requests. This algorithm requires O(n log log n) time.We apply the first on line algorithm to a problem in code optimization, that of computing immediate dominators in a reducible flow graph. We show how this computation can be performed in O(n log n) steps.","collection-title":"STOC '73","container-title":"Proceedings of the fifth annual ACM symposium on Theory of computing","DOI":"10.1145/800125.804056","event-place":"New York, NY, USA","ISBN":"978-1-4503-7430-9","page":"253–265","publisher":"Association for Computing Machinery","publisher-place":"New York, NY, USA","source":"ACM Digital Library","title":"On finding lowest common ancestors in trees","URL":"https://dl.acm.org/doi/10.1145/800125.804056","author":[{"family":"Aho","given":"A. V."},{"family":"Hopcroft","given":"J. E."},{"family":"Ullman","given":"J. D."}],"accessed":{"date-parts":[["2025",11,7]]},"issued":{"date-parts":[["1973",4,30]]}}},{"id":3283,"uris":["http://zotero.org/users/8873894/items/38JJ9IGH"],"itemData":{"id":3283,"type":"article-journal","abstract":"Metagenomic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 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Biotechnology","DOI":"10.1038/s41587-023-01688-w","ISSN":"1546-1696","issue":"11","journalAbbreviation":"Nat Biotechnol","language":"en","license":"2023 The Author(s)","note":"publisher: Nature Publishing Group","page":"1633-1644","source":"www.nature.com","title":"Extending and improving metagenomic taxonomic profiling with uncharacterized species using MetaPhlAn 4","volume":"41","author":[{"family":"Blanco-Míguez","given":"Aitor"},{"family":"Beghini","given":"Francesco"},{"family":"Cumbo","given":"Fabio"},{"family":"McIver","given":"Lauren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11]]}}},{"id":3383,"uris":["http://zotero.org/users/8873894/items/ZQKVNUWT"],"itemData":{"id":3383,"type":"article-journal","abstract":"We are at the beginning of a genomic revolution in which all known species are planned to be sequenced. Accessing such data for comparative analyses is crucial in this new age of data-driven biology. Here, we introduce an improved version of DIAMOND that greatly exceeds previous search performances and harnesses supercomputing to perform tree-of-life scale protein alignments in hours, while matching the sensitivity of the gold standard BLASTP.","container-title":"Nature Methods","DOI":"10.1038/s41592-021-01101-x","ISSN":"1548-7105","issue":"4","journalAbbreviation":"Nat Methods","language":"en","license":"2021 The Author(s)","note":"publisher: Nature Publishing Group","page":"366-368","source":"www.nature.com","title":"Sensitive protein alignments at tree-of-life scale using DIAMOND","volume":"18","author":[{"family":"Buchfink","given":"Benjamin"},{"family":"Reuter","given":"Klaus"},{"family":"Drost","given":"Hajk-Georg"}],"issued":{"date-parts":[["2021",4]]}}},{"id":2804,"uris":["http://zotero.org/users/8873894/items/LICYAV7E"],"itemData":{"id":2804,"type":"article-journal","abstract":"&lt;p&gt;The improvement of sequencing technologies has facilitated generalization of metagenomic sequencing, which has become a standard procedure for analyzing the structure and functionality of microbiomes. Bioinformatic analysis of sequencing results poses a challenge because it involves many different complex steps. SqueezeMeta is a fully automatic pipeline for metagenomics/metatranscriptomics, covering all steps of the analysis. SqueezeMeta includes multi-metagenome support that enables co-assembly of related metagenomes and retrieval of individual genomes via binning procedures. SqueezeMeta features several unique characteristics: co-assembly procedure or co-assembly of unlimited number of metagenomes via merging of individual assembled metagenomes, both with read mapping for estimation of the abundances of genes in each metagenome. It also includes binning and bin checking for retrieving individual genomes. Internal checks for the assembly and binning steps provide information about the consistency of contigs and bins. Moreover, results are stored in a MySQL database, where they can be easily exported and shared, and can be inspected anywhere using a flexible web interface that allows simple creation of complex queries. We illustrate the potential of SqueezeMeta by analyzing 32 gut metagenomes in a fully automatic way, enabling retrieval of several million genes and several hundreds of</w:instrText>
      </w:r>
      <w:r w:rsidR="00DB6904" w:rsidRPr="005B6BC0">
        <w:rPr>
          <w:rFonts w:cs="Times New Roman"/>
          <w:szCs w:val="24"/>
          <w:lang w:val="es-ES"/>
        </w:rPr>
        <w:instrText xml:space="preserve"> genomic bins. One of the motivations in the development of SqueezeMeta was producing a software capable of running in small desktop computers and thus amenable to all users and settings. We were also able to co-assemble two of these metagenomes and complete the full analysis in less than one day using a simple laptop computer. This reveals the capacity of SqueezeMeta to run without high-performance computing infrastructure and in absence of any network connectivity. It is therefore adequate for &lt;italic&gt;in situ&lt;/italic&gt;, real time analysis of metagenomes produced by nanopore sequencing. SqueezeMeta can be downloaded from &lt;ext-link ext-link-type=\"uri\" xlink:href=\"https://github.com/jtamames/SqueezeMeta\" xmlns:xlink=\"http://www.w3.org/1999/xlink\"&gt;https://github.com/jtamames/SqueezeMeta&lt;/ext-link&gt;.&lt;/p&gt;","container-title":"Frontiers in Microbiology","DOI":"10.3389/fmicb.2018.03349","ISSN":"1664-302X","journalAbbreviation":"Front. Microbiol.","language":"English","note":"publisher: Frontiers","source":"Frontiers","title":"SqueezeMeta, A Highly Portable, Fully Automatic Metagenomic Analysis Pipeline","URL":"https://www.frontiersin.org/journals/microbiology/articles/10.3389/fmicb.2018.03349/full","volume":"9","author":[{"family":"Tamames","given":"Javier"},{"family":"Puente-Sánchez","given":"Fernando"}],"accessed":{"date-parts":[["2024",3,8]]},"issued":{"date-parts":[["2019",1,24]]}}}],"schema":"https://github.com/citation-style-language/schema/raw/master/csl-citation.json"} </w:instrText>
      </w:r>
      <w:r w:rsidR="00607519" w:rsidRPr="00CD77AB">
        <w:rPr>
          <w:rFonts w:cs="Times New Roman"/>
          <w:szCs w:val="24"/>
        </w:rPr>
        <w:fldChar w:fldCharType="separate"/>
      </w:r>
      <w:r w:rsidR="00DB6904" w:rsidRPr="005B6BC0">
        <w:rPr>
          <w:rFonts w:cs="Times New Roman"/>
          <w:lang w:val="es-ES"/>
        </w:rPr>
        <w:t>(Aho et al., 1973; Blanco-Míguez et al., 2023; Buchfink et al., 2021; Tamames &amp; Puente-Sánchez, 2019)</w:t>
      </w:r>
      <w:r w:rsidR="00607519" w:rsidRPr="00CD77AB">
        <w:rPr>
          <w:rFonts w:cs="Times New Roman"/>
          <w:szCs w:val="24"/>
        </w:rPr>
        <w:fldChar w:fldCharType="end"/>
      </w:r>
      <w:r w:rsidRPr="005B6BC0">
        <w:rPr>
          <w:rFonts w:cs="Times New Roman"/>
          <w:szCs w:val="24"/>
          <w:lang w:val="es-ES"/>
        </w:rPr>
        <w:t xml:space="preserve">. </w:t>
      </w:r>
      <w:r w:rsidR="004502A6">
        <w:rPr>
          <w:rFonts w:cs="Times New Roman"/>
          <w:szCs w:val="24"/>
        </w:rPr>
        <w:t xml:space="preserve">These are two very different approaches each with its benefits and downfalls. </w:t>
      </w:r>
      <w:r w:rsidR="00DB6904">
        <w:rPr>
          <w:rFonts w:cs="Times New Roman"/>
          <w:szCs w:val="24"/>
        </w:rPr>
        <w:t xml:space="preserve">The first approach requires read assembly, and determination of genes on each contig. DIAMOND </w:t>
      </w:r>
      <w:r w:rsidR="008624F9">
        <w:rPr>
          <w:rFonts w:cs="Times New Roman"/>
          <w:szCs w:val="24"/>
        </w:rPr>
        <w:t>blasts each gene and</w:t>
      </w:r>
      <w:r w:rsidR="00DB6904">
        <w:rPr>
          <w:rFonts w:cs="Times New Roman"/>
          <w:szCs w:val="24"/>
        </w:rPr>
        <w:t xml:space="preserve"> taxonomy </w:t>
      </w:r>
      <w:r w:rsidR="008624F9">
        <w:rPr>
          <w:rFonts w:cs="Times New Roman"/>
          <w:szCs w:val="24"/>
        </w:rPr>
        <w:t>are determined by the most common taxon in the first 10 hits. Additional</w:t>
      </w:r>
      <w:r w:rsidR="00DB6904">
        <w:rPr>
          <w:rFonts w:cs="Times New Roman"/>
          <w:szCs w:val="24"/>
        </w:rPr>
        <w:t xml:space="preserve"> parts of contigs without gene prediction are determined with blastx using the non-redundant NCBI database </w:t>
      </w:r>
      <w:r w:rsidR="00DB6904">
        <w:rPr>
          <w:rFonts w:cs="Times New Roman"/>
          <w:szCs w:val="24"/>
        </w:rPr>
        <w:fldChar w:fldCharType="begin"/>
      </w:r>
      <w:r w:rsidR="00DB6904">
        <w:rPr>
          <w:rFonts w:cs="Times New Roman"/>
          <w:szCs w:val="24"/>
        </w:rPr>
        <w:instrText xml:space="preserve"> ADDIN ZOTERO_ITEM CSL_CITATION {"citationID":"eLPGHvgh","properties":{"formattedCitation":"(Camacho et al., 2009)","plainCitation":"(Camacho et al., 2009)","noteIndex":0},"citationItems":[{"id":3332,"uris":["http://zotero.org/users/8873894/items/CBS3P4K9"],"itemData":{"id":3332,"type":"article-journal","abstract":"BACKGROUND: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applications.\nRESULTS: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site.\nCONCLUSION: The new BLAST command-line applications, compared to the current BLAST tools, demonstrate substantial speed improvements for long queries as well as chromosome length database sequences. We have also improved the user interface of the command-line applications.","container-title":"BMC bioinformatics","DOI":"10.1186/1471-2105-10-421","ISSN":"1471-2105","journalAbbreviation":"BMC Bioinformatics","language":"eng","note":"PMID: 20003500\nPMCID: PMC2803857","page":"421","source":"PubMed","title":"BLAST+: architecture and applications","title-short":"BLAST+","volume":"10","author":[{"family":"Camacho","given":"Christiam"},{"family":"Coulouris","given":"George"},{"family":"Avagyan","given":"Vahram"},{"family":"Ma","given":"Ning"},{"family":"Papadopoulos","given":"Jason"},{"family":"Bealer","given":"Kevin"},{"family":"Madden","given":"Thomas L."}],"issued":{"date-parts":[["2009",12,15]]}}}],"schema":"https://github.com/citation-style-language/schema/raw/master/csl-citation.json"} </w:instrText>
      </w:r>
      <w:r w:rsidR="00DB6904">
        <w:rPr>
          <w:rFonts w:cs="Times New Roman"/>
          <w:szCs w:val="24"/>
        </w:rPr>
        <w:fldChar w:fldCharType="separate"/>
      </w:r>
      <w:r w:rsidR="00DB6904" w:rsidRPr="00DB6904">
        <w:rPr>
          <w:rFonts w:cs="Times New Roman"/>
        </w:rPr>
        <w:t>(Camacho et al., 2009)</w:t>
      </w:r>
      <w:r w:rsidR="00DB6904">
        <w:rPr>
          <w:rFonts w:cs="Times New Roman"/>
          <w:szCs w:val="24"/>
        </w:rPr>
        <w:fldChar w:fldCharType="end"/>
      </w:r>
      <w:r w:rsidR="00DB6904">
        <w:rPr>
          <w:rFonts w:cs="Times New Roman"/>
          <w:szCs w:val="24"/>
        </w:rPr>
        <w:t xml:space="preserve">. Taxonomic classification is determined based on consensus among the top hits with LCA algorithm. </w:t>
      </w:r>
    </w:p>
    <w:p w14:paraId="1B12E611" w14:textId="26EF5C50" w:rsidR="00DB6904" w:rsidRDefault="00ED29DA" w:rsidP="00CD77AB">
      <w:pPr>
        <w:rPr>
          <w:rFonts w:cs="Times New Roman"/>
          <w:szCs w:val="24"/>
        </w:rPr>
      </w:pPr>
      <w:r w:rsidRPr="00CD77AB">
        <w:rPr>
          <w:rFonts w:cs="Times New Roman"/>
          <w:szCs w:val="24"/>
        </w:rPr>
        <w:lastRenderedPageBreak/>
        <w:t>MetaPhlAn profiles microbial communities from metagenomic shotgun sequencing data by mapping reads to a curated database of unique species-level marker genes derived from isolate genomes and metagenome-assembled genomes</w:t>
      </w:r>
      <w:r w:rsidR="00D253B0" w:rsidRPr="00CD77AB">
        <w:rPr>
          <w:rFonts w:cs="Times New Roman"/>
          <w:szCs w:val="24"/>
        </w:rPr>
        <w:t xml:space="preserve"> of </w:t>
      </w:r>
      <w:r w:rsidRPr="00CD77AB">
        <w:rPr>
          <w:rFonts w:cs="Times New Roman"/>
          <w:szCs w:val="24"/>
        </w:rPr>
        <w:t>bacteria, archaea, and eukaryotes</w:t>
      </w:r>
      <w:r w:rsidR="00D253B0" w:rsidRPr="00CD77AB">
        <w:rPr>
          <w:rFonts w:cs="Times New Roman"/>
          <w:szCs w:val="24"/>
        </w:rPr>
        <w:t xml:space="preserve">. </w:t>
      </w:r>
    </w:p>
    <w:p w14:paraId="04C66EC9" w14:textId="1A7F531B" w:rsidR="00D16657" w:rsidRDefault="00EE659B" w:rsidP="00CD77AB">
      <w:pPr>
        <w:rPr>
          <w:rFonts w:cs="Times New Roman"/>
          <w:color w:val="70AD47" w:themeColor="accent6"/>
          <w:szCs w:val="24"/>
        </w:rPr>
      </w:pPr>
      <w:r w:rsidRPr="00CD77AB">
        <w:rPr>
          <w:rFonts w:cs="Times New Roman"/>
          <w:szCs w:val="24"/>
        </w:rPr>
        <w:t xml:space="preserve">For </w:t>
      </w:r>
      <w:r w:rsidR="00A571C2" w:rsidRPr="00CD77AB">
        <w:rPr>
          <w:rFonts w:cs="Times New Roman"/>
          <w:szCs w:val="24"/>
        </w:rPr>
        <w:t xml:space="preserve">the </w:t>
      </w:r>
      <w:r w:rsidRPr="00CD77AB">
        <w:rPr>
          <w:rFonts w:cs="Times New Roman"/>
          <w:szCs w:val="24"/>
        </w:rPr>
        <w:t xml:space="preserve">analysis of viral community in the shotgun metagenomic </w:t>
      </w:r>
      <w:r w:rsidR="00960FC0" w:rsidRPr="00CD77AB">
        <w:rPr>
          <w:rFonts w:cs="Times New Roman"/>
          <w:szCs w:val="24"/>
        </w:rPr>
        <w:t>samples</w:t>
      </w:r>
      <w:r w:rsidRPr="00CD77AB">
        <w:rPr>
          <w:rFonts w:cs="Times New Roman"/>
          <w:szCs w:val="24"/>
        </w:rPr>
        <w:t xml:space="preserve"> w</w:t>
      </w:r>
      <w:r w:rsidR="00EB228B" w:rsidRPr="00CD77AB">
        <w:rPr>
          <w:rFonts w:cs="Times New Roman"/>
          <w:szCs w:val="24"/>
        </w:rPr>
        <w:t>e used geNo</w:t>
      </w:r>
      <w:r w:rsidR="00607519" w:rsidRPr="00CD77AB">
        <w:rPr>
          <w:rFonts w:cs="Times New Roman"/>
          <w:szCs w:val="24"/>
        </w:rPr>
        <w:t xml:space="preserve">mad </w:t>
      </w:r>
      <w:r w:rsidR="00607519" w:rsidRPr="00CD77AB">
        <w:rPr>
          <w:rFonts w:cs="Times New Roman"/>
          <w:szCs w:val="24"/>
        </w:rPr>
        <w:fldChar w:fldCharType="begin"/>
      </w:r>
      <w:r w:rsidR="00607519" w:rsidRPr="00CD77AB">
        <w:rPr>
          <w:rFonts w:cs="Times New Roman"/>
          <w:szCs w:val="24"/>
        </w:rPr>
        <w:instrText xml:space="preserve"> ADDIN ZOTERO_ITEM CSL_CITATION {"citationID":"JBHiwcoM","properties":{"formattedCitation":"(Camargo et al., 2024)","plainCitation":"(Camargo et al., 2024)","noteIndex":0},"citationItems":[{"id":3070,"uris":["http://zotero.org/users/8873894/items/P2PP22VE"],"itemData":{"id":3070,"type":"article-journal","abstract":"Identifying and characterizing mobile genetic elements in sequencing data is essential for understanding their diversity, ecology, biotechnological applications and impact on public health. Here we introduce geNomad, a classification and annotation framework that combines information from gene content and a deep neural network to identify sequences of plasmids and viruses. geNomad uses a dataset of more than 200,000 marker protein profiles to provide functional gene annotation and taxonomic assignment of viral genomes. Using a conditional random field model, geNomad also detects proviruses integrated into host genomes with high precision. In benchmarks, geNomad achieved high classification performance for diverse plasmids and viruses (Matthews correlation coefficient of 77.8% and 95.3%, respectively), substantially outperforming other tools. Leveraging geNomad’s speed and scalability, we processed over 2.7 trillion base pairs of sequencing data, leading to the discovery of millions of viruses and plasmids that are available through the IMG/VR and IMG/PR databases. geNomad is available at https://portal.nersc.gov/genomad.","container-title":"Nature Biotechnology","DOI":"10.1038/s41587-023-01953-y","ISSN":"1546-1696","issue":"8","journalAbbreviation":"Nat Biotechnol","language":"en","license":"2023 This is a U.S. Government work and not under copyright protection in the US; foreign copyright protection may apply","note":"publisher: Nature Publishing Group","page":"1303-1312","source":"www.nature.com","title":"Identification of mobile genetic elements with geNomad","volume":"42","author":[{"family":"Camargo","given":"Antonio Pedro"},{"family":"Roux","given":"Simon"},{"family":"Schulz","given":"Frederik"},{"family":"Babinski","given":"Michal"},{"family":"Xu","given":"Yan"},{"family":"Hu","given":"Bin"},{"family":"Chain","given":"Patrick S. G."},{"family":"Nayfach","given":"Stephen"},{"family":"Kyrpides","given":"Nikos C."}],"issued":{"date-parts":[["2024",8]]}}}],"schema":"https://github.com/citation-style-language/schema/raw/master/csl-citation.json"} </w:instrText>
      </w:r>
      <w:r w:rsidR="00607519" w:rsidRPr="00CD77AB">
        <w:rPr>
          <w:rFonts w:cs="Times New Roman"/>
          <w:szCs w:val="24"/>
        </w:rPr>
        <w:fldChar w:fldCharType="separate"/>
      </w:r>
      <w:r w:rsidR="00607519" w:rsidRPr="00CD77AB">
        <w:rPr>
          <w:rFonts w:cs="Times New Roman"/>
          <w:szCs w:val="24"/>
        </w:rPr>
        <w:t>(Camargo et al., 2024)</w:t>
      </w:r>
      <w:r w:rsidR="00607519" w:rsidRPr="00CD77AB">
        <w:rPr>
          <w:rFonts w:cs="Times New Roman"/>
          <w:szCs w:val="24"/>
        </w:rPr>
        <w:fldChar w:fldCharType="end"/>
      </w:r>
      <w:r w:rsidR="00EB228B" w:rsidRPr="00CD77AB">
        <w:rPr>
          <w:rFonts w:cs="Times New Roman"/>
          <w:szCs w:val="24"/>
        </w:rPr>
        <w:t>. geNomad is a tool that combine</w:t>
      </w:r>
      <w:r w:rsidR="00A571C2" w:rsidRPr="00CD77AB">
        <w:rPr>
          <w:rFonts w:cs="Times New Roman"/>
          <w:szCs w:val="24"/>
        </w:rPr>
        <w:t>s</w:t>
      </w:r>
      <w:r w:rsidR="00EB228B" w:rsidRPr="00CD77AB">
        <w:rPr>
          <w:rFonts w:cs="Times New Roman"/>
          <w:szCs w:val="24"/>
        </w:rPr>
        <w:t xml:space="preserve"> alignment-free classifies and gene-based classifier to improve classification performance</w:t>
      </w:r>
      <w:r w:rsidR="00607519" w:rsidRPr="00CD77AB">
        <w:rPr>
          <w:rFonts w:cs="Times New Roman"/>
          <w:szCs w:val="24"/>
        </w:rPr>
        <w:t xml:space="preserve"> of viral sequences. Viral sequences were analysed at the Class and Family level where possible, to explore abundance, diversity and persistence within and across individuals</w:t>
      </w:r>
      <w:r w:rsidR="00A571C2" w:rsidRPr="00CD77AB">
        <w:rPr>
          <w:rFonts w:cs="Times New Roman"/>
          <w:szCs w:val="24"/>
        </w:rPr>
        <w:t>.</w:t>
      </w:r>
      <w:r w:rsidR="00575DD2" w:rsidRPr="00CD77AB">
        <w:rPr>
          <w:rFonts w:cs="Times New Roman"/>
          <w:color w:val="70AD47" w:themeColor="accent6"/>
          <w:szCs w:val="24"/>
        </w:rPr>
        <w:t xml:space="preserve"> </w:t>
      </w:r>
    </w:p>
    <w:p w14:paraId="55279070" w14:textId="5C59C737" w:rsidR="00DB6904" w:rsidRPr="00CD77AB" w:rsidRDefault="00DB6904" w:rsidP="00CD77AB">
      <w:pPr>
        <w:rPr>
          <w:rFonts w:cs="Times New Roman"/>
          <w:color w:val="70AD47" w:themeColor="accent6"/>
          <w:szCs w:val="24"/>
        </w:rPr>
      </w:pPr>
      <w:r w:rsidRPr="00CD77AB">
        <w:rPr>
          <w:rFonts w:cs="Times New Roman"/>
          <w:szCs w:val="24"/>
        </w:rPr>
        <w:t>Alpha and beta diversity</w:t>
      </w:r>
      <w:r>
        <w:rPr>
          <w:rFonts w:cs="Times New Roman"/>
          <w:szCs w:val="24"/>
        </w:rPr>
        <w:t>, composition and other graphical representations</w:t>
      </w:r>
      <w:r w:rsidRPr="00CD77AB">
        <w:rPr>
          <w:rFonts w:cs="Times New Roman"/>
          <w:szCs w:val="24"/>
        </w:rPr>
        <w:t xml:space="preserve"> were calculated </w:t>
      </w:r>
      <w:r>
        <w:rPr>
          <w:rFonts w:cs="Times New Roman"/>
          <w:szCs w:val="24"/>
        </w:rPr>
        <w:t xml:space="preserve">with functions in the </w:t>
      </w:r>
      <w:r w:rsidRPr="00CD77AB">
        <w:rPr>
          <w:rFonts w:cs="Times New Roman"/>
          <w:szCs w:val="24"/>
        </w:rPr>
        <w:t>R</w:t>
      </w:r>
      <w:r>
        <w:rPr>
          <w:rFonts w:cs="Times New Roman"/>
          <w:szCs w:val="24"/>
        </w:rPr>
        <w:t xml:space="preserve"> package ‘vegan’</w:t>
      </w:r>
      <w:r w:rsidRPr="00CD77AB">
        <w:rPr>
          <w:rFonts w:cs="Times New Roman"/>
          <w:szCs w:val="24"/>
        </w:rPr>
        <w:t xml:space="preserve"> </w:t>
      </w:r>
      <w:r>
        <w:rPr>
          <w:rFonts w:cs="Times New Roman"/>
          <w:szCs w:val="24"/>
        </w:rPr>
        <w:t>at the level of th</w:t>
      </w:r>
      <w:r w:rsidRPr="00CD77AB">
        <w:rPr>
          <w:rFonts w:cs="Times New Roman"/>
          <w:szCs w:val="24"/>
        </w:rPr>
        <w:t xml:space="preserve">e single genome bin (SGB) and species-level </w:t>
      </w:r>
      <w:r w:rsidR="00506EB8">
        <w:rPr>
          <w:rFonts w:cs="Times New Roman"/>
          <w:szCs w:val="24"/>
        </w:rPr>
        <w:t>for bacterial, archaeal and eukaryotic data and at</w:t>
      </w:r>
      <w:r>
        <w:rPr>
          <w:rFonts w:cs="Times New Roman"/>
          <w:szCs w:val="24"/>
        </w:rPr>
        <w:t xml:space="preserve"> </w:t>
      </w:r>
      <w:r w:rsidR="00506EB8">
        <w:rPr>
          <w:rFonts w:cs="Times New Roman"/>
          <w:szCs w:val="24"/>
        </w:rPr>
        <w:t xml:space="preserve">family and </w:t>
      </w:r>
      <w:r>
        <w:rPr>
          <w:rFonts w:cs="Times New Roman"/>
          <w:szCs w:val="24"/>
        </w:rPr>
        <w:t xml:space="preserve">class-level for viral sequences. </w:t>
      </w:r>
    </w:p>
    <w:p w14:paraId="4204B97F" w14:textId="77777777" w:rsidR="00173621" w:rsidRPr="00CD77AB" w:rsidRDefault="00173621" w:rsidP="00CD77AB">
      <w:pPr>
        <w:rPr>
          <w:rFonts w:cs="Times New Roman"/>
          <w:szCs w:val="24"/>
        </w:rPr>
      </w:pPr>
    </w:p>
    <w:p w14:paraId="395B1019" w14:textId="75A0B49F" w:rsidR="005B2B25" w:rsidRPr="00CD77AB" w:rsidRDefault="005C0775" w:rsidP="00221812">
      <w:pPr>
        <w:pStyle w:val="Heading4"/>
        <w:numPr>
          <w:ilvl w:val="3"/>
          <w:numId w:val="26"/>
        </w:numPr>
        <w:rPr>
          <w:b/>
        </w:rPr>
      </w:pPr>
      <w:bookmarkStart w:id="60" w:name="_Toc213417559"/>
      <w:r w:rsidRPr="00CD77AB">
        <w:t>Gene</w:t>
      </w:r>
      <w:r w:rsidR="003125AC">
        <w:t>-</w:t>
      </w:r>
      <w:r w:rsidR="003467DA" w:rsidRPr="00CD77AB">
        <w:t>based d</w:t>
      </w:r>
      <w:r w:rsidR="00ED29DA" w:rsidRPr="00CD77AB">
        <w:t>etermination of sporulation ability</w:t>
      </w:r>
      <w:bookmarkEnd w:id="60"/>
      <w:r w:rsidR="00ED29DA" w:rsidRPr="00CD77AB">
        <w:t xml:space="preserve"> </w:t>
      </w:r>
      <w:r w:rsidR="003125AC">
        <w:t>for bacterial species</w:t>
      </w:r>
    </w:p>
    <w:p w14:paraId="4C4A9A07" w14:textId="22E28F30" w:rsidR="00D16657" w:rsidRPr="00CD77AB" w:rsidRDefault="00A81532" w:rsidP="00CD77AB">
      <w:pPr>
        <w:rPr>
          <w:rFonts w:cs="Times New Roman"/>
          <w:szCs w:val="24"/>
        </w:rPr>
      </w:pPr>
      <w:r w:rsidRPr="00CD77AB">
        <w:rPr>
          <w:rFonts w:cs="Times New Roman"/>
          <w:szCs w:val="24"/>
        </w:rPr>
        <w:t>Sporulation ability was determined for all bacterial species detected in bulk microbiota and ethanol treated samples</w:t>
      </w:r>
      <w:r w:rsidR="00D16657" w:rsidRPr="00CD77AB">
        <w:rPr>
          <w:rFonts w:cs="Times New Roman"/>
          <w:szCs w:val="24"/>
        </w:rPr>
        <w:t xml:space="preserve">. Gene signature consisted of </w:t>
      </w:r>
      <w:r w:rsidR="005B2B25" w:rsidRPr="00CD77AB">
        <w:rPr>
          <w:rFonts w:cs="Times New Roman"/>
          <w:szCs w:val="24"/>
        </w:rPr>
        <w:t>66 conserved genes</w:t>
      </w:r>
      <w:r w:rsidR="00D16657" w:rsidRPr="00CD77AB">
        <w:rPr>
          <w:rFonts w:cs="Times New Roman"/>
          <w:szCs w:val="24"/>
        </w:rPr>
        <w:t xml:space="preserve"> </w:t>
      </w:r>
      <w:r w:rsidR="005B2B25" w:rsidRPr="00CD77AB">
        <w:rPr>
          <w:rFonts w:cs="Times New Roman"/>
          <w:szCs w:val="24"/>
        </w:rPr>
        <w:t>(</w:t>
      </w:r>
      <w:r w:rsidR="005C0775" w:rsidRPr="00CD77AB">
        <w:rPr>
          <w:rFonts w:cs="Times New Roman"/>
          <w:szCs w:val="24"/>
        </w:rPr>
        <w:t xml:space="preserve">Supplement Table </w:t>
      </w:r>
      <w:r w:rsidR="003125AC">
        <w:rPr>
          <w:rFonts w:cs="Times New Roman"/>
          <w:szCs w:val="24"/>
        </w:rPr>
        <w:t>6</w:t>
      </w:r>
      <w:r w:rsidR="005B2B25" w:rsidRPr="00CD77AB">
        <w:rPr>
          <w:rFonts w:cs="Times New Roman"/>
          <w:szCs w:val="24"/>
        </w:rPr>
        <w:t xml:space="preserve">) previously shown to be able to predict sporulation ability of bacterial species isolated from diverse environments with high accuracy </w:t>
      </w:r>
      <w:r w:rsidR="00607519" w:rsidRPr="00CD77AB">
        <w:rPr>
          <w:rFonts w:cs="Times New Roman"/>
          <w:szCs w:val="24"/>
        </w:rPr>
        <w:fldChar w:fldCharType="begin"/>
      </w:r>
      <w:r w:rsidR="00607519" w:rsidRPr="00CD77AB">
        <w:rPr>
          <w:rFonts w:cs="Times New Roman"/>
          <w:szCs w:val="24"/>
        </w:rPr>
        <w:instrText xml:space="preserve"> ADDIN ZOTERO_ITEM CSL_CITATION {"citationID":"laokekbz","properties":{"formattedCitation":"(Browne et al., 2016, 2021)","plainCitation":"(Browne et al., 2016, 2021)","noteIndex":0},"citationItems":[{"id":3164,"uris":["http://zotero.org/users/8873894/items/S6UVG3L2"],"itemData":{"id":3164,"type":"article-journal","abstract":"A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heritability.","container-title":"Nature","DOI":"10.1038/nature17645","ISSN":"0028-0836","issue":"7604","journalAbbreviation":"Nature","note":"PMID: 27144353\nPMCID: PMC4890681","page":"543-546","source":"PubMed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00607519" w:rsidRPr="00CD77AB">
        <w:rPr>
          <w:rFonts w:cs="Times New Roman"/>
          <w:szCs w:val="24"/>
        </w:rPr>
        <w:fldChar w:fldCharType="separate"/>
      </w:r>
      <w:r w:rsidR="00607519" w:rsidRPr="00CD77AB">
        <w:rPr>
          <w:rFonts w:cs="Times New Roman"/>
          <w:szCs w:val="24"/>
        </w:rPr>
        <w:t>(Browne et al., 2016, 2021)</w:t>
      </w:r>
      <w:r w:rsidR="00607519" w:rsidRPr="00CD77AB">
        <w:rPr>
          <w:rFonts w:cs="Times New Roman"/>
          <w:szCs w:val="24"/>
        </w:rPr>
        <w:fldChar w:fldCharType="end"/>
      </w:r>
      <w:r w:rsidRPr="00CD77AB">
        <w:rPr>
          <w:rFonts w:cs="Times New Roman"/>
          <w:szCs w:val="24"/>
        </w:rPr>
        <w:t xml:space="preserve">. </w:t>
      </w:r>
      <w:r w:rsidR="00575DD2" w:rsidRPr="00CD77AB">
        <w:rPr>
          <w:rFonts w:cs="Times New Roman"/>
          <w:szCs w:val="24"/>
        </w:rPr>
        <w:t>Reference genome for detected species were retrieved from the NCBI</w:t>
      </w:r>
      <w:r w:rsidR="003125AC">
        <w:rPr>
          <w:rFonts w:cs="Times New Roman"/>
          <w:szCs w:val="24"/>
        </w:rPr>
        <w:t>, based on representative genome from GTDB. For each s</w:t>
      </w:r>
      <w:r w:rsidR="00D16657" w:rsidRPr="00CD77AB">
        <w:rPr>
          <w:rFonts w:cs="Times New Roman"/>
          <w:szCs w:val="24"/>
        </w:rPr>
        <w:t xml:space="preserve">pecies </w:t>
      </w:r>
      <w:r w:rsidR="003125AC">
        <w:rPr>
          <w:rFonts w:cs="Times New Roman"/>
          <w:szCs w:val="24"/>
        </w:rPr>
        <w:t>gene presence</w:t>
      </w:r>
      <w:r w:rsidR="00D16657" w:rsidRPr="00CD77AB">
        <w:rPr>
          <w:rFonts w:cs="Times New Roman"/>
          <w:szCs w:val="24"/>
        </w:rPr>
        <w:t xml:space="preserve"> was performed using BLAST-based gene detection</w:t>
      </w:r>
      <w:r w:rsidR="005C0775" w:rsidRPr="00CD77AB">
        <w:rPr>
          <w:rFonts w:cs="Times New Roman"/>
          <w:szCs w:val="24"/>
        </w:rPr>
        <w:t xml:space="preserve"> (e-value &lt; 1e-5 and identity &gt; 30%)</w:t>
      </w:r>
      <w:r w:rsidR="00330798" w:rsidRPr="00CD77AB">
        <w:rPr>
          <w:rFonts w:cs="Times New Roman"/>
          <w:szCs w:val="24"/>
        </w:rPr>
        <w:t xml:space="preserve"> </w:t>
      </w:r>
      <w:r w:rsidR="00330798" w:rsidRPr="00CD77AB">
        <w:rPr>
          <w:rFonts w:cs="Times New Roman"/>
          <w:szCs w:val="24"/>
        </w:rPr>
        <w:fldChar w:fldCharType="begin"/>
      </w:r>
      <w:r w:rsidR="00330798" w:rsidRPr="00CD77AB">
        <w:rPr>
          <w:rFonts w:cs="Times New Roman"/>
          <w:szCs w:val="24"/>
        </w:rPr>
        <w:instrText xml:space="preserve"> ADDIN ZOTERO_ITEM CSL_CITATION {"citationID":"IpDZybkz","properties":{"formattedCitation":"(Camacho et al., 2009; Sayers et al., 2024)","plainCitation":"(Camacho et al., 2009; Sayers et al., 2024)","noteIndex":0},"citationItems":[{"id":3332,"uris":["http://zotero.org/users/8873894/items/CBS3P4K9"],"itemData":{"id":3332,"type":"article-journal","abstract":"BACKGROUND: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applications.\nRESULTS: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site.\nCONCLUSION: The new BLAST command-line applications, compared to the current BLAST tools, demonstrate substantial speed improvements for long queries as well as chromosome length database sequences. We have also improved the user interface of the command-line applications.","container-title":"BMC bioinformatics","DOI":"10.1186/1471-2105-10-421","ISSN":"1471-2105","journalAbbreviation":"BMC Bioinformatics","language":"eng","note":"PMID: 20003500\nPMCID: PMC2803857","page":"421","source":"PubMed","title":"BLAST+: architecture and applications","title-short":"BLAST+","volume":"10","author":[{"family":"Camacho","given":"Christiam"},{"family":"Coulouris","given":"George"},{"family":"Avagyan","given":"Vahram"},{"family":"Ma","given":"Ning"},{"family":"Papadopoulos","given":"Jason"},{"family":"Bealer","given":"Kevin"},{"family":"Madden","given":"Thomas L."}],"issued":{"date-parts":[["2009",12,15]]}}},{"id":3330,"uris":["http://zotero.org/users/8873894/items/8868G9NW"],"itemData":{"id":3330,"type":"article-journal","abstract":"The National Center for Biotechnology Information (NCBI) provides online information resources for biology, including the GenBank® nucleic acid sequence repository and the PubMed® repository of citations and abstracts published in life science journals. NCBI provides search and retrieval operations for most of these data from 31 distinct repositories and knowledgebases. The E-utilities serve as the programming interface for most of these. Resources receiving significant updates in the past year include PubMed, PubMed Central, Bookshelf, the NIH Comparative Genomics Resource, BLAST, Sequence Read Archive, Taxonomy, iCn3D, Conserved Domain Database, Pathogen Detection, antimicrobial resistance resources and PubChem. These resources can be accessed through the NCBI home page at https://www.ncbi.nlm.nih.gov., \nGraphical Abstract","container-title":"Nucleic Acids Research","DOI":"10.1093/nar/gkae979","ISSN":"0305-1048","issue":"D1","journalAbbreviation":"Nucleic Acids Res","note":"PMID: 39526373\nPMCID: PMC11701734","page":"D20-D29","source":"PubMed Central","title":"Database resources of the National Center for Biotechnology Information in 2025","volume":"53","author":[{"family":"Sayers","given":"Eric W"},{"family":"Beck","given":"Jeffrey"},{"family":"Bolton","given":"Evan E"},{"family":"Brister","given":"J Rodney"},{"family":"Chan","given":"Jessica"},{"family":"Connor","given":"Ryan"},{"family":"Feldgarden","given":"Michael"},{"family":"Fine","given":"Anna M"},{"family":"Funk","given":"Kathryn"},{"family":"Hoffman","given":"Jinna"},{"family":"Kannan","given":"Sivakumar"},{"family":"Kelly","given":"Christopher"},{"family":"Klimke","given":"William"},{"family":"Kim","given":"Sunghwan"},{"family":"Lathrop","given":"Stacy"},{"family":"Marchler-Bauer","given":"Aron"},{"family":"Murphy","given":"Terence D"},{"family":"O’Sullivan","given":"Chris"},{"family":"Schmieder","given":"Erin"},{"family":"Skripchenko","given":"Yuriy"},{"family":"Stine","given":"Adam"},{"family":"Thibaud-Nissen","given":"Francoise"},{"family":"Wang","given":"Jiyao"},{"family":"Ye","given":"Jian"},{"family":"Zellers","given":"Erin"},{"family":"Schneider","given":"Valerie A"},{"family":"Pruitt","given":"Kim D"}],"issued":{"date-parts":[["2024",11,11]]}}}],"schema":"https://github.com/citation-style-language/schema/raw/master/csl-citation.json"} </w:instrText>
      </w:r>
      <w:r w:rsidR="00330798" w:rsidRPr="00CD77AB">
        <w:rPr>
          <w:rFonts w:cs="Times New Roman"/>
          <w:szCs w:val="24"/>
        </w:rPr>
        <w:fldChar w:fldCharType="separate"/>
      </w:r>
      <w:r w:rsidR="00330798" w:rsidRPr="00CD77AB">
        <w:rPr>
          <w:rFonts w:cs="Times New Roman"/>
          <w:szCs w:val="24"/>
        </w:rPr>
        <w:t>(Camacho et al., 2009; Sayers et al., 2024)</w:t>
      </w:r>
      <w:r w:rsidR="00330798" w:rsidRPr="00CD77AB">
        <w:rPr>
          <w:rFonts w:cs="Times New Roman"/>
          <w:szCs w:val="24"/>
        </w:rPr>
        <w:fldChar w:fldCharType="end"/>
      </w:r>
      <w:r w:rsidR="00330798" w:rsidRPr="00CD77AB">
        <w:rPr>
          <w:rFonts w:cs="Times New Roman"/>
          <w:szCs w:val="24"/>
        </w:rPr>
        <w:t>.</w:t>
      </w:r>
      <w:r w:rsidR="005C0775" w:rsidRPr="00CD77AB">
        <w:rPr>
          <w:rFonts w:cs="Times New Roman"/>
          <w:szCs w:val="24"/>
        </w:rPr>
        <w:t xml:space="preserve"> If a genome had more than 33 genes present with one of them also being the spo0A gene, species was classified as spore-forming.</w:t>
      </w:r>
      <w:r w:rsidR="00575DD2" w:rsidRPr="00CD77AB">
        <w:rPr>
          <w:rFonts w:cs="Times New Roman"/>
          <w:szCs w:val="24"/>
        </w:rPr>
        <w:t xml:space="preserve"> The method is confirmed by the distribution of the number of genes present in diverse set of genomes, with a clear break at 30 genes and the previous transmission electron microscopy of spores from species determined as spore-forming</w:t>
      </w:r>
      <w:r w:rsidR="003125AC">
        <w:rPr>
          <w:rFonts w:cs="Times New Roman"/>
          <w:szCs w:val="24"/>
        </w:rPr>
        <w:t xml:space="preserve"> </w:t>
      </w:r>
      <w:r w:rsidR="003125AC">
        <w:rPr>
          <w:rFonts w:cs="Times New Roman"/>
          <w:szCs w:val="24"/>
        </w:rPr>
        <w:fldChar w:fldCharType="begin"/>
      </w:r>
      <w:r w:rsidR="003125AC">
        <w:rPr>
          <w:rFonts w:cs="Times New Roman"/>
          <w:szCs w:val="24"/>
        </w:rPr>
        <w:instrText xml:space="preserve"> ADDIN ZOTERO_ITEM CSL_CITATION {"citationID":"D3M7Gq9f","properties":{"formattedCitation":"(Browne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003125AC">
        <w:rPr>
          <w:rFonts w:cs="Times New Roman"/>
          <w:szCs w:val="24"/>
        </w:rPr>
        <w:fldChar w:fldCharType="separate"/>
      </w:r>
      <w:r w:rsidR="003125AC" w:rsidRPr="003125AC">
        <w:rPr>
          <w:rFonts w:cs="Times New Roman"/>
        </w:rPr>
        <w:t>(Browne et al., 2021)</w:t>
      </w:r>
      <w:r w:rsidR="003125AC">
        <w:rPr>
          <w:rFonts w:cs="Times New Roman"/>
          <w:szCs w:val="24"/>
        </w:rPr>
        <w:fldChar w:fldCharType="end"/>
      </w:r>
      <w:r w:rsidR="00575DD2" w:rsidRPr="00CD77AB">
        <w:rPr>
          <w:rFonts w:cs="Times New Roman"/>
          <w:szCs w:val="24"/>
        </w:rPr>
        <w:t>.</w:t>
      </w:r>
    </w:p>
    <w:p w14:paraId="292010DD" w14:textId="77777777" w:rsidR="00173621" w:rsidRPr="00CD77AB" w:rsidRDefault="00173621" w:rsidP="00CD77AB">
      <w:pPr>
        <w:rPr>
          <w:rFonts w:cs="Times New Roman"/>
          <w:szCs w:val="24"/>
        </w:rPr>
      </w:pPr>
    </w:p>
    <w:p w14:paraId="6571F425" w14:textId="14339D68" w:rsidR="00636461" w:rsidRPr="00CD77AB" w:rsidRDefault="003F3118" w:rsidP="00221812">
      <w:pPr>
        <w:pStyle w:val="Heading4"/>
        <w:numPr>
          <w:ilvl w:val="3"/>
          <w:numId w:val="26"/>
        </w:numPr>
        <w:rPr>
          <w:b/>
        </w:rPr>
      </w:pPr>
      <w:bookmarkStart w:id="61" w:name="_Toc213417560"/>
      <w:r w:rsidRPr="00CD77AB">
        <w:t>Determination</w:t>
      </w:r>
      <w:r w:rsidR="007D52EA" w:rsidRPr="00CD77AB">
        <w:t xml:space="preserve"> of ethanol</w:t>
      </w:r>
      <w:bookmarkEnd w:id="61"/>
      <w:r w:rsidR="003125AC">
        <w:t>-resistant bacterial species</w:t>
      </w:r>
    </w:p>
    <w:p w14:paraId="02525741" w14:textId="3D8AA8A3" w:rsidR="00696A64" w:rsidRPr="00CD77AB" w:rsidRDefault="00696A64" w:rsidP="00CD77AB">
      <w:pPr>
        <w:rPr>
          <w:rFonts w:cs="Times New Roman"/>
          <w:szCs w:val="24"/>
        </w:rPr>
      </w:pPr>
      <w:r w:rsidRPr="00CD77AB">
        <w:rPr>
          <w:rFonts w:cs="Times New Roman"/>
          <w:szCs w:val="24"/>
        </w:rPr>
        <w:t>Ethanol resistance was determined for all bacterial species detected in bulk microbiota and ethanol treated samples</w:t>
      </w:r>
      <w:r w:rsidR="003125AC">
        <w:rPr>
          <w:rFonts w:cs="Times New Roman"/>
          <w:szCs w:val="24"/>
        </w:rPr>
        <w:t xml:space="preserve"> with the same criteria as for the OTUs (See Chapter 3.6.1.4)</w:t>
      </w:r>
      <w:r w:rsidRPr="00CD77AB">
        <w:rPr>
          <w:rFonts w:cs="Times New Roman"/>
          <w:szCs w:val="24"/>
        </w:rPr>
        <w:t xml:space="preserve">. </w:t>
      </w:r>
    </w:p>
    <w:p w14:paraId="2CCAA399" w14:textId="77777777" w:rsidR="00173621" w:rsidRPr="00CD77AB" w:rsidRDefault="00173621" w:rsidP="00CD77AB">
      <w:pPr>
        <w:rPr>
          <w:rFonts w:cs="Times New Roman"/>
          <w:szCs w:val="24"/>
        </w:rPr>
      </w:pPr>
    </w:p>
    <w:p w14:paraId="5D573337" w14:textId="761CEAC8" w:rsidR="00780C9D" w:rsidRPr="00CD77AB" w:rsidRDefault="00780C9D" w:rsidP="00221812">
      <w:pPr>
        <w:pStyle w:val="Heading4"/>
        <w:numPr>
          <w:ilvl w:val="3"/>
          <w:numId w:val="26"/>
        </w:numPr>
        <w:rPr>
          <w:b/>
        </w:rPr>
      </w:pPr>
      <w:bookmarkStart w:id="62" w:name="_Toc213417561"/>
      <w:r w:rsidRPr="00CD77AB">
        <w:t xml:space="preserve">Antibiotic resistance gene </w:t>
      </w:r>
      <w:r w:rsidR="000B4DCB">
        <w:t>analysis</w:t>
      </w:r>
      <w:bookmarkEnd w:id="62"/>
    </w:p>
    <w:p w14:paraId="349C13EB" w14:textId="28B29DFF" w:rsidR="003125AC" w:rsidRDefault="00B10359" w:rsidP="00CD77AB">
      <w:pPr>
        <w:rPr>
          <w:rFonts w:cs="Times New Roman"/>
          <w:szCs w:val="24"/>
        </w:rPr>
      </w:pPr>
      <w:r w:rsidRPr="00CD77AB">
        <w:rPr>
          <w:rFonts w:cs="Times New Roman"/>
          <w:szCs w:val="24"/>
        </w:rPr>
        <w:t>W</w:t>
      </w:r>
      <w:r w:rsidR="00780C9D" w:rsidRPr="00CD77AB">
        <w:rPr>
          <w:rFonts w:cs="Times New Roman"/>
          <w:szCs w:val="24"/>
        </w:rPr>
        <w:t xml:space="preserve">e used AMRfinder </w:t>
      </w:r>
      <w:r w:rsidR="008A2B5E">
        <w:rPr>
          <w:rFonts w:cs="Times New Roman"/>
          <w:szCs w:val="24"/>
        </w:rPr>
        <w:t>v4.0.3, db</w:t>
      </w:r>
      <w:r w:rsidR="00025252" w:rsidRPr="00025252">
        <w:rPr>
          <w:rFonts w:cs="Times New Roman"/>
          <w:szCs w:val="24"/>
        </w:rPr>
        <w:t>2025-07-16.1</w:t>
      </w:r>
      <w:r w:rsidR="008A2B5E">
        <w:rPr>
          <w:rFonts w:cs="Times New Roman"/>
          <w:szCs w:val="24"/>
        </w:rPr>
        <w:t xml:space="preserve"> </w:t>
      </w:r>
      <w:r w:rsidR="00780C9D" w:rsidRPr="00CD77AB">
        <w:rPr>
          <w:rFonts w:cs="Times New Roman"/>
          <w:szCs w:val="24"/>
        </w:rPr>
        <w:t xml:space="preserve">which finds antimicrobial resistance genes with </w:t>
      </w:r>
      <w:r w:rsidR="008941CE" w:rsidRPr="00CD77AB">
        <w:rPr>
          <w:rFonts w:cs="Times New Roman"/>
          <w:szCs w:val="24"/>
        </w:rPr>
        <w:t xml:space="preserve">the </w:t>
      </w:r>
      <w:r w:rsidR="00780C9D" w:rsidRPr="00CD77AB">
        <w:rPr>
          <w:rFonts w:cs="Times New Roman"/>
          <w:szCs w:val="24"/>
        </w:rPr>
        <w:t xml:space="preserve">basic local alignment to known sequences </w:t>
      </w:r>
      <w:r w:rsidR="00696A64" w:rsidRPr="00CD77AB">
        <w:rPr>
          <w:rFonts w:cs="Times New Roman"/>
          <w:szCs w:val="24"/>
        </w:rPr>
        <w:fldChar w:fldCharType="begin"/>
      </w:r>
      <w:r w:rsidR="00696A64" w:rsidRPr="00CD77AB">
        <w:rPr>
          <w:rFonts w:cs="Times New Roman"/>
          <w:szCs w:val="24"/>
        </w:rPr>
        <w:instrText xml:space="preserve"> ADDIN ZOTERO_ITEM CSL_CITATION {"citationID":"WbJFM5YH","properties":{"formattedCitation":"(Feldgarden et al., 2019, 2021)","plainCitation":"(Feldgarden et al., 2019, 2021)","noteIndex":0},"citationItems":[{"id":3338,"uris":["http://zotero.org/users/8873894/items/LIDDZD68"],"itemData":{"id":3338,"type":"article-journal","abstract":"Antimicrobial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The Bacterial Antimicrobial Resistance Reference Gene Database consists of up-to-date gene nomenclature, a set of hidden Markov models (HMMs), and a curated protein family hierarchy. Currently, it contains 4,579 antimicrobial resistance proteins and more than 560 HMMs. Here, we describe AMRFinder and its associated database. To assess the predictive ability of AMRFinder, we measured the consistency between predicted AMR genotypes from AMRFinder and resistance phenotypes of 6,242 isolates from the National Antimicrobial Resistance Monitoring System (NARMS). This included 5,425 Salmonella enterica, 770 Campylobacter spp., and 47 Escherichia coli isolates phenotypically tested against various antimicrobial agents. Of 87,679 susceptibility tests performed, 98.4% were consistent with predictions. To assess the accuracy of AMRFinder, we compared its gene symbol output with that of a 2017 version of ResFinder, another publicly available resistance gene detection system. Most gene calls were identical, but there were 1,229 gene symbol differences (8.8%) between them, with differences due to both algorithmic differences and database composition. AMRFinder missed 16 loci that ResFinder found, while ResFinder missed 216 loci that AMRFinder identified. Based on these results, AMRFinder appears to be a highly accurate AMR gene detection system.","container-title":"Antimicrobial Agents and Chemotherapy","DOI":"10.1128/AAC.00483-19","ISSN":"0066-4804","issue":"11","journalAbbreviation":"Antimicrob Agents Chemother","note":"PMID: 31427293\nPMCID: PMC6811410","page":"e00483-19","source":"PubMed Central","title":"Validating the AMRFinder Tool and Resistance Gene Database by Using Antimicrobial Resistance Genotype-Phenotype Correlations in a Collection of Isolates","volume":"63","author":[{"family":"Feldgarden","given":"Michael"},{"family":"Brover","given":"Vyacheslav"},{"family":"Haft","given":"Daniel H."},{"family":"Prasad","given":"Arjun B."},{"family":"Slotta","given":"Douglas J."},{"family":"Tolstoy","given":"Igor"},{"family":"Tyson","given":"Gregory H."},{"family":"Zhao","given":"Shaohua"},{"family":"Hsu","given":"Chih-Hao"},{"family":"McDermott","given":"Patrick F."},{"family":"Tadesse","given":"Daniel A."},{"family":"Morales","given":"Cesar"},{"family":"Simmons","given":"Mustafa"},{"family":"Tillman","given":"Glenn"},{"family":"Wasilenko","given":"Jamie"},{"family":"Folster","given":"Jason P."},{"family":"Klimke","given":"William"}],"issued":{"date-parts":[["2019",10,22]]}}},{"id":3335,"uris":["http://zotero.org/users/8873894/items/AB86VQVC"],"itemData":{"id":3335,"type":"article-journal","abstract":"Antimicrobial resistance (AMR) is a significant public health threat. With the rise of affordable whole genome sequencing, in silico approaches to assessing AMR gene content can be used to detect known resistance mechanisms and potentially identify novel mechanisms. To enable accurate assessment of AMR gene content, as part of a multi-agency collaboration, NCBI developed a comprehensive AMR gene database, the Bacterial Antimicrobial Resistance Reference Gene Database and the AMR gene detection tool AMRFinder. Here, we describe the expansion of the Reference Gene Database, now called the Reference Gene Catalog, to include putative acid, biocide, metal, stress resistance genes, in addition to virulence genes and species-specific point mutations. Genes and point mutations are classified by broad functions, as well as more detailed functions. As we have expanded both the functional repertoire of identified genes and functionality, NCBI released a new version of AMRFinder, known as AMRFinderPlus. This new tool allows users the option to utilize only the core set of AMR elements, or include stress response and virulence genes, too. AMRFinderPlus can detect acquired genes and point mutations in both protein and nucleotide sequence. In addition, the evidence used to identify the gene has been expanded to include whether nucleotide or protein sequence was used, its location in the contig, and presence of an internal stop codon. These database improvements and functional expansions will enable increased precision in identifying AMR genes, linking AMR genotypes and phenotypes, and determining possible relationships between AMR, virulence, and stress response.","container-title":"Scientific Reports","DOI":"10.1038/s41598-021-91456-0","ISSN":"2045-2322","issue":"1","journalAbbreviation":"Sci Rep","language":"eng","note":"PMID: 34135355\nPMCID: PMC8208984","page":"12728","source":"PubMed","title":"AMRFinderPlus and the Reference Gene Catalog facilitate examination of the genomic links among antimicrobial resistance, stress response, and virulence","volume":"11","author":[{"family":"Feldgarden","given":"Michael"},{"family":"Brover","given":"Vyacheslav"},{"family":"Gonzalez-Escalona","given":"Narjol"},{"family":"Frye","given":"Jonathan G."},{"family":"Haendiges","given":"Julie"},{"family":"Haft","given":"Daniel H."},{"family":"Hoffmann","given":"Maria"},{"family":"Pettengill","given":"James B."},{"family":"Prasad","given":"Arjun B."},{"family":"Tillman","given":"Glenn E."},{"family":"Tyson","given":"Gregory H."},{"family":"Klimke","given":"William"}],"issued":{"date-parts":[["2021",6,16]]}}}],"schema":"https://github.com/citation-style-language/schema/raw/master/csl-citation.json"} </w:instrText>
      </w:r>
      <w:r w:rsidR="00696A64" w:rsidRPr="00CD77AB">
        <w:rPr>
          <w:rFonts w:cs="Times New Roman"/>
          <w:szCs w:val="24"/>
        </w:rPr>
        <w:fldChar w:fldCharType="separate"/>
      </w:r>
      <w:r w:rsidR="00696A64" w:rsidRPr="00CD77AB">
        <w:rPr>
          <w:rFonts w:cs="Times New Roman"/>
          <w:szCs w:val="24"/>
        </w:rPr>
        <w:t>(Feldgarden et al., 2019, 2021)</w:t>
      </w:r>
      <w:r w:rsidR="00696A64" w:rsidRPr="00CD77AB">
        <w:rPr>
          <w:rFonts w:cs="Times New Roman"/>
          <w:szCs w:val="24"/>
        </w:rPr>
        <w:fldChar w:fldCharType="end"/>
      </w:r>
      <w:r w:rsidR="008941CE" w:rsidRPr="00CD77AB">
        <w:rPr>
          <w:rFonts w:cs="Times New Roman"/>
          <w:szCs w:val="24"/>
        </w:rPr>
        <w:t xml:space="preserve">. </w:t>
      </w:r>
      <w:r w:rsidR="00696A64" w:rsidRPr="00CD77AB">
        <w:rPr>
          <w:rFonts w:cs="Times New Roman"/>
          <w:szCs w:val="24"/>
        </w:rPr>
        <w:t>AMRfinder reports exact BLAST matches over the full length of the reference protein or if there are not exact match, then matches with &gt;</w:t>
      </w:r>
      <w:r w:rsidR="00780C9D" w:rsidRPr="00CD77AB">
        <w:rPr>
          <w:rFonts w:cs="Times New Roman"/>
          <w:szCs w:val="24"/>
        </w:rPr>
        <w:t xml:space="preserve"> 90% identity or with </w:t>
      </w:r>
      <w:r w:rsidR="00696A64" w:rsidRPr="00CD77AB">
        <w:rPr>
          <w:rFonts w:cs="Times New Roman"/>
          <w:szCs w:val="24"/>
        </w:rPr>
        <w:t xml:space="preserve">&gt; </w:t>
      </w:r>
      <w:r w:rsidR="00780C9D" w:rsidRPr="00CD77AB">
        <w:rPr>
          <w:rFonts w:cs="Times New Roman"/>
          <w:szCs w:val="24"/>
        </w:rPr>
        <w:t xml:space="preserve">50% coverage of the protein are </w:t>
      </w:r>
      <w:r w:rsidR="00696A64" w:rsidRPr="00CD77AB">
        <w:rPr>
          <w:rFonts w:cs="Times New Roman"/>
          <w:szCs w:val="24"/>
        </w:rPr>
        <w:t>reported</w:t>
      </w:r>
      <w:r w:rsidR="00780C9D" w:rsidRPr="00CD77AB">
        <w:rPr>
          <w:rFonts w:cs="Times New Roman"/>
          <w:szCs w:val="24"/>
        </w:rPr>
        <w:t xml:space="preserve">. </w:t>
      </w:r>
      <w:r w:rsidRPr="00CD77AB">
        <w:rPr>
          <w:rFonts w:cs="Times New Roman"/>
          <w:szCs w:val="24"/>
        </w:rPr>
        <w:t xml:space="preserve">Results were </w:t>
      </w:r>
      <w:r w:rsidRPr="00CD77AB">
        <w:rPr>
          <w:rFonts w:cs="Times New Roman"/>
          <w:szCs w:val="24"/>
        </w:rPr>
        <w:lastRenderedPageBreak/>
        <w:t>imported into R for visualisation and statistical analysis</w:t>
      </w:r>
      <w:r w:rsidR="005C0775" w:rsidRPr="00CD77AB">
        <w:rPr>
          <w:rFonts w:cs="Times New Roman"/>
          <w:szCs w:val="24"/>
        </w:rPr>
        <w:t xml:space="preserve"> </w:t>
      </w:r>
      <w:r w:rsidR="00696A64" w:rsidRPr="00CD77AB">
        <w:rPr>
          <w:rFonts w:cs="Times New Roman"/>
          <w:szCs w:val="24"/>
        </w:rPr>
        <w:t xml:space="preserve">to report abundance, diversity, taxonomy of contigs and persistence of these genes through time within individual. </w:t>
      </w:r>
    </w:p>
    <w:p w14:paraId="658ADAAC" w14:textId="77777777" w:rsidR="003125AC" w:rsidRDefault="003125AC" w:rsidP="00CD77AB">
      <w:pPr>
        <w:rPr>
          <w:rFonts w:cs="Times New Roman"/>
          <w:szCs w:val="24"/>
        </w:rPr>
      </w:pPr>
    </w:p>
    <w:p w14:paraId="56443B01" w14:textId="0815FFF3" w:rsidR="00213B80" w:rsidRPr="00CD77AB" w:rsidRDefault="002F2009" w:rsidP="00221812">
      <w:pPr>
        <w:pStyle w:val="Heading2"/>
        <w:numPr>
          <w:ilvl w:val="1"/>
          <w:numId w:val="26"/>
        </w:numPr>
      </w:pPr>
      <w:bookmarkStart w:id="63" w:name="_Toc212712208"/>
      <w:bookmarkStart w:id="64" w:name="_Toc213417563"/>
      <w:r>
        <w:t>C</w:t>
      </w:r>
      <w:r w:rsidR="00173621" w:rsidRPr="00CD77AB">
        <w:t>ULTIVATION AND MOLECULAR CHARACTERISATION OF SELECTED SPORE-FORMING BACTERIA FROM HUMAN STOOL SAMPLES</w:t>
      </w:r>
      <w:bookmarkEnd w:id="63"/>
      <w:bookmarkEnd w:id="64"/>
      <w:r w:rsidR="00173621" w:rsidRPr="00CD77AB">
        <w:t xml:space="preserve"> </w:t>
      </w:r>
    </w:p>
    <w:p w14:paraId="6CA3488A" w14:textId="20BC21D4" w:rsidR="00213B80" w:rsidRPr="00CD77AB" w:rsidRDefault="00B10359" w:rsidP="00221812">
      <w:pPr>
        <w:pStyle w:val="Heading3"/>
        <w:numPr>
          <w:ilvl w:val="2"/>
          <w:numId w:val="26"/>
        </w:numPr>
      </w:pPr>
      <w:bookmarkStart w:id="65" w:name="_Toc212712209"/>
      <w:bookmarkStart w:id="66" w:name="_Toc213417564"/>
      <w:r w:rsidRPr="00CD77AB">
        <w:t>Isolat</w:t>
      </w:r>
      <w:r w:rsidR="00173621" w:rsidRPr="00CD77AB">
        <w:t>ion of selected spore-forming bacteria from ethanol treated stool samples</w:t>
      </w:r>
      <w:bookmarkEnd w:id="65"/>
      <w:bookmarkEnd w:id="66"/>
      <w:r w:rsidR="00213B80" w:rsidRPr="00CD77AB">
        <w:rPr>
          <w:rStyle w:val="Heading2Char"/>
          <w:rFonts w:eastAsiaTheme="majorEastAsia"/>
          <w:szCs w:val="24"/>
        </w:rPr>
        <w:t xml:space="preserve"> </w:t>
      </w:r>
    </w:p>
    <w:p w14:paraId="6D2FD0FA" w14:textId="2B573C90" w:rsidR="00B10359" w:rsidRPr="00CD77AB" w:rsidRDefault="00B10359" w:rsidP="00CD77AB">
      <w:pPr>
        <w:rPr>
          <w:rFonts w:cs="Times New Roman"/>
          <w:szCs w:val="24"/>
        </w:rPr>
      </w:pPr>
      <w:bookmarkStart w:id="67" w:name="_Hlk207883674"/>
      <w:r w:rsidRPr="00CD77AB">
        <w:rPr>
          <w:rFonts w:cs="Times New Roman"/>
          <w:szCs w:val="24"/>
        </w:rPr>
        <w:t xml:space="preserve">Analysing amplicon data from bulk microbiota and ethanol treated samples, we noticed a reduction in diversity and </w:t>
      </w:r>
      <w:r w:rsidR="00213B80" w:rsidRPr="00CD77AB">
        <w:rPr>
          <w:rFonts w:cs="Times New Roman"/>
          <w:szCs w:val="24"/>
        </w:rPr>
        <w:t>normalised</w:t>
      </w:r>
      <w:r w:rsidRPr="00CD77AB">
        <w:rPr>
          <w:rFonts w:cs="Times New Roman"/>
          <w:szCs w:val="24"/>
        </w:rPr>
        <w:t xml:space="preserve"> abundance of bacteria during </w:t>
      </w:r>
      <w:r w:rsidR="008941CE" w:rsidRPr="00CD77AB">
        <w:rPr>
          <w:rFonts w:cs="Times New Roman"/>
          <w:szCs w:val="24"/>
        </w:rPr>
        <w:t>a</w:t>
      </w:r>
      <w:r w:rsidRPr="00CD77AB">
        <w:rPr>
          <w:rFonts w:cs="Times New Roman"/>
          <w:szCs w:val="24"/>
        </w:rPr>
        <w:t xml:space="preserve"> period</w:t>
      </w:r>
      <w:r w:rsidR="008941CE" w:rsidRPr="00CD77AB">
        <w:rPr>
          <w:rFonts w:cs="Times New Roman"/>
          <w:szCs w:val="24"/>
        </w:rPr>
        <w:t xml:space="preserve"> in individual H that coincided with antibiotic </w:t>
      </w:r>
      <w:r w:rsidR="007A0B34" w:rsidRPr="00CD77AB">
        <w:rPr>
          <w:rFonts w:cs="Times New Roman"/>
          <w:szCs w:val="24"/>
        </w:rPr>
        <w:t>treatment</w:t>
      </w:r>
      <w:r w:rsidR="008941CE" w:rsidRPr="00CD77AB">
        <w:rPr>
          <w:rFonts w:cs="Times New Roman"/>
          <w:szCs w:val="24"/>
        </w:rPr>
        <w:t xml:space="preserve"> (amoxicillin)</w:t>
      </w:r>
      <w:r w:rsidRPr="00CD77AB">
        <w:rPr>
          <w:rFonts w:cs="Times New Roman"/>
          <w:szCs w:val="24"/>
        </w:rPr>
        <w:t xml:space="preserve">. </w:t>
      </w:r>
    </w:p>
    <w:bookmarkEnd w:id="67"/>
    <w:p w14:paraId="5E70FB8F" w14:textId="3A47CCA2" w:rsidR="00B10359" w:rsidRPr="00CD77AB" w:rsidRDefault="00B10359" w:rsidP="00CD77AB">
      <w:pPr>
        <w:rPr>
          <w:rFonts w:cs="Times New Roman"/>
          <w:szCs w:val="24"/>
        </w:rPr>
      </w:pPr>
      <w:r w:rsidRPr="00CD77AB">
        <w:rPr>
          <w:rFonts w:cs="Times New Roman"/>
          <w:szCs w:val="24"/>
        </w:rPr>
        <w:t xml:space="preserve">Ethanol treated </w:t>
      </w:r>
      <w:r w:rsidR="008941CE" w:rsidRPr="00CD77AB">
        <w:rPr>
          <w:rFonts w:cs="Times New Roman"/>
          <w:szCs w:val="24"/>
        </w:rPr>
        <w:t>stool samples from one time point before</w:t>
      </w:r>
      <w:r w:rsidR="00213B80" w:rsidRPr="00CD77AB">
        <w:rPr>
          <w:rFonts w:cs="Times New Roman"/>
          <w:szCs w:val="24"/>
        </w:rPr>
        <w:t xml:space="preserve"> antibiotic</w:t>
      </w:r>
      <w:r w:rsidR="008941CE" w:rsidRPr="00CD77AB">
        <w:rPr>
          <w:rFonts w:cs="Times New Roman"/>
          <w:szCs w:val="24"/>
        </w:rPr>
        <w:t xml:space="preserve"> treatment, during and after </w:t>
      </w:r>
      <w:r w:rsidRPr="00CD77AB">
        <w:rPr>
          <w:rFonts w:cs="Times New Roman"/>
          <w:szCs w:val="24"/>
        </w:rPr>
        <w:t>were serially diluted to 10</w:t>
      </w:r>
      <w:r w:rsidRPr="00CD77AB">
        <w:rPr>
          <w:rFonts w:cs="Times New Roman"/>
          <w:szCs w:val="24"/>
          <w:vertAlign w:val="superscript"/>
        </w:rPr>
        <w:t>-</w:t>
      </w:r>
      <w:r w:rsidR="003125AC">
        <w:rPr>
          <w:rFonts w:cs="Times New Roman"/>
          <w:szCs w:val="24"/>
          <w:vertAlign w:val="superscript"/>
        </w:rPr>
        <w:t>5</w:t>
      </w:r>
      <w:r w:rsidRPr="00CD77AB">
        <w:rPr>
          <w:rFonts w:cs="Times New Roman"/>
          <w:szCs w:val="24"/>
        </w:rPr>
        <w:t>.</w:t>
      </w:r>
      <w:r w:rsidR="00213B80" w:rsidRPr="00CD77AB">
        <w:rPr>
          <w:rFonts w:cs="Times New Roman"/>
          <w:szCs w:val="24"/>
        </w:rPr>
        <w:t xml:space="preserve"> The u</w:t>
      </w:r>
      <w:r w:rsidR="008941CE" w:rsidRPr="00CD77AB">
        <w:rPr>
          <w:rFonts w:cs="Times New Roman"/>
          <w:szCs w:val="24"/>
        </w:rPr>
        <w:t xml:space="preserve">ndiluted sample and </w:t>
      </w:r>
      <w:r w:rsidR="00213B80" w:rsidRPr="00CD77AB">
        <w:rPr>
          <w:rFonts w:cs="Times New Roman"/>
          <w:szCs w:val="24"/>
        </w:rPr>
        <w:t xml:space="preserve">its 10-fold </w:t>
      </w:r>
      <w:r w:rsidR="008941CE" w:rsidRPr="00CD77AB">
        <w:rPr>
          <w:rFonts w:cs="Times New Roman"/>
          <w:szCs w:val="24"/>
        </w:rPr>
        <w:t xml:space="preserve">serial dilutions </w:t>
      </w:r>
      <w:r w:rsidRPr="00CD77AB">
        <w:rPr>
          <w:rFonts w:cs="Times New Roman"/>
          <w:szCs w:val="24"/>
        </w:rPr>
        <w:t xml:space="preserve">were plated on oxygen reduced Wilkins-Chalgren Anaerobe agar – WCA (Thermo Fisher Scientific, USA) with addition of bile acids </w:t>
      </w:r>
      <w:r w:rsidR="005C0775" w:rsidRPr="00CD77AB">
        <w:rPr>
          <w:rFonts w:cs="Times New Roman"/>
          <w:szCs w:val="24"/>
        </w:rPr>
        <w:t>(</w:t>
      </w:r>
      <w:r w:rsidRPr="00CD77AB">
        <w:rPr>
          <w:rFonts w:cs="Times New Roman"/>
          <w:szCs w:val="24"/>
        </w:rPr>
        <w:t>BA</w:t>
      </w:r>
      <w:r w:rsidR="005C0775" w:rsidRPr="00CD77AB">
        <w:rPr>
          <w:rFonts w:cs="Times New Roman"/>
          <w:szCs w:val="24"/>
        </w:rPr>
        <w:t xml:space="preserve">; </w:t>
      </w:r>
      <w:r w:rsidRPr="00CD77AB">
        <w:rPr>
          <w:rFonts w:cs="Times New Roman"/>
          <w:szCs w:val="24"/>
        </w:rPr>
        <w:t xml:space="preserve">Merck, USA), for </w:t>
      </w:r>
      <w:r w:rsidR="003125AC">
        <w:rPr>
          <w:rFonts w:cs="Times New Roman"/>
          <w:szCs w:val="24"/>
        </w:rPr>
        <w:t>2</w:t>
      </w:r>
      <w:r w:rsidRPr="00CD77AB">
        <w:rPr>
          <w:rFonts w:cs="Times New Roman"/>
          <w:szCs w:val="24"/>
        </w:rPr>
        <w:t xml:space="preserve"> days at 37 °C in </w:t>
      </w:r>
      <w:r w:rsidR="007A0B34" w:rsidRPr="00CD77AB">
        <w:rPr>
          <w:rFonts w:cs="Times New Roman"/>
          <w:szCs w:val="24"/>
        </w:rPr>
        <w:t>anaerobic</w:t>
      </w:r>
      <w:r w:rsidRPr="00CD77AB">
        <w:rPr>
          <w:rFonts w:cs="Times New Roman"/>
          <w:szCs w:val="24"/>
        </w:rPr>
        <w:t xml:space="preserve"> </w:t>
      </w:r>
      <w:r w:rsidR="007A0B34" w:rsidRPr="00CD77AB">
        <w:rPr>
          <w:rFonts w:cs="Times New Roman"/>
          <w:szCs w:val="24"/>
        </w:rPr>
        <w:t>w</w:t>
      </w:r>
      <w:r w:rsidRPr="00CD77AB">
        <w:rPr>
          <w:rFonts w:cs="Times New Roman"/>
          <w:szCs w:val="24"/>
        </w:rPr>
        <w:t>orkstation (</w:t>
      </w:r>
      <w:r w:rsidR="007A0B34" w:rsidRPr="00CD77AB">
        <w:rPr>
          <w:rFonts w:cs="Times New Roman"/>
          <w:szCs w:val="24"/>
        </w:rPr>
        <w:t xml:space="preserve">Whitley A35 Workstation, </w:t>
      </w:r>
      <w:r w:rsidRPr="00CD77AB">
        <w:rPr>
          <w:rFonts w:cs="Times New Roman"/>
          <w:szCs w:val="24"/>
        </w:rPr>
        <w:t>Don</w:t>
      </w:r>
      <w:r w:rsidR="007A0B34" w:rsidRPr="00CD77AB">
        <w:rPr>
          <w:rFonts w:cs="Times New Roman"/>
          <w:szCs w:val="24"/>
        </w:rPr>
        <w:t xml:space="preserve"> </w:t>
      </w:r>
      <w:r w:rsidRPr="00CD77AB">
        <w:rPr>
          <w:rFonts w:cs="Times New Roman"/>
          <w:szCs w:val="24"/>
        </w:rPr>
        <w:t>Whitley</w:t>
      </w:r>
      <w:r w:rsidR="007A0B34" w:rsidRPr="00CD77AB">
        <w:rPr>
          <w:rFonts w:cs="Times New Roman"/>
          <w:szCs w:val="24"/>
        </w:rPr>
        <w:t xml:space="preserve"> </w:t>
      </w:r>
      <w:r w:rsidRPr="00CD77AB">
        <w:rPr>
          <w:rFonts w:cs="Times New Roman"/>
          <w:szCs w:val="24"/>
        </w:rPr>
        <w:t>Scientific, UK)</w:t>
      </w:r>
      <w:r w:rsidR="008941CE" w:rsidRPr="00CD77AB">
        <w:rPr>
          <w:rFonts w:cs="Times New Roman"/>
          <w:szCs w:val="24"/>
        </w:rPr>
        <w:t xml:space="preserve">. </w:t>
      </w:r>
      <w:r w:rsidR="007A0B34" w:rsidRPr="00CD77AB">
        <w:rPr>
          <w:rFonts w:cs="Times New Roman"/>
          <w:szCs w:val="24"/>
        </w:rPr>
        <w:t>WCAB</w:t>
      </w:r>
      <w:r w:rsidR="008941CE" w:rsidRPr="00CD77AB">
        <w:rPr>
          <w:rFonts w:cs="Times New Roman"/>
          <w:szCs w:val="24"/>
        </w:rPr>
        <w:t xml:space="preserve"> was previously </w:t>
      </w:r>
      <w:r w:rsidR="003125AC">
        <w:rPr>
          <w:rFonts w:cs="Times New Roman"/>
          <w:szCs w:val="24"/>
        </w:rPr>
        <w:t>reported</w:t>
      </w:r>
      <w:r w:rsidR="008941CE" w:rsidRPr="00CD77AB">
        <w:rPr>
          <w:rFonts w:cs="Times New Roman"/>
          <w:szCs w:val="24"/>
        </w:rPr>
        <w:t xml:space="preserve"> to enable germination and </w:t>
      </w:r>
      <w:r w:rsidRPr="00CD77AB">
        <w:rPr>
          <w:rFonts w:cs="Times New Roman"/>
          <w:szCs w:val="24"/>
        </w:rPr>
        <w:t>sustain</w:t>
      </w:r>
      <w:r w:rsidR="008941CE" w:rsidRPr="00CD77AB">
        <w:rPr>
          <w:rFonts w:cs="Times New Roman"/>
          <w:szCs w:val="24"/>
        </w:rPr>
        <w:t xml:space="preserve"> growth of</w:t>
      </w:r>
      <w:r w:rsidRPr="00CD77AB">
        <w:rPr>
          <w:rFonts w:cs="Times New Roman"/>
          <w:szCs w:val="24"/>
        </w:rPr>
        <w:t xml:space="preserve"> the</w:t>
      </w:r>
      <w:r w:rsidR="008941CE" w:rsidRPr="00CD77AB">
        <w:rPr>
          <w:rFonts w:cs="Times New Roman"/>
          <w:szCs w:val="24"/>
        </w:rPr>
        <w:t xml:space="preserve"> highest number of</w:t>
      </w:r>
      <w:r w:rsidRPr="00CD77AB">
        <w:rPr>
          <w:rFonts w:cs="Times New Roman"/>
          <w:szCs w:val="24"/>
        </w:rPr>
        <w:t xml:space="preserve"> different spore-</w:t>
      </w:r>
      <w:r w:rsidR="008941CE" w:rsidRPr="00CD77AB">
        <w:rPr>
          <w:rFonts w:cs="Times New Roman"/>
          <w:szCs w:val="24"/>
        </w:rPr>
        <w:t>forming</w:t>
      </w:r>
      <w:r w:rsidRPr="00CD77AB">
        <w:rPr>
          <w:rFonts w:cs="Times New Roman"/>
          <w:szCs w:val="24"/>
        </w:rPr>
        <w:t xml:space="preserve"> bacteria </w:t>
      </w:r>
      <w:r w:rsidR="008941CE" w:rsidRPr="00CD77AB">
        <w:rPr>
          <w:rFonts w:cs="Times New Roman"/>
          <w:szCs w:val="24"/>
        </w:rPr>
        <w:t xml:space="preserve">from </w:t>
      </w:r>
      <w:r w:rsidR="003125AC">
        <w:rPr>
          <w:rFonts w:cs="Times New Roman"/>
          <w:szCs w:val="24"/>
        </w:rPr>
        <w:t xml:space="preserve">human </w:t>
      </w:r>
      <w:r w:rsidR="008941CE" w:rsidRPr="00CD77AB">
        <w:rPr>
          <w:rFonts w:cs="Times New Roman"/>
          <w:szCs w:val="24"/>
        </w:rPr>
        <w:t>stool</w:t>
      </w:r>
      <w:r w:rsidR="003125AC">
        <w:rPr>
          <w:rFonts w:cs="Times New Roman"/>
          <w:szCs w:val="24"/>
        </w:rPr>
        <w:t xml:space="preserve"> samples</w:t>
      </w:r>
      <w:r w:rsidR="008941CE" w:rsidRPr="00CD77AB">
        <w:rPr>
          <w:rFonts w:cs="Times New Roman"/>
          <w:szCs w:val="24"/>
        </w:rPr>
        <w:t xml:space="preserve"> </w:t>
      </w:r>
      <w:r w:rsidR="00213B80" w:rsidRPr="00CD77AB">
        <w:rPr>
          <w:rFonts w:cs="Times New Roman"/>
          <w:szCs w:val="24"/>
        </w:rPr>
        <w:fldChar w:fldCharType="begin"/>
      </w:r>
      <w:r w:rsidR="00213B80" w:rsidRPr="00CD77AB">
        <w:rPr>
          <w:rFonts w:cs="Times New Roman"/>
          <w:szCs w:val="24"/>
        </w:rPr>
        <w:instrText xml:space="preserve"> ADDIN ZOTERO_ITEM CSL_CITATION {"citationID":"DP2sAL04","properties":{"formattedCitation":"(Dobovi\\uc0\\u353{}ek, 2021)","plainCitation":"(Dobovišek, 2021)","noteIndex":0},"citationItems":[{"id":3341,"uris":["http://zotero.org/users/8873894/items/9PZKTBQG"],"itemData":{"id":3341,"type":"thesis","abstract":"Črevesna mikrobiota človeka ima pomembno vlogo v človekovem življenju. Sodeluje pri prebavi, proizvaja kratko-verižne maščobne kisline in vitamine, ščiti gostitelja pred patogeni in vpliva na razvoj imunskega sistema. Poseben pomen imajo sporogeni predstavniki črevesne mikrobiote, ki zaradi lažjega prenosa spor omogočajo ponovno vzpostavitev ravnovesja po disbiozi, imajo pa tudi potencial za uporabo kot probiotiki. Za preverjanje in dokazovanje interakcij posameznih delov mikrobiote z gostiteljem in raziskave na črevesnih bakterijah je potrebno pridobiti čisto kulturo, kar nam omogoča le gojenje na trdnih gojiščih. Namen naše naloge je bila optimizacija metod za osamitev širokega spektra sporogenih bakterij iz fecesa človeka. Uporabili smo štiri vzorce fecesov, ki smo jih obdelali z alkoholnim šokom. Dobljene suspenzije spor smo sprva nacepili na trdna gojišča z dodatkom fekalne suspenzije ali vampnega soka, nato pa smo preverili še vpliv predhodne bogatitve suspenzije spor na uspešnost rasti na trdnih gojiščih. Za predhodno bogatitev smo uporabili štiri različna tekoča gojišča, ki so se razlikovala po razpoložljivih virih ogljika. Uporaba fekalne suspenzije je glede na ostale pristope na trdnih gojiščih povečala število različnih bakterijskih skupin. Predhodna bogatitev je omogočila rast nekaterim novim bakterijskih skupinam, hkrati pa je onemogočila razmnoževanje nekaterih drugih. Nacepitev predhodne bogatitve na trdna gojišča v primerjavi z direktno nacepitvijo suspenzije spor ni povečala števila različnih bakterijskih skupin, je pa omogočila zaznavo številnih še neidentificiranih bakterijskih skupin. Na podlagi dobljenih rezultatov lahko sklepamo, da je za osamitev širokega spektra nabora različnih sporogenih bakterijskih vrst iz fecesa človeka potrebna uporaba več različnih gojišč.","genre":"thesis","language":"slv","publisher":"Univerza v Ljubljani, Biotehniška fakulteta","source":"repozitorij.uni-lj.si","title":"Optimizacija metod za osamitev sporogenih bakterij iz fecesa človeka","URL":"https://repozitorij.uni-lj.si/IzpisGradiva.php?id=131236","author":[{"family":"Dobovišek","given":"Urška"}],"accessed":{"date-parts":[["2025",10,22]]},"issued":{"date-parts":[["2021"]]}}}],"schema":"https://github.com/citation-style-language/schema/raw/master/csl-citation.json"} </w:instrText>
      </w:r>
      <w:r w:rsidR="00213B80" w:rsidRPr="00CD77AB">
        <w:rPr>
          <w:rFonts w:cs="Times New Roman"/>
          <w:szCs w:val="24"/>
        </w:rPr>
        <w:fldChar w:fldCharType="separate"/>
      </w:r>
      <w:r w:rsidR="00213B80" w:rsidRPr="00CD77AB">
        <w:rPr>
          <w:rFonts w:cs="Times New Roman"/>
          <w:szCs w:val="24"/>
        </w:rPr>
        <w:t>(Dobovišek, 2021)</w:t>
      </w:r>
      <w:r w:rsidR="00213B80" w:rsidRPr="00CD77AB">
        <w:rPr>
          <w:rFonts w:cs="Times New Roman"/>
          <w:szCs w:val="24"/>
        </w:rPr>
        <w:fldChar w:fldCharType="end"/>
      </w:r>
      <w:r w:rsidRPr="00CD77AB">
        <w:rPr>
          <w:rFonts w:cs="Times New Roman"/>
          <w:szCs w:val="24"/>
        </w:rPr>
        <w:t xml:space="preserve">. After </w:t>
      </w:r>
      <w:r w:rsidR="003125AC">
        <w:rPr>
          <w:rFonts w:cs="Times New Roman"/>
          <w:szCs w:val="24"/>
        </w:rPr>
        <w:t>2</w:t>
      </w:r>
      <w:r w:rsidRPr="00CD77AB">
        <w:rPr>
          <w:rFonts w:cs="Times New Roman"/>
          <w:szCs w:val="24"/>
        </w:rPr>
        <w:t xml:space="preserve"> days ~</w:t>
      </w:r>
      <w:r w:rsidR="003125AC">
        <w:rPr>
          <w:rFonts w:cs="Times New Roman"/>
          <w:szCs w:val="24"/>
        </w:rPr>
        <w:t>60</w:t>
      </w:r>
      <w:r w:rsidRPr="00CD77AB">
        <w:rPr>
          <w:rFonts w:cs="Times New Roman"/>
          <w:szCs w:val="24"/>
        </w:rPr>
        <w:t xml:space="preserve"> colonies </w:t>
      </w:r>
      <w:r w:rsidR="00213B80" w:rsidRPr="00CD77AB">
        <w:rPr>
          <w:rFonts w:cs="Times New Roman"/>
          <w:szCs w:val="24"/>
        </w:rPr>
        <w:t xml:space="preserve">from each sample </w:t>
      </w:r>
      <w:r w:rsidRPr="00CD77AB">
        <w:rPr>
          <w:rFonts w:cs="Times New Roman"/>
          <w:szCs w:val="24"/>
        </w:rPr>
        <w:t xml:space="preserve">were </w:t>
      </w:r>
      <w:r w:rsidR="003125AC">
        <w:rPr>
          <w:rFonts w:cs="Times New Roman"/>
          <w:szCs w:val="24"/>
        </w:rPr>
        <w:t>picked</w:t>
      </w:r>
      <w:r w:rsidRPr="00CD77AB">
        <w:rPr>
          <w:rFonts w:cs="Times New Roman"/>
          <w:szCs w:val="24"/>
        </w:rPr>
        <w:t xml:space="preserve">. </w:t>
      </w:r>
      <w:r w:rsidR="008941CE" w:rsidRPr="00CD77AB">
        <w:rPr>
          <w:rFonts w:cs="Times New Roman"/>
          <w:szCs w:val="24"/>
        </w:rPr>
        <w:t xml:space="preserve">Identification of isolates </w:t>
      </w:r>
      <w:r w:rsidRPr="00CD77AB">
        <w:rPr>
          <w:rFonts w:cs="Times New Roman"/>
          <w:szCs w:val="24"/>
        </w:rPr>
        <w:t xml:space="preserve">was performed </w:t>
      </w:r>
      <w:r w:rsidR="003125AC">
        <w:rPr>
          <w:rFonts w:cs="Times New Roman"/>
          <w:szCs w:val="24"/>
        </w:rPr>
        <w:t xml:space="preserve">on overnight cultures </w:t>
      </w:r>
      <w:r w:rsidRPr="00CD77AB">
        <w:rPr>
          <w:rFonts w:cs="Times New Roman"/>
          <w:szCs w:val="24"/>
        </w:rPr>
        <w:t>with MALDI-TOF (Brucker, US). Based on the number of isolates</w:t>
      </w:r>
      <w:r w:rsidR="008941CE" w:rsidRPr="00CD77AB">
        <w:rPr>
          <w:rFonts w:cs="Times New Roman"/>
          <w:szCs w:val="24"/>
        </w:rPr>
        <w:t xml:space="preserve"> recovered from all three timepoints</w:t>
      </w:r>
      <w:r w:rsidRPr="00CD77AB">
        <w:rPr>
          <w:rFonts w:cs="Times New Roman"/>
          <w:szCs w:val="24"/>
        </w:rPr>
        <w:t xml:space="preserve"> we choose </w:t>
      </w:r>
      <w:r w:rsidRPr="00CD77AB">
        <w:rPr>
          <w:rFonts w:cs="Times New Roman"/>
          <w:i/>
          <w:iCs/>
          <w:szCs w:val="24"/>
        </w:rPr>
        <w:t>Clostridium saudiense</w:t>
      </w:r>
      <w:r w:rsidRPr="00CD77AB">
        <w:rPr>
          <w:rFonts w:cs="Times New Roman"/>
          <w:szCs w:val="24"/>
        </w:rPr>
        <w:t xml:space="preserve"> for further investigation</w:t>
      </w:r>
      <w:r w:rsidR="00213B80" w:rsidRPr="00CD77AB">
        <w:rPr>
          <w:rFonts w:cs="Times New Roman"/>
          <w:szCs w:val="24"/>
        </w:rPr>
        <w:t xml:space="preserve"> (Supplement Table </w:t>
      </w:r>
      <w:r w:rsidR="003125AC">
        <w:rPr>
          <w:rFonts w:cs="Times New Roman"/>
          <w:szCs w:val="24"/>
        </w:rPr>
        <w:t>7</w:t>
      </w:r>
      <w:r w:rsidR="00213B80" w:rsidRPr="00CD77AB">
        <w:rPr>
          <w:rFonts w:cs="Times New Roman"/>
          <w:szCs w:val="24"/>
        </w:rPr>
        <w:t>)</w:t>
      </w:r>
      <w:r w:rsidRPr="00CD77AB">
        <w:rPr>
          <w:rFonts w:cs="Times New Roman"/>
          <w:szCs w:val="24"/>
        </w:rPr>
        <w:t xml:space="preserve">. DNA was isolated from </w:t>
      </w:r>
      <w:r w:rsidR="008941CE" w:rsidRPr="00CD77AB">
        <w:rPr>
          <w:rFonts w:cs="Times New Roman"/>
          <w:szCs w:val="24"/>
        </w:rPr>
        <w:t>a</w:t>
      </w:r>
      <w:r w:rsidRPr="00CD77AB">
        <w:rPr>
          <w:rFonts w:cs="Times New Roman"/>
          <w:szCs w:val="24"/>
        </w:rPr>
        <w:t xml:space="preserve"> single colony</w:t>
      </w:r>
      <w:r w:rsidR="003125AC">
        <w:rPr>
          <w:rFonts w:cs="Times New Roman"/>
          <w:szCs w:val="24"/>
        </w:rPr>
        <w:t xml:space="preserve"> overnight culture</w:t>
      </w:r>
      <w:r w:rsidRPr="00CD77AB">
        <w:rPr>
          <w:rFonts w:cs="Times New Roman"/>
          <w:szCs w:val="24"/>
        </w:rPr>
        <w:t xml:space="preserve"> </w:t>
      </w:r>
      <w:r w:rsidR="007A0B34" w:rsidRPr="00CD77AB">
        <w:rPr>
          <w:rFonts w:cs="Times New Roman"/>
          <w:szCs w:val="24"/>
        </w:rPr>
        <w:t>and sequence</w:t>
      </w:r>
      <w:r w:rsidR="003125AC">
        <w:rPr>
          <w:rFonts w:cs="Times New Roman"/>
          <w:szCs w:val="24"/>
        </w:rPr>
        <w:t>d</w:t>
      </w:r>
      <w:r w:rsidR="007A0B34" w:rsidRPr="00CD77AB">
        <w:rPr>
          <w:rFonts w:cs="Times New Roman"/>
          <w:szCs w:val="24"/>
        </w:rPr>
        <w:t xml:space="preserve"> as described in Chapter</w:t>
      </w:r>
      <w:r w:rsidR="003125AC">
        <w:rPr>
          <w:rFonts w:cs="Times New Roman"/>
          <w:szCs w:val="24"/>
        </w:rPr>
        <w:t xml:space="preserve"> 3.5.3</w:t>
      </w:r>
      <w:r w:rsidR="007A0B34" w:rsidRPr="00CD77AB">
        <w:rPr>
          <w:rFonts w:cs="Times New Roman"/>
          <w:szCs w:val="24"/>
        </w:rPr>
        <w:t>.</w:t>
      </w:r>
      <w:r w:rsidRPr="00CD77AB">
        <w:rPr>
          <w:rFonts w:cs="Times New Roman"/>
          <w:szCs w:val="24"/>
        </w:rPr>
        <w:t xml:space="preserve"> </w:t>
      </w:r>
    </w:p>
    <w:p w14:paraId="2F6F76CA" w14:textId="77777777" w:rsidR="00B10359" w:rsidRPr="00CD77AB" w:rsidRDefault="00B10359" w:rsidP="00CD77AB">
      <w:pPr>
        <w:rPr>
          <w:rFonts w:cs="Times New Roman"/>
          <w:szCs w:val="24"/>
        </w:rPr>
      </w:pPr>
      <w:r w:rsidRPr="00CD77AB">
        <w:rPr>
          <w:rFonts w:cs="Times New Roman"/>
          <w:noProof/>
          <w:szCs w:val="24"/>
        </w:rPr>
        <w:drawing>
          <wp:inline distT="0" distB="0" distL="0" distR="0" wp14:anchorId="71C1F379" wp14:editId="2560B341">
            <wp:extent cx="5339751" cy="3138116"/>
            <wp:effectExtent l="0" t="0" r="0" b="5715"/>
            <wp:docPr id="1379565907"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65907" name="Picture 3" descr="A screenshot of a cell phone&#10;&#10;AI-generated content may be incorrect."/>
                    <pic:cNvPicPr/>
                  </pic:nvPicPr>
                  <pic:blipFill rotWithShape="1">
                    <a:blip r:embed="rId14" cstate="print">
                      <a:extLst>
                        <a:ext uri="{28A0092B-C50C-407E-A947-70E740481C1C}">
                          <a14:useLocalDpi xmlns:a14="http://schemas.microsoft.com/office/drawing/2010/main" val="0"/>
                        </a:ext>
                      </a:extLst>
                    </a:blip>
                    <a:srcRect b="58449"/>
                    <a:stretch/>
                  </pic:blipFill>
                  <pic:spPr bwMode="auto">
                    <a:xfrm>
                      <a:off x="0" y="0"/>
                      <a:ext cx="5356603" cy="3148020"/>
                    </a:xfrm>
                    <a:prstGeom prst="rect">
                      <a:avLst/>
                    </a:prstGeom>
                    <a:ln>
                      <a:noFill/>
                    </a:ln>
                    <a:extLst>
                      <a:ext uri="{53640926-AAD7-44D8-BBD7-CCE9431645EC}">
                        <a14:shadowObscured xmlns:a14="http://schemas.microsoft.com/office/drawing/2010/main"/>
                      </a:ext>
                    </a:extLst>
                  </pic:spPr>
                </pic:pic>
              </a:graphicData>
            </a:graphic>
          </wp:inline>
        </w:drawing>
      </w:r>
    </w:p>
    <w:p w14:paraId="7F73FAB0" w14:textId="64BB3C03" w:rsidR="00895E4C" w:rsidRPr="00B11A96" w:rsidRDefault="00B10359" w:rsidP="00B11A96">
      <w:pPr>
        <w:pStyle w:val="FigureTable"/>
        <w:rPr>
          <w:b/>
          <w:bCs/>
        </w:rPr>
      </w:pPr>
      <w:r w:rsidRPr="00B11A96">
        <w:rPr>
          <w:b/>
          <w:bCs/>
        </w:rPr>
        <w:t>Figure</w:t>
      </w:r>
      <w:r w:rsidR="007A0B34" w:rsidRPr="00B11A96">
        <w:rPr>
          <w:b/>
          <w:bCs/>
        </w:rPr>
        <w:t xml:space="preserve"> </w:t>
      </w:r>
      <w:r w:rsidR="003125AC">
        <w:rPr>
          <w:b/>
          <w:bCs/>
        </w:rPr>
        <w:t>2</w:t>
      </w:r>
      <w:r w:rsidRPr="00B11A96">
        <w:rPr>
          <w:b/>
          <w:bCs/>
        </w:rPr>
        <w:t>. Workflow for isolation of</w:t>
      </w:r>
      <w:r w:rsidR="00597322">
        <w:rPr>
          <w:b/>
          <w:bCs/>
        </w:rPr>
        <w:t xml:space="preserve"> selected</w:t>
      </w:r>
      <w:r w:rsidRPr="00B11A96">
        <w:rPr>
          <w:b/>
          <w:bCs/>
        </w:rPr>
        <w:t xml:space="preserve"> spore-forming bacteria from </w:t>
      </w:r>
      <w:r w:rsidR="005C0775" w:rsidRPr="00B11A96">
        <w:rPr>
          <w:b/>
          <w:bCs/>
        </w:rPr>
        <w:t xml:space="preserve">ethanol treated </w:t>
      </w:r>
      <w:r w:rsidRPr="00B11A96">
        <w:rPr>
          <w:b/>
          <w:bCs/>
        </w:rPr>
        <w:t>stool samples</w:t>
      </w:r>
      <w:r w:rsidR="003125AC">
        <w:rPr>
          <w:b/>
          <w:bCs/>
        </w:rPr>
        <w:t xml:space="preserve"> and their sequencing</w:t>
      </w:r>
      <w:r w:rsidRPr="00B11A96">
        <w:rPr>
          <w:b/>
          <w:bCs/>
        </w:rPr>
        <w:t>.</w:t>
      </w:r>
    </w:p>
    <w:p w14:paraId="7BA51AD3" w14:textId="77777777" w:rsidR="00D95346" w:rsidRPr="00CD77AB" w:rsidRDefault="00D95346" w:rsidP="00CD77AB">
      <w:pPr>
        <w:rPr>
          <w:rFonts w:cs="Times New Roman"/>
          <w:szCs w:val="24"/>
        </w:rPr>
      </w:pPr>
    </w:p>
    <w:p w14:paraId="67FF70D1" w14:textId="1A0807A6" w:rsidR="00B114D7" w:rsidRPr="00CD77AB" w:rsidRDefault="00C2031F" w:rsidP="00221812">
      <w:pPr>
        <w:pStyle w:val="Heading3"/>
        <w:numPr>
          <w:ilvl w:val="2"/>
          <w:numId w:val="26"/>
        </w:numPr>
      </w:pPr>
      <w:bookmarkStart w:id="68" w:name="_Toc212712210"/>
      <w:bookmarkStart w:id="69" w:name="_Toc213417565"/>
      <w:r>
        <w:t>Analysis of w</w:t>
      </w:r>
      <w:r w:rsidR="00D95346" w:rsidRPr="00CD77AB">
        <w:t>hole</w:t>
      </w:r>
      <w:r>
        <w:t>-</w:t>
      </w:r>
      <w:r w:rsidR="00D95346" w:rsidRPr="00CD77AB">
        <w:t xml:space="preserve">genome </w:t>
      </w:r>
      <w:bookmarkEnd w:id="68"/>
      <w:bookmarkEnd w:id="69"/>
      <w:r>
        <w:t>sequencing reads</w:t>
      </w:r>
      <w:r w:rsidR="00D95346" w:rsidRPr="00CD77AB">
        <w:t xml:space="preserve"> </w:t>
      </w:r>
    </w:p>
    <w:p w14:paraId="0653D1AB" w14:textId="33085C14" w:rsidR="00832312" w:rsidRPr="00CD77AB" w:rsidRDefault="00832312" w:rsidP="00221812">
      <w:pPr>
        <w:pStyle w:val="Heading4"/>
        <w:numPr>
          <w:ilvl w:val="3"/>
          <w:numId w:val="26"/>
        </w:numPr>
      </w:pPr>
      <w:bookmarkStart w:id="70" w:name="_Toc213417566"/>
      <w:r w:rsidRPr="00CD77AB">
        <w:t xml:space="preserve">Preprocessing </w:t>
      </w:r>
      <w:bookmarkEnd w:id="70"/>
      <w:r w:rsidR="00025252">
        <w:t>and</w:t>
      </w:r>
      <w:r w:rsidR="00C2031F">
        <w:t xml:space="preserve"> assembly</w:t>
      </w:r>
      <w:r w:rsidR="00A81E78">
        <w:t xml:space="preserve"> of short</w:t>
      </w:r>
      <w:r w:rsidR="00AE070D">
        <w:t>-</w:t>
      </w:r>
      <w:r w:rsidR="00A81E78">
        <w:t>read</w:t>
      </w:r>
      <w:r w:rsidR="00AE070D">
        <w:t xml:space="preserve"> </w:t>
      </w:r>
      <w:r w:rsidR="00A81E78">
        <w:t>s</w:t>
      </w:r>
      <w:r w:rsidR="00AE070D">
        <w:t>equences</w:t>
      </w:r>
    </w:p>
    <w:p w14:paraId="2818CDED" w14:textId="70224783" w:rsidR="00B10359" w:rsidRPr="00CD77AB" w:rsidRDefault="007F18F0" w:rsidP="00CD77AB">
      <w:pPr>
        <w:rPr>
          <w:rFonts w:cs="Times New Roman"/>
          <w:szCs w:val="24"/>
        </w:rPr>
      </w:pPr>
      <w:r>
        <w:rPr>
          <w:rFonts w:cs="Times New Roman"/>
          <w:szCs w:val="24"/>
        </w:rPr>
        <w:t xml:space="preserve">Quality of Illumina’s short-read sequences </w:t>
      </w:r>
      <w:r w:rsidR="00EB228B" w:rsidRPr="00CD77AB">
        <w:rPr>
          <w:rFonts w:cs="Times New Roman"/>
          <w:szCs w:val="24"/>
        </w:rPr>
        <w:t xml:space="preserve">were assessed </w:t>
      </w:r>
      <w:r>
        <w:rPr>
          <w:rFonts w:cs="Times New Roman"/>
          <w:szCs w:val="24"/>
        </w:rPr>
        <w:t xml:space="preserve">with </w:t>
      </w:r>
      <w:r w:rsidR="00EB228B" w:rsidRPr="00CD77AB">
        <w:rPr>
          <w:rFonts w:cs="Times New Roman"/>
          <w:szCs w:val="24"/>
        </w:rPr>
        <w:t>fastqc</w:t>
      </w:r>
      <w:r w:rsidR="007A0B34" w:rsidRPr="00CD77AB">
        <w:rPr>
          <w:rFonts w:cs="Times New Roman"/>
          <w:szCs w:val="24"/>
        </w:rPr>
        <w:t xml:space="preserve"> </w:t>
      </w:r>
      <w:r>
        <w:rPr>
          <w:rFonts w:cs="Times New Roman"/>
          <w:szCs w:val="24"/>
        </w:rPr>
        <w:t>v0.12.1</w:t>
      </w:r>
      <w:r w:rsidR="00EB228B" w:rsidRPr="00CD77AB">
        <w:rPr>
          <w:rFonts w:cs="Times New Roman"/>
          <w:color w:val="70AD47" w:themeColor="accent6"/>
          <w:szCs w:val="24"/>
        </w:rPr>
        <w:t xml:space="preserve"> </w:t>
      </w:r>
      <w:r w:rsidR="00EB228B" w:rsidRPr="00CD77AB">
        <w:rPr>
          <w:rFonts w:cs="Times New Roman"/>
          <w:szCs w:val="24"/>
        </w:rPr>
        <w:t xml:space="preserve">and </w:t>
      </w:r>
      <w:r w:rsidR="00B114D7" w:rsidRPr="00CD77AB">
        <w:rPr>
          <w:rFonts w:cs="Times New Roman"/>
          <w:szCs w:val="24"/>
        </w:rPr>
        <w:t>trimmed with Trimmomatic v0.39, using the following settings:</w:t>
      </w:r>
      <w:r w:rsidR="00C02586" w:rsidRPr="00CD77AB">
        <w:rPr>
          <w:rFonts w:cs="Times New Roman"/>
          <w:szCs w:val="24"/>
        </w:rPr>
        <w:t xml:space="preserve"> </w:t>
      </w:r>
      <w:r w:rsidR="00B114D7" w:rsidRPr="00CD77AB">
        <w:rPr>
          <w:rFonts w:cs="Times New Roman"/>
          <w:szCs w:val="24"/>
        </w:rPr>
        <w:t>ILLUMINACLIP:NEBPE-PE.fa:2:30:10, LEADING:10, TRAILING:10, SLIDINGWINDOW:4:20, MINLEN:40</w:t>
      </w:r>
      <w:r w:rsidR="007A0B34" w:rsidRPr="00CD77AB">
        <w:rPr>
          <w:rFonts w:cs="Times New Roman"/>
          <w:szCs w:val="24"/>
        </w:rPr>
        <w:t xml:space="preserve"> </w:t>
      </w:r>
      <w:r w:rsidR="007A0B34" w:rsidRPr="00CD77AB">
        <w:rPr>
          <w:rFonts w:cs="Times New Roman"/>
          <w:szCs w:val="24"/>
        </w:rPr>
        <w:fldChar w:fldCharType="begin"/>
      </w:r>
      <w:r w:rsidR="007A0B34" w:rsidRPr="00CD77AB">
        <w:rPr>
          <w:rFonts w:cs="Times New Roman"/>
          <w:szCs w:val="24"/>
        </w:rPr>
        <w:instrText xml:space="preserve"> ADDIN ZOTERO_ITEM CSL_CITATION {"citationID":"jSl4UwOq","properties":{"formattedCitation":"({\\i{}Babraham Bioinformatics - FastQC A Quality Control Tool for High Throughput Sequence Data}, n.d.; Bolger et al., 2014)","plainCitation":"(Babraham Bioinformatics - FastQC A Quality Control Tool for High Throughput Sequence Data, n.d.; Bolger et al., 2014)","noteIndex":0},"citationItems":[{"id":2038,"uris":["http://zotero.org/users/8873894/items/9J7NKW4U"],"itemData":{"id":2038,"type":"webpage","title":"Babraham Bioinformatics - FastQC A Quality Control tool for High Throughput Sequence Data","URL":"https://www.bioinformatics.babraham.ac.uk/projects/fastqc/","accessed":{"date-parts":[["2023",2,22]]}}},{"id":1308,"uris":["http://zotero.org/users/8873894/items/GDVEDME7"],"itemData":{"id":1308,"type":"article-journal","abstract":"Motivation: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http://www.usadellab.org/cms/index.php?page=trimmomaticContact:usadel@bio1.rwth-aachen.deSupplementary information:Supplementary data are available at Bioinformatics online.","container-title":"Bioinformatics","DOI":"10.1093/bioinformatics/btu170","ISSN":"1367-4803","issue":"15","journalAbbreviation":"Bioinformatics","page":"2114-2120","source":"Silverchair","title":"Trimmomatic: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7A0B34" w:rsidRPr="00CD77AB">
        <w:rPr>
          <w:rFonts w:cs="Times New Roman"/>
          <w:szCs w:val="24"/>
        </w:rPr>
        <w:fldChar w:fldCharType="separate"/>
      </w:r>
      <w:r w:rsidR="007A0B34" w:rsidRPr="00CD77AB">
        <w:rPr>
          <w:rFonts w:cs="Times New Roman"/>
          <w:szCs w:val="24"/>
        </w:rPr>
        <w:t>(</w:t>
      </w:r>
      <w:r w:rsidR="007A0B34" w:rsidRPr="00CD77AB">
        <w:rPr>
          <w:rFonts w:cs="Times New Roman"/>
          <w:i/>
          <w:iCs/>
          <w:szCs w:val="24"/>
        </w:rPr>
        <w:t>Babraham Bioinformatics - FastQC A Quality Control Tool for High Throughput Sequence Data</w:t>
      </w:r>
      <w:r w:rsidR="007A0B34" w:rsidRPr="00CD77AB">
        <w:rPr>
          <w:rFonts w:cs="Times New Roman"/>
          <w:szCs w:val="24"/>
        </w:rPr>
        <w:t>, n.d.; Bolger et al., 2014)</w:t>
      </w:r>
      <w:r w:rsidR="007A0B34" w:rsidRPr="00CD77AB">
        <w:rPr>
          <w:rFonts w:cs="Times New Roman"/>
          <w:szCs w:val="24"/>
        </w:rPr>
        <w:fldChar w:fldCharType="end"/>
      </w:r>
      <w:r w:rsidR="00B114D7" w:rsidRPr="00CD77AB">
        <w:rPr>
          <w:rFonts w:cs="Times New Roman"/>
          <w:szCs w:val="24"/>
        </w:rPr>
        <w:t>. The trimmed reads were assembled de novo into contigs using SPAdes v3.13.0 with the -careful option, while retaining all other settings at their default values</w:t>
      </w:r>
      <w:r w:rsidR="007A0B34" w:rsidRPr="00CD77AB">
        <w:rPr>
          <w:rFonts w:cs="Times New Roman"/>
          <w:szCs w:val="24"/>
        </w:rPr>
        <w:t xml:space="preserve"> </w:t>
      </w:r>
      <w:r w:rsidR="007A0B34" w:rsidRPr="00CD77AB">
        <w:rPr>
          <w:rFonts w:cs="Times New Roman"/>
          <w:szCs w:val="24"/>
        </w:rPr>
        <w:fldChar w:fldCharType="begin"/>
      </w:r>
      <w:r w:rsidR="007A0B34" w:rsidRPr="00CD77AB">
        <w:rPr>
          <w:rFonts w:cs="Times New Roman"/>
          <w:szCs w:val="24"/>
        </w:rPr>
        <w:instrText xml:space="preserve"> ADDIN ZOTERO_ITEM CSL_CITATION {"citationID":"RyUQ2dfU","properties":{"formattedCitation":"(Prjibelski et al., 2020)","plainCitation":"(Prjibelski et al., 2020)","noteIndex":0},"citationItems":[{"id":2046,"uris":["http://zotero.org/users/8873894/items/EUDDPHE8"],"itemData":{"id":2046,"type":"article-journal","abstract":"SPAdes—St.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data","container-title":"Current Protocols in Bioinformatics","DOI":"10.1002/cpbi.102","ISSN":"1934-340X","issue":"1","language":"en","note":"_eprint: https://onlinelibrary.wiley.com/doi/pdf/10.1002/cpbi.102","page":"e102","source":"Wiley Online Library","title":"Using SPAdes De Novo Assembler","volume":"70","author":[{"family":"Prjibelski","given":"Andrey"},{"family":"Antipov","given":"Dmitry"},{"family":"Meleshko","given":"Dmitry"},{"family":"Lapidus","given":"Alla"},{"family":"Korobeynikov","given":"Anton"}],"issued":{"date-parts":[["2020"]]}}}],"schema":"https://github.com/citation-style-language/schema/raw/master/csl-citation.json"} </w:instrText>
      </w:r>
      <w:r w:rsidR="007A0B34" w:rsidRPr="00CD77AB">
        <w:rPr>
          <w:rFonts w:cs="Times New Roman"/>
          <w:szCs w:val="24"/>
        </w:rPr>
        <w:fldChar w:fldCharType="separate"/>
      </w:r>
      <w:r w:rsidR="007A0B34" w:rsidRPr="00CD77AB">
        <w:rPr>
          <w:rFonts w:cs="Times New Roman"/>
          <w:szCs w:val="24"/>
        </w:rPr>
        <w:t>(Prjibelski et al., 2020)</w:t>
      </w:r>
      <w:r w:rsidR="007A0B34" w:rsidRPr="00CD77AB">
        <w:rPr>
          <w:rFonts w:cs="Times New Roman"/>
          <w:szCs w:val="24"/>
        </w:rPr>
        <w:fldChar w:fldCharType="end"/>
      </w:r>
      <w:r w:rsidR="00B114D7" w:rsidRPr="00CD77AB">
        <w:rPr>
          <w:rFonts w:cs="Times New Roman"/>
          <w:szCs w:val="24"/>
        </w:rPr>
        <w:t xml:space="preserve">. </w:t>
      </w:r>
      <w:r w:rsidR="00EB228B" w:rsidRPr="00CD77AB">
        <w:rPr>
          <w:rFonts w:cs="Times New Roman"/>
          <w:szCs w:val="24"/>
        </w:rPr>
        <w:t xml:space="preserve">The assembly was assessed with QUAST </w:t>
      </w:r>
      <w:r w:rsidR="007A0B34" w:rsidRPr="00CD77AB">
        <w:rPr>
          <w:rFonts w:cs="Times New Roman"/>
          <w:szCs w:val="24"/>
        </w:rPr>
        <w:fldChar w:fldCharType="begin"/>
      </w:r>
      <w:r w:rsidR="007A0B34" w:rsidRPr="00CD77AB">
        <w:rPr>
          <w:rFonts w:cs="Times New Roman"/>
          <w:szCs w:val="24"/>
        </w:rPr>
        <w:instrText xml:space="preserve"> ADDIN ZOTERO_ITEM CSL_CITATION {"citationID":"VYUDH72W","properties":{"formattedCitation":"(Gurevich et al., 2013)","plainCitation":"(Gurevich et al., 2013)","noteIndex":0},"citationItems":[{"id":2043,"uris":["http://zotero.org/users/8873894/items/R4DELIAW"],"itemData":{"id":2043,"type":"article-journal","abstract":"Summary: Limitations of genome sequencing techniques have led to dozens of assembly algorithms, none of which is perfect. A number of methods for comparing assemblers have been developed, but none is yet a recognized benchmark. Further, most existing methods for comparing assemblies are only applicable to new assemblies of finished genomes; the problem of evaluating assemblies of previously unsequenced species has not been adequately considered. Here, we present QUAST—a quality assessment tool for evaluating and comparing genome assemblies. This tool improves on leading assembly comparison software with new ideas and quality metrics. QUAST can evaluate assemblies both with a reference genome, as well as without a reference. QUAST produces many reports, summary tables and plots to help scientists in their research and in their publications. In this study, we used QUAST to compare several genome assemblers on three datasets. QUAST tables and plots for all of them are available in the Supplementary Material, and interactive versions of these reports are on the QUAST website.Availability:  http://bioinf.spbau.ru/quastContact:  gurevich@bioinf.spbau.ruSupplementary information:  Supplementary data are available at Bioinformatics online.","container-title":"Bioinformatics","DOI":"10.1093/bioinformatics/btt086","ISSN":"1367-4803","issue":"8","journalAbbreviation":"Bioinformatics","page":"1072-1075","source":"Silverchair","title":"QUAST: quality assessment tool for genome assemblies","title-short":"QUAST","volume":"29","author":[{"family":"Gurevich","given":"Alexey"},{"family":"Saveliev","given":"Vladislav"},{"family":"Vyahhi","given":"Nikolay"},{"family":"Tesler","given":"Glenn"}],"issued":{"date-parts":[["2013",4,15]]}}}],"schema":"https://github.com/citation-style-language/schema/raw/master/csl-citation.json"} </w:instrText>
      </w:r>
      <w:r w:rsidR="007A0B34" w:rsidRPr="00CD77AB">
        <w:rPr>
          <w:rFonts w:cs="Times New Roman"/>
          <w:szCs w:val="24"/>
        </w:rPr>
        <w:fldChar w:fldCharType="separate"/>
      </w:r>
      <w:r w:rsidR="007A0B34" w:rsidRPr="00CD77AB">
        <w:rPr>
          <w:rFonts w:cs="Times New Roman"/>
          <w:szCs w:val="24"/>
        </w:rPr>
        <w:t>(Gurevich et al., 2013)</w:t>
      </w:r>
      <w:r w:rsidR="007A0B34" w:rsidRPr="00CD77AB">
        <w:rPr>
          <w:rFonts w:cs="Times New Roman"/>
          <w:szCs w:val="24"/>
        </w:rPr>
        <w:fldChar w:fldCharType="end"/>
      </w:r>
      <w:r w:rsidR="00EB228B" w:rsidRPr="00CD77AB">
        <w:rPr>
          <w:rFonts w:cs="Times New Roman"/>
          <w:szCs w:val="24"/>
        </w:rPr>
        <w:t xml:space="preserve">. </w:t>
      </w:r>
    </w:p>
    <w:p w14:paraId="2576942C" w14:textId="72A8BAA1" w:rsidR="00D91312" w:rsidRDefault="00D91312" w:rsidP="00CD77AB">
      <w:pPr>
        <w:rPr>
          <w:rFonts w:cs="Times New Roman"/>
          <w:szCs w:val="24"/>
        </w:rPr>
      </w:pPr>
      <w:r>
        <w:rPr>
          <w:rFonts w:cs="Times New Roman"/>
          <w:szCs w:val="24"/>
        </w:rPr>
        <w:t xml:space="preserve">Trimmed short-reads were mapped to a reference genome from NCBI (NCBI REfSeq assembly GCF_000577815.1) with bowtie2 with flag –sensitive </w:t>
      </w:r>
      <w:r>
        <w:rPr>
          <w:rFonts w:cs="Times New Roman"/>
          <w:szCs w:val="24"/>
        </w:rPr>
        <w:fldChar w:fldCharType="begin"/>
      </w:r>
      <w:r>
        <w:rPr>
          <w:rFonts w:cs="Times New Roman"/>
          <w:szCs w:val="24"/>
        </w:rPr>
        <w:instrText xml:space="preserve"> ADDIN ZOTERO_ITEM CSL_CITATION {"citationID":"i3vzonrt","properties":{"formattedCitation":"(Langmead &amp; Salzberg, 2012)","plainCitation":"(Langmead &amp; Salzberg, 2012)","noteIndex":0},"citationItems":[{"id":3343,"uris":["http://zotero.org/users/8873894/items/4U5YNPWK"],"itemData":{"id":3343,"type":"article-journal","abstract":"As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accuracy.","container-title":"Nature methods","DOI":"10.1038/nmeth.1923","ISSN":"1548-7091","issue":"4","journalAbbreviation":"Nat Methods","note":"PMID: 22388286\nPMCID: PMC3322381","page":"357-359","source":"PubMed Central","title":"Fast gapped-read alignment with Bowtie 2","volume":"9","author":[{"family":"Langmead","given":"Ben"},{"family":"Salzberg","given":"Steven L"}],"issued":{"date-parts":[["2012",3,4]]}}}],"schema":"https://github.com/citation-style-language/schema/raw/master/csl-citation.json"} </w:instrText>
      </w:r>
      <w:r>
        <w:rPr>
          <w:rFonts w:cs="Times New Roman"/>
          <w:szCs w:val="24"/>
        </w:rPr>
        <w:fldChar w:fldCharType="separate"/>
      </w:r>
      <w:r w:rsidRPr="00D91312">
        <w:rPr>
          <w:rFonts w:cs="Times New Roman"/>
        </w:rPr>
        <w:t>(Langmead &amp; Salzberg, 2012)</w:t>
      </w:r>
      <w:r>
        <w:rPr>
          <w:rFonts w:cs="Times New Roman"/>
          <w:szCs w:val="24"/>
        </w:rPr>
        <w:fldChar w:fldCharType="end"/>
      </w:r>
      <w:r>
        <w:rPr>
          <w:rFonts w:cs="Times New Roman"/>
          <w:szCs w:val="24"/>
        </w:rPr>
        <w:t xml:space="preserve">. Next we used samtools, to sort and index the sam files </w:t>
      </w:r>
      <w:r>
        <w:rPr>
          <w:rFonts w:cs="Times New Roman"/>
          <w:szCs w:val="24"/>
        </w:rPr>
        <w:fldChar w:fldCharType="begin"/>
      </w:r>
      <w:r w:rsidR="00A81E78">
        <w:rPr>
          <w:rFonts w:cs="Times New Roman"/>
          <w:szCs w:val="24"/>
        </w:rPr>
        <w:instrText xml:space="preserve"> ADDIN ZOTERO_ITEM CSL_CITATION {"citationID":"SvPHtdlI","properties":{"formattedCitation":"(Li et al., 2009)","plainCitation":"(Li et al., 2009)","noteIndex":0},"citationItems":[{"id":3346,"uris":["http://zotero.org/users/8873894/items/SCMHLNXZ"],"itemData":{"id":3346,"type":"article-journal","abstract":"Summary: The Sequence Alignment/Map (SAM) format is a generic alignment format for storing read alignments against reference sequences, supporting short and long reads (up to 128 Mbp) produced by different sequencing platforms. It is flexible in style, compact in size, efficient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alignments.Availability:  http://samtools.sourceforge.netContact:  rd@sanger.ac.uk","container-title":"Bioinformatics","DOI":"10.1093/bioinformatics/btp352","ISSN":"1367-4803","issue":"16","journalAbbreviation":"Bioinformatics","page":"2078-2079","source":"Silverchair","title":"The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Pr>
          <w:rFonts w:cs="Times New Roman"/>
          <w:szCs w:val="24"/>
        </w:rPr>
        <w:fldChar w:fldCharType="separate"/>
      </w:r>
      <w:r w:rsidR="00A81E78" w:rsidRPr="00A81E78">
        <w:rPr>
          <w:rFonts w:cs="Times New Roman"/>
        </w:rPr>
        <w:t>(Li et al., 2009)</w:t>
      </w:r>
      <w:r>
        <w:rPr>
          <w:rFonts w:cs="Times New Roman"/>
          <w:szCs w:val="24"/>
        </w:rPr>
        <w:fldChar w:fldCharType="end"/>
      </w:r>
      <w:r w:rsidR="00A81E78">
        <w:rPr>
          <w:rFonts w:cs="Times New Roman"/>
          <w:szCs w:val="24"/>
        </w:rPr>
        <w:t xml:space="preserve">. Coverage was calculated using genomeCoverageBed within bedtools for each individual genome and for the coverage of all genomes together </w:t>
      </w:r>
      <w:r w:rsidR="00A81E78">
        <w:rPr>
          <w:rFonts w:cs="Times New Roman"/>
          <w:szCs w:val="24"/>
        </w:rPr>
        <w:fldChar w:fldCharType="begin"/>
      </w:r>
      <w:r w:rsidR="00A81E78">
        <w:rPr>
          <w:rFonts w:cs="Times New Roman"/>
          <w:szCs w:val="24"/>
        </w:rPr>
        <w:instrText xml:space="preserve"> ADDIN ZOTERO_ITEM CSL_CITATION {"citationID":"nU1DOg5j","properties":{"formattedCitation":"({\\i{}Quinlan AR and Hall IM, 2010. BEDTools: A Flexible Suite of Utilities for Comparing Genomic Features. Bioinformatics. 26, 6, Pp. 841\\uc0\\u8211{}842. - Google Search}, n.d.)","plainCitation":"(Quinlan AR and Hall IM, 2010. BEDTools: A Flexible Suite of Utilities for Comparing Genomic Features. Bioinformatics. 26, 6, Pp. 841–842. - Google Search, n.d.)","noteIndex":0},"citationItems":[{"id":3400,"uris":["http://zotero.org/users/8873894/items/J29S2INB"],"itemData":{"id":3400,"type":"webpage","title":"Quinlan AR and Hall IM, 2010. BEDTools: a flexible suite of utilities for comparing genomic features. Bioinformatics. 26, 6, pp. 841–842. - Google Search","URL":"https://www.google.com/search?q=Quinlan+AR+and+Hall+IM%2C+2010.+BEDTools%3A+a+flexible+suite+of+utilities+for+comparing+genomic+features.+Bioinformatics.+26%2C+6%2C+pp.+841%E2%80%93842.&amp;oq=Quinlan+AR+and+Hall+IM%2C+2010.+BEDTools%3A+a+flexible+suite+of+utilities+for+comparing+genomic+features.+Bioinformatics.+26%2C+6%2C+pp.+841%E2%80%93842.&amp;gs_lcrp=EgZjaHJvbWUyBggAEEUYOTIGCAEQLhhA0gEHNTQyajBqNKgCALACAQ&amp;sourceid=chrome&amp;ie=UTF-8","accessed":{"date-parts":[["2025",11,10]]}}}],"schema":"https://github.com/citation-style-language/schema/raw/master/csl-citation.json"} </w:instrText>
      </w:r>
      <w:r w:rsidR="00A81E78">
        <w:rPr>
          <w:rFonts w:cs="Times New Roman"/>
          <w:szCs w:val="24"/>
        </w:rPr>
        <w:fldChar w:fldCharType="separate"/>
      </w:r>
      <w:r w:rsidR="00A81E78" w:rsidRPr="00A81E78">
        <w:rPr>
          <w:rFonts w:cs="Times New Roman"/>
        </w:rPr>
        <w:t>(</w:t>
      </w:r>
      <w:r w:rsidR="00A81E78" w:rsidRPr="00A81E78">
        <w:rPr>
          <w:rFonts w:cs="Times New Roman"/>
          <w:i/>
          <w:iCs/>
        </w:rPr>
        <w:t>Quinlan AR and Hall IM, 2010. BEDTools: A Flexible Suite of Utilities for Comparing Genomic Features. Bioinformatics. 26, 6, Pp. 841–842. - Google Search</w:t>
      </w:r>
      <w:r w:rsidR="00A81E78" w:rsidRPr="00A81E78">
        <w:rPr>
          <w:rFonts w:cs="Times New Roman"/>
        </w:rPr>
        <w:t>, n.d.)</w:t>
      </w:r>
      <w:r w:rsidR="00A81E78">
        <w:rPr>
          <w:rFonts w:cs="Times New Roman"/>
          <w:szCs w:val="24"/>
        </w:rPr>
        <w:fldChar w:fldCharType="end"/>
      </w:r>
      <w:r w:rsidR="00A81E78">
        <w:rPr>
          <w:rFonts w:cs="Times New Roman"/>
          <w:szCs w:val="24"/>
        </w:rPr>
        <w:t xml:space="preserve">. </w:t>
      </w:r>
    </w:p>
    <w:p w14:paraId="48071470" w14:textId="77777777" w:rsidR="00D91312" w:rsidRDefault="00D91312" w:rsidP="00CD77AB">
      <w:pPr>
        <w:rPr>
          <w:rFonts w:cs="Times New Roman"/>
          <w:szCs w:val="24"/>
        </w:rPr>
      </w:pPr>
    </w:p>
    <w:p w14:paraId="148F864F" w14:textId="6BAE73FF" w:rsidR="00A81E78" w:rsidRPr="00CD77AB" w:rsidRDefault="00A81E78" w:rsidP="00A81E78">
      <w:pPr>
        <w:pStyle w:val="Heading4"/>
        <w:numPr>
          <w:ilvl w:val="3"/>
          <w:numId w:val="26"/>
        </w:numPr>
      </w:pPr>
      <w:bookmarkStart w:id="71" w:name="_Toc213417569"/>
      <w:r w:rsidRPr="00CD77AB">
        <w:t xml:space="preserve">Average nucleotide identity (ANI) </w:t>
      </w:r>
      <w:bookmarkEnd w:id="71"/>
    </w:p>
    <w:p w14:paraId="7E258EBE" w14:textId="450C6F6C" w:rsidR="00C81F8E" w:rsidRPr="00A81E78" w:rsidRDefault="00A81E78" w:rsidP="00A81E78">
      <w:pPr>
        <w:rPr>
          <w:rFonts w:cs="Times New Roman"/>
          <w:szCs w:val="24"/>
        </w:rPr>
      </w:pPr>
      <w:r w:rsidRPr="00A81E78">
        <w:rPr>
          <w:rFonts w:cs="Times New Roman"/>
          <w:szCs w:val="24"/>
        </w:rPr>
        <w:t>We used pyANI to calculate pairwise ANI</w:t>
      </w:r>
      <w:r w:rsidR="00CF2F1F">
        <w:rPr>
          <w:rFonts w:cs="Times New Roman"/>
          <w:szCs w:val="24"/>
        </w:rPr>
        <w:t>b, ANIm and sourmash</w:t>
      </w:r>
      <w:r w:rsidRPr="00A81E78">
        <w:rPr>
          <w:rFonts w:cs="Times New Roman"/>
          <w:szCs w:val="24"/>
        </w:rPr>
        <w:t xml:space="preserve"> </w:t>
      </w:r>
      <w:r w:rsidR="00CF2F1F">
        <w:rPr>
          <w:rFonts w:cs="Times New Roman"/>
          <w:szCs w:val="24"/>
        </w:rPr>
        <w:t xml:space="preserve">with default settings </w:t>
      </w:r>
      <w:r w:rsidRPr="00A81E78">
        <w:rPr>
          <w:rFonts w:cs="Times New Roman"/>
          <w:szCs w:val="24"/>
        </w:rPr>
        <w:t xml:space="preserve">between </w:t>
      </w:r>
      <w:r>
        <w:rPr>
          <w:rFonts w:cs="Times New Roman"/>
          <w:szCs w:val="24"/>
        </w:rPr>
        <w:t xml:space="preserve">core genome of </w:t>
      </w:r>
      <w:r w:rsidRPr="00A81E78">
        <w:rPr>
          <w:rFonts w:cs="Times New Roman"/>
          <w:szCs w:val="24"/>
        </w:rPr>
        <w:t>all sequenced isolates</w:t>
      </w:r>
      <w:r>
        <w:rPr>
          <w:rFonts w:cs="Times New Roman"/>
          <w:szCs w:val="24"/>
        </w:rPr>
        <w:t xml:space="preserve">, here core is defined as </w:t>
      </w:r>
      <w:r w:rsidR="00C81F8E">
        <w:rPr>
          <w:rFonts w:cs="Times New Roman"/>
          <w:szCs w:val="24"/>
        </w:rPr>
        <w:t xml:space="preserve">genes </w:t>
      </w:r>
      <w:r>
        <w:rPr>
          <w:rFonts w:cs="Times New Roman"/>
          <w:szCs w:val="24"/>
        </w:rPr>
        <w:t>present in all genomes</w:t>
      </w:r>
      <w:r w:rsidR="00C81F8E">
        <w:rPr>
          <w:rFonts w:cs="Times New Roman"/>
          <w:szCs w:val="24"/>
        </w:rPr>
        <w:t xml:space="preserve"> analysed </w:t>
      </w:r>
      <w:r w:rsidR="00C81F8E">
        <w:rPr>
          <w:rFonts w:cs="Times New Roman"/>
          <w:szCs w:val="24"/>
        </w:rPr>
        <w:fldChar w:fldCharType="begin"/>
      </w:r>
      <w:r w:rsidR="00CF2F1F">
        <w:rPr>
          <w:rFonts w:cs="Times New Roman"/>
          <w:szCs w:val="24"/>
        </w:rPr>
        <w:instrText xml:space="preserve"> ADDIN ZOTERO_ITEM CSL_CITATION {"citationID":"oZClCnSV","properties":{"formattedCitation":"(Pritchard et al., 2015)","plainCitation":"(Pritchard et al., 2015)","noteIndex":0},"citationItems":[{"id":3280,"uris":["http://zotero.org/users/8873894/items/GZ4CUSKQ"],"itemData":{"id":3280,"type":"article-journal","abstract":"Soft rot Enterobacteriaceae (SRE) are bacterial plant pathogens that cause blackleg, wilt and soft rot diseases on a broad range of important crop and ornamental plants worldwide. These organisms (spanning the genera Erwinia, Pectobacterium, Dickeya, and Pantoea) cause significant economic and yield losses in the field, and in storage. They are transmissible through surface water, by trade and other movement of plant material and soil, and in some cases are subject to international legislative and quarantine restrictions. Effective detection and diagnosis in support of food security legislation and epidemiology is dependent on the ability to classify pathogenic isolates precisely. Diagnostics and classification are made more difficult by the influence of horizontal gene transfer on phenotype, and historically complex and sometimes inaccurate nomenclatural and taxonomic assignments that persist in strain collections and online sequence databases. Here, we briefly discuss the relationship between taxonomy, genotype and phenotype in the SRE, and their implications for diagnostic testing and legislation. We present novel whole-genome classifications of the SRE, illustrating inconsistencies between the established taxonomies and evidence from completely sequenced isolates. We conclude with a perspective on the future impact of widespread whole-genome sequencing and classification methods on detection and identification of bacterial plant pathogens in support of legislative and policy efforts in food security.","container-title":"Analytical Methods","DOI":"10.1039/C5AY02550H","ISSN":"1759-9679","issue":"1","journalAbbreviation":"Anal. Methods","language":"en","note":"publisher: The Royal Society of Chemistry","page":"12-24","source":"pubs.rsc.org","title":"Genomics and taxonomy in diagnostics for food security: soft-rotting enterobacterial plant pathogens","title-short":"Genomics and taxonomy in diagnostics for food security","volume":"8","author":[{"family":"Pritchard","given":"Leighton"},{"family":"Glover","given":"Rachel H."},{"family":"Humphris","given":"Sonia"},{"family":"Elphinstone","given":"John G."},{"family":"Toth","given":"Ian K."}],"issued":{"date-parts":[["2015",12,17]]}}}],"schema":"https://github.com/citation-style-language/schema/raw/master/csl-citation.json"} </w:instrText>
      </w:r>
      <w:r w:rsidR="00C81F8E">
        <w:rPr>
          <w:rFonts w:cs="Times New Roman"/>
          <w:szCs w:val="24"/>
        </w:rPr>
        <w:fldChar w:fldCharType="separate"/>
      </w:r>
      <w:r w:rsidR="00CF2F1F" w:rsidRPr="00CF2F1F">
        <w:rPr>
          <w:rFonts w:cs="Times New Roman"/>
        </w:rPr>
        <w:t>(Pritchard et al., 2015)</w:t>
      </w:r>
      <w:r w:rsidR="00C81F8E">
        <w:rPr>
          <w:rFonts w:cs="Times New Roman"/>
          <w:szCs w:val="24"/>
        </w:rPr>
        <w:fldChar w:fldCharType="end"/>
      </w:r>
      <w:r>
        <w:rPr>
          <w:rFonts w:cs="Times New Roman"/>
          <w:szCs w:val="24"/>
        </w:rPr>
        <w:t>.</w:t>
      </w:r>
      <w:r w:rsidR="00C81F8E">
        <w:rPr>
          <w:rFonts w:cs="Times New Roman"/>
          <w:szCs w:val="24"/>
        </w:rPr>
        <w:t xml:space="preserve"> Pairwise ANI-scores were plotted in R. </w:t>
      </w:r>
    </w:p>
    <w:p w14:paraId="6DB45106" w14:textId="77777777" w:rsidR="00A81E78" w:rsidRDefault="00A81E78" w:rsidP="00CD77AB">
      <w:pPr>
        <w:rPr>
          <w:rFonts w:cs="Times New Roman"/>
          <w:szCs w:val="24"/>
        </w:rPr>
      </w:pPr>
    </w:p>
    <w:p w14:paraId="2166A552" w14:textId="07567406" w:rsidR="00AE070D" w:rsidRDefault="00AE070D" w:rsidP="00AE070D">
      <w:pPr>
        <w:pStyle w:val="Heading4"/>
        <w:numPr>
          <w:ilvl w:val="3"/>
          <w:numId w:val="26"/>
        </w:numPr>
      </w:pPr>
      <w:r>
        <w:t xml:space="preserve">SNP analysis </w:t>
      </w:r>
    </w:p>
    <w:p w14:paraId="7C0857C0" w14:textId="492BD956" w:rsidR="00AE070D" w:rsidRDefault="00AE070D" w:rsidP="00AE070D">
      <w:pPr>
        <w:rPr>
          <w:rFonts w:cs="Times New Roman"/>
          <w:szCs w:val="24"/>
        </w:rPr>
      </w:pPr>
      <w:r>
        <w:t xml:space="preserve">In order to confirm strain groups obtained based on ANI-score we determined core SNPs with program Snippy v4.6.0 </w:t>
      </w:r>
      <w:r>
        <w:fldChar w:fldCharType="begin"/>
      </w:r>
      <w:r>
        <w:instrText xml:space="preserve"> ADDIN ZOTERO_ITEM CSL_CITATION {"citationID":"nQhnIrW9","properties":{"formattedCitation":"(Seemann, 2014/2022)","plainCitation":"(Seemann, 2014/2022)","noteIndex":0},"citationItems":[{"id":1816,"uris":["http://zotero.org/users/8873894/items/JPKEYHSQ"],"itemData":{"id":1816,"type":"software","abstract":":scissors: :zap: Rapid haploid variant calling and core genome alignment","genre":"Perl","license":"GPL-2.0","note":"original-date: 2014-05-15T01:56:12Z","source":"GitHub","title":"Snippy","URL":"https://github.com/tseemann/snippy","author":[{"family":"Seemann","given":"Torsten"}],"accessed":{"date-parts":[["2022",11,18]]},"issued":{"date-parts":[["2022",11,10]]}}}],"schema":"https://github.com/citation-style-language/schema/raw/master/csl-citation.json"} </w:instrText>
      </w:r>
      <w:r>
        <w:fldChar w:fldCharType="separate"/>
      </w:r>
      <w:r w:rsidRPr="00AE070D">
        <w:rPr>
          <w:rFonts w:cs="Times New Roman"/>
        </w:rPr>
        <w:t>(Seemann, 2014/2022)</w:t>
      </w:r>
      <w:r>
        <w:fldChar w:fldCharType="end"/>
      </w:r>
      <w:r>
        <w:t xml:space="preserve">. Snippy determined core as all sites in a genome that are present in all genomes, for reference genome we used the NCBI RefSeq </w:t>
      </w:r>
      <w:r w:rsidR="00C9255A">
        <w:t>assembly GCF</w:t>
      </w:r>
      <w:r>
        <w:rPr>
          <w:rFonts w:cs="Times New Roman"/>
          <w:szCs w:val="24"/>
        </w:rPr>
        <w:t xml:space="preserve">_000577815.1. </w:t>
      </w:r>
      <w:r w:rsidRPr="00CD77AB">
        <w:rPr>
          <w:rFonts w:cs="Times New Roman"/>
          <w:szCs w:val="24"/>
        </w:rPr>
        <w:t xml:space="preserve">To remove loci with elevated densities of base substitutions, that could influence the number of SNPs between isolates, we used Gibbins v3.4.1 </w:t>
      </w:r>
      <w:r w:rsidRPr="00CD77AB">
        <w:rPr>
          <w:rFonts w:cs="Times New Roman"/>
          <w:szCs w:val="24"/>
        </w:rPr>
        <w:fldChar w:fldCharType="begin"/>
      </w:r>
      <w:r w:rsidRPr="00CD77AB">
        <w:rPr>
          <w:rFonts w:cs="Times New Roman"/>
          <w:szCs w:val="24"/>
        </w:rPr>
        <w:instrText xml:space="preserve"> ADDIN ZOTERO_ITEM CSL_CITATION {"citationID":"8LIsPj4h","properties":{"formattedCitation":"(Croucher et al., 2015)","plainCitation":"(Croucher et al., 2015)","noteIndex":0},"citationItems":[{"id":3360,"uris":["http://zotero.org/users/8873894/items/82WCRMEW"],"itemData":{"id":3360,"type":"article-journal","abstract":"The emergence of new sequencing technologies has facilitated the use of bacterial whole genome alignments for evolutionary studies and outbreak analyses. These datasets, of increasing size, often include examples of multiple different mechanisms of horizontal sequence transfer resulting in substantial alterations to prokaryotic chromosomes. The impact of these processes demands rapid and flexible approaches able to account for recombination when reconstructing isolates’ recent diversification. Gubbins is an iterative algorithm that uses spatial scanning statistics to identify loci containing elevated densities of base substitutions suggestive of horizontal sequence transfer while concurrently constructing a maximum likelihood phylogeny based on the putative point mutations outside these regions of high sequence diversity. Simulations demonstrate the algorithm generates highly accurate reconstructions under realistically parameterized models of bacterial evolution, and achieves convergence in only a few hours on alignments of hundreds of bacterial genome sequences. Gubbins is appropriate for reconstructing the recent evolutionary history of a variety of haploid genotype alignments, as it makes no assumptions about the underlying mechanism of recombination. The software is freely available for download at github.com/sanger-pathogens/Gubbins, implemented in Python and C and supported on Linux and Mac OS X.","container-title":"Nucleic Acids Research","DOI":"10.1093/nar/gku1196","ISSN":"0305-1048","issue":"3","journalAbbreviation":"Nucleic Acids Res","page":"e15","source":"Silverchair","title":"Rapid phylogenetic analysis of large samples of recombinant bacterial whole genome sequences using Gubbins","volume":"43","author":[{"family":"Croucher","given":"Nicholas J."},{"family":"Page","given":"Andrew J."},{"family":"Connor","given":"Thomas R."},{"family":"Delaney","given":"Aidan J."},{"family":"Keane","given":"Jacqueline A."},{"family":"Bentley","given":"Stephen D."},{"family":"Parkhill","given":"Julian"},{"family":"Harris","given":"Simon R."}],"issued":{"date-parts":[["2015",2,18]]}}}],"schema":"https://github.com/citation-style-language/schema/raw/master/csl-citation.json"} </w:instrText>
      </w:r>
      <w:r w:rsidRPr="00CD77AB">
        <w:rPr>
          <w:rFonts w:cs="Times New Roman"/>
          <w:szCs w:val="24"/>
        </w:rPr>
        <w:fldChar w:fldCharType="separate"/>
      </w:r>
      <w:r w:rsidRPr="00CD77AB">
        <w:rPr>
          <w:rFonts w:cs="Times New Roman"/>
          <w:szCs w:val="24"/>
        </w:rPr>
        <w:t>(Croucher et al., 2015)</w:t>
      </w:r>
      <w:r w:rsidRPr="00CD77AB">
        <w:rPr>
          <w:rFonts w:cs="Times New Roman"/>
          <w:szCs w:val="24"/>
        </w:rPr>
        <w:fldChar w:fldCharType="end"/>
      </w:r>
      <w:r w:rsidRPr="00CD77AB">
        <w:rPr>
          <w:rFonts w:cs="Times New Roman"/>
          <w:szCs w:val="24"/>
        </w:rPr>
        <w:t>.</w:t>
      </w:r>
      <w:r>
        <w:rPr>
          <w:rFonts w:cs="Times New Roman"/>
          <w:szCs w:val="24"/>
        </w:rPr>
        <w:t xml:space="preserve"> </w:t>
      </w:r>
      <w:r w:rsidRPr="00CD77AB">
        <w:rPr>
          <w:rFonts w:cs="Times New Roman"/>
          <w:szCs w:val="24"/>
        </w:rPr>
        <w:t>The filtered SNPs matrix served as input for construction of a neighbour-joining tree</w:t>
      </w:r>
      <w:r w:rsidR="00CF2F1F">
        <w:rPr>
          <w:rFonts w:cs="Times New Roman"/>
          <w:szCs w:val="24"/>
        </w:rPr>
        <w:t xml:space="preserve"> in Gubbins</w:t>
      </w:r>
      <w:r>
        <w:rPr>
          <w:rFonts w:cs="Times New Roman"/>
          <w:szCs w:val="24"/>
        </w:rPr>
        <w:t>,</w:t>
      </w:r>
      <w:r w:rsidR="00CF2F1F">
        <w:rPr>
          <w:rFonts w:cs="Times New Roman"/>
          <w:szCs w:val="24"/>
        </w:rPr>
        <w:t xml:space="preserve"> later</w:t>
      </w:r>
      <w:r>
        <w:rPr>
          <w:rFonts w:cs="Times New Roman"/>
          <w:szCs w:val="24"/>
        </w:rPr>
        <w:t xml:space="preserve"> visualised in </w:t>
      </w:r>
      <w:r w:rsidRPr="00CD77AB">
        <w:rPr>
          <w:rFonts w:cs="Times New Roman"/>
          <w:szCs w:val="24"/>
        </w:rPr>
        <w:t xml:space="preserve">MEGA v12. </w:t>
      </w:r>
      <w:r w:rsidRPr="00CD77AB">
        <w:rPr>
          <w:rFonts w:cs="Times New Roman"/>
          <w:szCs w:val="24"/>
        </w:rPr>
        <w:fldChar w:fldCharType="begin"/>
      </w:r>
      <w:r w:rsidRPr="00CD77AB">
        <w:rPr>
          <w:rFonts w:cs="Times New Roman"/>
          <w:szCs w:val="24"/>
        </w:rPr>
        <w:instrText xml:space="preserve"> ADDIN ZOTERO_ITEM CSL_CITATION {"citationID":"BpGBcQ54","properties":{"formattedCitation":"(Tamura et al., 2021)","plainCitation":"(Tamura et al., 2021)","noteIndex":0},"citationItems":[{"id":3363,"uris":["http://zotero.org/users/8873894/items/MGTEFQWH"],"itemData":{"id":3363,"type":"article-journal","abstract":"The Molecular Evolutionary Genetics Analysis (MEGA) software has matured to contain a large collection of methods and tools of computational molecular evolution. Here, we describe new additions that make MEGA a more comprehensive tool for building timetrees of species, pathogens, and gene families using rapid relaxed-clock methods. Methods for estimating divergence times and confidence intervals are implemented to use probability densities for calibration constraints for node-dating and sequence sampling dates for tip-dating analyses. They are supported by new options for tagging sequences with spatiotemporal sampling information, an expanded interactive Node Calibrations Editor, and an extended Tree Explorer to display timetrees. Also added is a Bayesian method for estimating neutral evolutionary probabilities of alleles in a species using multispecies sequence alignments and a machine learning method to test for the autocorrelation of evolutionary rates in phylogenies. The computer memory requirements for the maximum likelihood analysis are reduced significantly through reprogramming, and the graphical user interface has been made more responsive and interactive for very big data sets. These enhancements will improve the user experience, quality of results, and the pace of biological discovery. Natively compiled graphical user interface and command-line versions of MEGA11 are available for Microsoft Windows, Linux, and macOS from www.megasoftware.net.","container-title":"Molecular Biology and Evolution","DOI":"10.1093/molbev/msab120","ISSN":"1537-1719","issue":"7","journalAbbreviation":"Mol Biol Evol","page":"3022-3027","source":"Silverchair","title":"MEGA11: Molecular Evolutionary Genetics Analysis Version 11","title-short":"MEGA11","volume":"38","author":[{"family":"Tamura","given":"Koichiro"},{"family":"Stecher","given":"Glen"},{"family":"Kumar","given":"Sudhir"}],"issued":{"date-parts":[["2021",7,1]]}}}],"schema":"https://github.com/citation-style-language/schema/raw/master/csl-citation.json"} </w:instrText>
      </w:r>
      <w:r w:rsidRPr="00CD77AB">
        <w:rPr>
          <w:rFonts w:cs="Times New Roman"/>
          <w:szCs w:val="24"/>
        </w:rPr>
        <w:fldChar w:fldCharType="separate"/>
      </w:r>
      <w:r w:rsidRPr="00CD77AB">
        <w:rPr>
          <w:rFonts w:cs="Times New Roman"/>
          <w:szCs w:val="24"/>
        </w:rPr>
        <w:t>(Tamura et al., 2021)</w:t>
      </w:r>
      <w:r w:rsidRPr="00CD77AB">
        <w:rPr>
          <w:rFonts w:cs="Times New Roman"/>
          <w:szCs w:val="24"/>
        </w:rPr>
        <w:fldChar w:fldCharType="end"/>
      </w:r>
      <w:r w:rsidRPr="00CD77AB">
        <w:rPr>
          <w:rFonts w:cs="Times New Roman"/>
          <w:szCs w:val="24"/>
        </w:rPr>
        <w:t>.</w:t>
      </w:r>
    </w:p>
    <w:p w14:paraId="4EA70A03" w14:textId="77777777" w:rsidR="00E54622" w:rsidRDefault="00E54622" w:rsidP="00AE070D">
      <w:pPr>
        <w:rPr>
          <w:rFonts w:cs="Times New Roman"/>
          <w:szCs w:val="24"/>
        </w:rPr>
      </w:pPr>
    </w:p>
    <w:p w14:paraId="1B679E93" w14:textId="476ED6B9" w:rsidR="00C81F8E" w:rsidRDefault="00C81F8E" w:rsidP="00AE070D">
      <w:pPr>
        <w:pStyle w:val="Heading4"/>
        <w:numPr>
          <w:ilvl w:val="3"/>
          <w:numId w:val="26"/>
        </w:numPr>
      </w:pPr>
      <w:r>
        <w:t>Preprocessing of long-read sequenced and hybrid assembly</w:t>
      </w:r>
    </w:p>
    <w:p w14:paraId="4BB65671" w14:textId="4FF07D36" w:rsidR="008A2B5E" w:rsidRDefault="00C81F8E" w:rsidP="00CD77AB">
      <w:pPr>
        <w:rPr>
          <w:rFonts w:cs="Times New Roman"/>
          <w:szCs w:val="24"/>
        </w:rPr>
      </w:pPr>
      <w:r>
        <w:t>Additionally, we sequenced five strains on ONT’s MInION</w:t>
      </w:r>
      <w:r w:rsidR="00CF2F1F">
        <w:t>.</w:t>
      </w:r>
      <w:r>
        <w:t xml:space="preserve"> </w:t>
      </w:r>
      <w:r w:rsidR="007F18F0">
        <w:rPr>
          <w:rFonts w:cs="Times New Roman"/>
          <w:szCs w:val="24"/>
        </w:rPr>
        <w:t xml:space="preserve">Quality of long-read sequences were assessed with </w:t>
      </w:r>
      <w:r w:rsidR="008A2B5E">
        <w:rPr>
          <w:rFonts w:cs="Times New Roman"/>
          <w:szCs w:val="24"/>
        </w:rPr>
        <w:t xml:space="preserve">NanoPlot </w:t>
      </w:r>
      <w:r>
        <w:rPr>
          <w:rFonts w:cs="Times New Roman"/>
          <w:szCs w:val="24"/>
        </w:rPr>
        <w:t xml:space="preserve">v1.43.0 </w:t>
      </w:r>
      <w:r w:rsidR="008A2B5E">
        <w:rPr>
          <w:rFonts w:cs="Times New Roman"/>
          <w:szCs w:val="24"/>
        </w:rPr>
        <w:t>and NanoStat</w:t>
      </w:r>
      <w:r>
        <w:rPr>
          <w:rFonts w:cs="Times New Roman"/>
          <w:szCs w:val="24"/>
        </w:rPr>
        <w:t xml:space="preserve"> v1.6.0</w:t>
      </w:r>
      <w:r w:rsidR="008A2B5E">
        <w:rPr>
          <w:rFonts w:cs="Times New Roman"/>
          <w:szCs w:val="24"/>
        </w:rPr>
        <w:t xml:space="preserve"> and filtered with </w:t>
      </w:r>
      <w:r w:rsidR="00895E4C" w:rsidRPr="00CD77AB">
        <w:rPr>
          <w:rFonts w:cs="Times New Roman"/>
          <w:szCs w:val="24"/>
        </w:rPr>
        <w:t xml:space="preserve">NanoFilt </w:t>
      </w:r>
      <w:r w:rsidR="007F18F0">
        <w:rPr>
          <w:rFonts w:cs="Times New Roman"/>
          <w:szCs w:val="24"/>
        </w:rPr>
        <w:t>v</w:t>
      </w:r>
      <w:r w:rsidR="00895E4C" w:rsidRPr="00CD77AB">
        <w:rPr>
          <w:rFonts w:cs="Times New Roman"/>
          <w:szCs w:val="24"/>
        </w:rPr>
        <w:t>2.8.0</w:t>
      </w:r>
      <w:r w:rsidR="007F18F0">
        <w:rPr>
          <w:rFonts w:cs="Times New Roman"/>
          <w:szCs w:val="24"/>
        </w:rPr>
        <w:t xml:space="preserve"> using the </w:t>
      </w:r>
      <w:r w:rsidR="007F18F0">
        <w:rPr>
          <w:rFonts w:cs="Times New Roman"/>
          <w:szCs w:val="24"/>
        </w:rPr>
        <w:lastRenderedPageBreak/>
        <w:t>following settings:</w:t>
      </w:r>
      <w:r w:rsidR="00895E4C" w:rsidRPr="00CD77AB">
        <w:rPr>
          <w:rFonts w:cs="Times New Roman"/>
          <w:szCs w:val="24"/>
        </w:rPr>
        <w:t xml:space="preserve"> </w:t>
      </w:r>
      <w:r w:rsidR="00895E4C" w:rsidRPr="00CF2F1F">
        <w:rPr>
          <w:rFonts w:cs="Times New Roman"/>
          <w:szCs w:val="24"/>
        </w:rPr>
        <w:t>Q</w:t>
      </w:r>
      <w:r w:rsidR="007F18F0" w:rsidRPr="00CF2F1F">
        <w:rPr>
          <w:rFonts w:cs="Times New Roman"/>
          <w:szCs w:val="24"/>
        </w:rPr>
        <w:t>-</w:t>
      </w:r>
      <w:r w:rsidR="00895E4C" w:rsidRPr="00CF2F1F">
        <w:rPr>
          <w:rFonts w:cs="Times New Roman"/>
          <w:szCs w:val="24"/>
        </w:rPr>
        <w:t xml:space="preserve">score </w:t>
      </w:r>
      <w:r w:rsidR="007F18F0" w:rsidRPr="00CF2F1F">
        <w:rPr>
          <w:rFonts w:cs="Times New Roman"/>
          <w:szCs w:val="24"/>
        </w:rPr>
        <w:t xml:space="preserve">&gt; </w:t>
      </w:r>
      <w:r w:rsidR="00895E4C" w:rsidRPr="00CF2F1F">
        <w:rPr>
          <w:rFonts w:cs="Times New Roman"/>
          <w:szCs w:val="24"/>
        </w:rPr>
        <w:t>10</w:t>
      </w:r>
      <w:r w:rsidR="00895E4C" w:rsidRPr="00CD77AB">
        <w:rPr>
          <w:rFonts w:cs="Times New Roman"/>
          <w:szCs w:val="24"/>
        </w:rPr>
        <w:t xml:space="preserve"> and a read length of at least </w:t>
      </w:r>
      <w:r w:rsidR="00CF2F1F" w:rsidRPr="00CF2F1F">
        <w:rPr>
          <w:rFonts w:cs="Times New Roman"/>
          <w:szCs w:val="24"/>
        </w:rPr>
        <w:t>3</w:t>
      </w:r>
      <w:r w:rsidR="00895E4C" w:rsidRPr="00CF2F1F">
        <w:rPr>
          <w:rFonts w:cs="Times New Roman"/>
          <w:szCs w:val="24"/>
        </w:rPr>
        <w:t>000</w:t>
      </w:r>
      <w:r w:rsidR="00895E4C" w:rsidRPr="00CD77AB">
        <w:rPr>
          <w:rFonts w:cs="Times New Roman"/>
          <w:szCs w:val="24"/>
        </w:rPr>
        <w:t xml:space="preserve"> bases</w:t>
      </w:r>
      <w:r w:rsidR="00C2031F">
        <w:rPr>
          <w:rFonts w:cs="Times New Roman"/>
          <w:szCs w:val="24"/>
        </w:rPr>
        <w:t xml:space="preserve"> </w:t>
      </w:r>
      <w:r w:rsidR="00C2031F">
        <w:rPr>
          <w:rFonts w:cs="Times New Roman"/>
          <w:szCs w:val="24"/>
        </w:rPr>
        <w:fldChar w:fldCharType="begin"/>
      </w:r>
      <w:r w:rsidR="008A2B5E">
        <w:rPr>
          <w:rFonts w:cs="Times New Roman"/>
          <w:szCs w:val="24"/>
        </w:rPr>
        <w:instrText xml:space="preserve"> ADDIN ZOTERO_ITEM CSL_CITATION {"citationID":"dyTNbwOu","properties":{"formattedCitation":"(De Coster et al., 2018; De Coster &amp; Rademakers, 2023)","plainCitation":"(De Coster et al., 2018; De Coster &amp; Rademakers, 2023)","noteIndex":0},"citationItems":[{"id":3389,"uris":["http://zotero.org/users/8873894/items/WDWGGYEG"],"itemData":{"id":3389,"type":"article-journal","abstract":"Here we describe NanoPack, a set of tools developed for visualization and processing of long-read sequencing data from Oxford Nanopore Technologies and Pacific Biosciences.The NanoPack tools are written in Python3 and released under the GNU GPL3.0 License. The source code can be found at https://github.com/wdecoster/nanopack, together with links to separate scripts and their documentation. The scripts are compatible with Linux, Mac OS and the MS Windows 10 subsystem for Linux and are available as a graphical user interface, a web service at http://nanoplot.bioinf.be and command line tools.Supplementary data are available at Bioinformatics online.","container-title":"Bioinformatics","DOI":"10.1093/bioinformatics/bty149","ISSN":"1367-4803","issue":"15","journalAbbreviation":"Bioinformatics","page":"2666-2669","source":"Silverchair","title":"NanoPack: visualizing and processing long-read sequencing data","title-short":"NanoPack","volume":"34","author":[{"family":"De Coster","given":"Wouter"},{"family":"D’Hert","given":"Svenn"},{"family":"Schultz","given":"Darrin T"},{"family":"Cruts","given":"Marc"},{"family":"Van Broeckhoven","given":"Christine"}],"issued":{"date-parts":[["2018",8,1]]}}},{"id":3394,"uris":["http://zotero.org/users/8873894/items/VVJ2S84R"],"itemData":{"id":3394,"type":"article-journal","abstract":"Increases in the cohort size in long-read sequencing projects necessitate more efficient software for quality assessment and processing of sequencing data from Oxford Nanopore Technologies and Pacific Biosciences. Here, we describe novel tools for summarizing experiments, filtering datasets, visualizing phased alignments results, and updates to the NanoPack software suite.The cramino, chopper, kyber, and phasius tools are written in Rust and available as executable binaries without requiring installation or managing dependencies. Binaries build on musl are available for broad compatibility. NanoPlot and NanoComp are written in Python3. Links to the separate tools and their documentation can be found at https://github.com/wdecoster/nanopack. All tools are compatible with Linux, Mac OS, and the MS Windows Subsystem for Linux and are released under the MIT license. The repositories include test data, and the tools are continuously tested using GitHub Actions and can be installed with the conda dependency manager.","container-title":"Bioinformatics","DOI":"10.1093/bioinformatics/btad311","ISSN":"1367-4811","issue":"5","journalAbbreviation":"Bioinformatics","page":"btad311","source":"Silverchair","title":"NanoPack2: population-scale evaluation of long-read sequencing data","title-short":"NanoPack2","volume":"39","author":[{"family":"De Coster","given":"Wouter"},{"family":"Rademakers","given":"Rosa"}],"issued":{"date-parts":[["2023",5,1]]}}}],"schema":"https://github.com/citation-style-language/schema/raw/master/csl-citation.json"} </w:instrText>
      </w:r>
      <w:r w:rsidR="00C2031F">
        <w:rPr>
          <w:rFonts w:cs="Times New Roman"/>
          <w:szCs w:val="24"/>
        </w:rPr>
        <w:fldChar w:fldCharType="separate"/>
      </w:r>
      <w:r w:rsidR="008A2B5E" w:rsidRPr="008A2B5E">
        <w:rPr>
          <w:rFonts w:cs="Times New Roman"/>
        </w:rPr>
        <w:t>(De Coster et al., 2018; De Coster &amp; Rademakers, 2023)</w:t>
      </w:r>
      <w:r w:rsidR="00C2031F">
        <w:rPr>
          <w:rFonts w:cs="Times New Roman"/>
          <w:szCs w:val="24"/>
        </w:rPr>
        <w:fldChar w:fldCharType="end"/>
      </w:r>
      <w:r w:rsidR="00895E4C" w:rsidRPr="00CD77AB">
        <w:rPr>
          <w:rFonts w:cs="Times New Roman"/>
          <w:szCs w:val="24"/>
        </w:rPr>
        <w:t>.</w:t>
      </w:r>
      <w:r w:rsidR="00CF2F1F">
        <w:rPr>
          <w:rFonts w:cs="Times New Roman"/>
          <w:szCs w:val="24"/>
        </w:rPr>
        <w:t xml:space="preserve"> </w:t>
      </w:r>
      <w:r w:rsidR="008A2B5E">
        <w:rPr>
          <w:rFonts w:cs="Times New Roman"/>
          <w:szCs w:val="24"/>
        </w:rPr>
        <w:t>Hybrid assembly was run</w:t>
      </w:r>
      <w:r w:rsidR="00AE070D">
        <w:rPr>
          <w:rFonts w:cs="Times New Roman"/>
          <w:szCs w:val="24"/>
        </w:rPr>
        <w:t xml:space="preserve"> with trimmed short-read sequences and filtered long-read sequences</w:t>
      </w:r>
      <w:r w:rsidR="008A2B5E">
        <w:rPr>
          <w:rFonts w:cs="Times New Roman"/>
          <w:szCs w:val="24"/>
        </w:rPr>
        <w:t xml:space="preserve"> </w:t>
      </w:r>
      <w:r w:rsidR="00CF2F1F">
        <w:rPr>
          <w:rFonts w:cs="Times New Roman"/>
          <w:szCs w:val="24"/>
        </w:rPr>
        <w:t>in</w:t>
      </w:r>
      <w:r w:rsidR="008A2B5E">
        <w:rPr>
          <w:rFonts w:cs="Times New Roman"/>
          <w:szCs w:val="24"/>
        </w:rPr>
        <w:t xml:space="preserve"> Unicycler with default settings </w:t>
      </w:r>
      <w:r w:rsidR="008A2B5E">
        <w:rPr>
          <w:rFonts w:cs="Times New Roman"/>
          <w:szCs w:val="24"/>
        </w:rPr>
        <w:fldChar w:fldCharType="begin"/>
      </w:r>
      <w:r w:rsidR="008A2B5E">
        <w:rPr>
          <w:rFonts w:cs="Times New Roman"/>
          <w:szCs w:val="24"/>
        </w:rPr>
        <w:instrText xml:space="preserve"> ADDIN ZOTERO_ITEM CSL_CITATION {"citationID":"zSXjwrAG","properties":{"formattedCitation":"(Wick et al., 2017)","plainCitation":"(Wick et al., 2017)","noteIndex":0},"citationItems":[{"id":3392,"uris":["http://zotero.org/users/8873894/items/JNKV6U57"],"itemData":{"id":3392,"type":"article-journal","abstract":"The Illumina DNA sequencing platform generates accurate but short reads, which can be used to produce accurate but fragmented genome assemblies. Pacific Biosciences and Oxford Nanopore Technologies DNA sequencing platforms generate long reads that can produce complete genome assemblies, but the sequencing is more expensive and error-prone. There is significant interest in combining data from these complementary sequencing technologies to generate more accurate “hybrid” assemblies. However, few tools exist that truly leverage the benefits of both types of data, namely the accuracy of short reads and the structural resolving power of long reads. Here we present Unicycler, a new tool for assembling bacterial genomes from a combination of short and long reads, which produces assemblies that are accurate, complete and cost-effective. Unicycler builds an initial assembly graph from short reads using the de novo assembler SPAdes and then simplifies the graph using information from short and long reads. Unicycler uses a novel semi-global aligner to align long reads to the assembly graph. Tests on both synthetic and real reads show Unicycler can assemble larger contigs with fewer misassemblies than other hybrid assemblers, even when long-read depth and accuracy are low. Unicycler is open source (GPLv3) and available at github.com/rrwick/Unicycler.","container-title":"PLOS Computational Biology","DOI":"10.1371/journal.pcbi.1005595","ISSN":"1553-7358","issue":"6","journalAbbreviation":"PLOS Computational Biology","language":"en","note":"publisher: Public Library of Science","page":"e1005595","source":"PLoS Journals","title":"Unicycler: Resolving bacterial genome assemblies from short and long sequencing reads","title-short":"Unicycler","volume":"13","author":[{"family":"Wick","given":"Ryan R."},{"family":"Judd","given":"Louise M."},{"family":"Gorrie","given":"Claire L."},{"family":"Holt","given":"Kathryn E."}],"issued":{"date-parts":[["2017",6,8]]}}}],"schema":"https://github.com/citation-style-language/schema/raw/master/csl-citation.json"} </w:instrText>
      </w:r>
      <w:r w:rsidR="008A2B5E">
        <w:rPr>
          <w:rFonts w:cs="Times New Roman"/>
          <w:szCs w:val="24"/>
        </w:rPr>
        <w:fldChar w:fldCharType="separate"/>
      </w:r>
      <w:r w:rsidR="008A2B5E" w:rsidRPr="008A2B5E">
        <w:rPr>
          <w:rFonts w:cs="Times New Roman"/>
        </w:rPr>
        <w:t>(Wick et al., 2017)</w:t>
      </w:r>
      <w:r w:rsidR="008A2B5E">
        <w:rPr>
          <w:rFonts w:cs="Times New Roman"/>
          <w:szCs w:val="24"/>
        </w:rPr>
        <w:fldChar w:fldCharType="end"/>
      </w:r>
      <w:r w:rsidR="00CF2F1F">
        <w:rPr>
          <w:rFonts w:cs="Times New Roman"/>
          <w:szCs w:val="24"/>
        </w:rPr>
        <w:t xml:space="preserve"> and flye </w:t>
      </w:r>
      <w:r w:rsidR="008A2B5E">
        <w:rPr>
          <w:rFonts w:cs="Times New Roman"/>
          <w:szCs w:val="24"/>
        </w:rPr>
        <w:t xml:space="preserve">. </w:t>
      </w:r>
      <w:r w:rsidR="00CF2F1F">
        <w:rPr>
          <w:rFonts w:cs="Times New Roman"/>
          <w:szCs w:val="24"/>
        </w:rPr>
        <w:t xml:space="preserve">To improve the assembly we also used polishing, programs polypolish etc. DOPOLNIM, KO KONČAM S TO ANALIZO. </w:t>
      </w:r>
    </w:p>
    <w:p w14:paraId="0DA229A6" w14:textId="77777777" w:rsidR="00AE070D" w:rsidRDefault="00AE070D" w:rsidP="00AE070D">
      <w:pPr>
        <w:pStyle w:val="Heading4"/>
        <w:numPr>
          <w:ilvl w:val="0"/>
          <w:numId w:val="0"/>
        </w:numPr>
        <w:ind w:left="720" w:hanging="720"/>
      </w:pPr>
      <w:bookmarkStart w:id="72" w:name="_Toc213417568"/>
    </w:p>
    <w:p w14:paraId="14D7919D" w14:textId="6F70518D" w:rsidR="00895E4C" w:rsidRPr="00CD77AB" w:rsidRDefault="00895E4C" w:rsidP="00221812">
      <w:pPr>
        <w:pStyle w:val="Heading4"/>
        <w:numPr>
          <w:ilvl w:val="3"/>
          <w:numId w:val="26"/>
        </w:numPr>
      </w:pPr>
      <w:r w:rsidRPr="00CD77AB">
        <w:t>P</w:t>
      </w:r>
      <w:r w:rsidR="008941CE" w:rsidRPr="00CD77AB">
        <w:t>an</w:t>
      </w:r>
      <w:r w:rsidR="00025252">
        <w:t>-</w:t>
      </w:r>
      <w:r w:rsidR="008941CE" w:rsidRPr="00CD77AB">
        <w:t xml:space="preserve">genome </w:t>
      </w:r>
      <w:r w:rsidR="00D95346" w:rsidRPr="00CD77AB">
        <w:t>analysis</w:t>
      </w:r>
      <w:bookmarkEnd w:id="72"/>
      <w:r w:rsidR="00AE070D">
        <w:t xml:space="preserve"> </w:t>
      </w:r>
      <w:r w:rsidR="00C9255A">
        <w:t xml:space="preserve">and SNP analysis with hybrid assemblies included </w:t>
      </w:r>
    </w:p>
    <w:p w14:paraId="31F63B6A" w14:textId="29E2D4A7" w:rsidR="00C9255A" w:rsidRDefault="00C9255A" w:rsidP="00CD77AB">
      <w:pPr>
        <w:rPr>
          <w:rFonts w:cs="Times New Roman"/>
          <w:szCs w:val="24"/>
        </w:rPr>
      </w:pPr>
      <w:r>
        <w:rPr>
          <w:rFonts w:cs="Times New Roman"/>
          <w:szCs w:val="24"/>
        </w:rPr>
        <w:t xml:space="preserve">To construct pan-genome we first annotated all genome assemblies with prokka v1.14.6 </w:t>
      </w:r>
      <w:r>
        <w:rPr>
          <w:rFonts w:cs="Times New Roman"/>
          <w:szCs w:val="24"/>
        </w:rPr>
        <w:fldChar w:fldCharType="begin"/>
      </w:r>
      <w:r>
        <w:rPr>
          <w:rFonts w:cs="Times New Roman"/>
          <w:szCs w:val="24"/>
        </w:rPr>
        <w:instrText xml:space="preserve"> ADDIN ZOTERO_ITEM CSL_CITATION {"citationID":"VCVY1BHg","properties":{"formattedCitation":"(Seemann, 2014)","plainCitation":"(Seemann, 2014)","noteIndex":0},"citationItems":[{"id":2204,"uris":["http://zotero.org/users/8873894/items/93T5ZAEQ"],"itemData":{"id":2204,"type":"article-journal","abstract":"Summary: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Pr>
          <w:rFonts w:cs="Times New Roman"/>
          <w:szCs w:val="24"/>
        </w:rPr>
        <w:fldChar w:fldCharType="separate"/>
      </w:r>
      <w:r w:rsidRPr="00C9255A">
        <w:rPr>
          <w:rFonts w:cs="Times New Roman"/>
        </w:rPr>
        <w:t>(Seemann, 2014)</w:t>
      </w:r>
      <w:r>
        <w:rPr>
          <w:rFonts w:cs="Times New Roman"/>
          <w:szCs w:val="24"/>
        </w:rPr>
        <w:fldChar w:fldCharType="end"/>
      </w:r>
      <w:r>
        <w:rPr>
          <w:rFonts w:cs="Times New Roman"/>
          <w:szCs w:val="24"/>
        </w:rPr>
        <w:t>. Next we used roary v</w:t>
      </w:r>
      <w:r w:rsidRPr="00C9255A">
        <w:rPr>
          <w:rFonts w:cs="Times New Roman"/>
          <w:szCs w:val="24"/>
        </w:rPr>
        <w:t>3.11.2</w:t>
      </w:r>
      <w:r>
        <w:rPr>
          <w:rFonts w:cs="Times New Roman"/>
          <w:szCs w:val="24"/>
        </w:rPr>
        <w:t xml:space="preserve"> to construct the pangenome and visualised it with phandango adding metadata on the day of sampling of the stool sample </w:t>
      </w:r>
      <w:r>
        <w:rPr>
          <w:rFonts w:cs="Times New Roman"/>
          <w:szCs w:val="24"/>
        </w:rPr>
        <w:fldChar w:fldCharType="begin"/>
      </w:r>
      <w:r>
        <w:rPr>
          <w:rFonts w:cs="Times New Roman"/>
          <w:szCs w:val="24"/>
        </w:rPr>
        <w:instrText xml:space="preserve"> ADDIN ZOTERO_ITEM CSL_CITATION {"citationID":"P4VHBIN1","properties":{"formattedCitation":"(Hadfield et al., 2018; Page et al., 2015)","plainCitation":"(Hadfield et al., 2018; Page et al., 2015)","noteIndex":0},"citationItems":[{"id":3402,"uris":["http://zotero.org/users/8873894/items/DMCDDYVD"],"itemData":{"id":3402,"type":"article-journal","abstract":"Fully exploiting the wealth of data in current bacterial population genomics datasets requires synthesizing and integrating different types of analysis across millions of base pairs in hundreds or thousands of isolates. Current approaches often use static representations of phylogenetic, epidemiological, statistical and evolutionary analysis results that are difficult to relate to one another. Phandango is an interactive application running in a web browser allowing fast exploration of large-scale population genomics datasets combining the output from multiple genomic analysis methods in an intuitive and interactive manner.Phandango is a web application freely available for use at www.phandango.net and includes a diverse collection of datasets as examples. Source code together with a detailed wiki page is available on GitHub at https://github.com/jameshadfield/phandango.","container-title":"Bioinformatics","DOI":"10.1093/bioinformatics/btx610","ISSN":"1367-4803","issue":"2","journalAbbreviation":"Bioinformatics","page":"292-293","source":"Silverchair","title":"Phandango: an interactive viewer for bacterial population genomics","title-short":"Phandango","volume":"34","author":[{"family":"Hadfield","given":"James"},{"family":"Croucher","given":"Nicholas J"},{"family":"Goater","given":"Richard J"},{"family":"Abudahab","given":"Khalil"},{"family":"Aanensen","given":"David M"},{"family":"Harris","given":"Simon R"}],"issued":{"date-parts":[["2018",1,1]]}}},{"id":3356,"uris":["http://zotero.org/users/8873894/items/FDX9LF5R"],"itemData":{"id":3356,"type":"article-journal","abstract":"A typical prokaryote population sequencing study can now consist of hundreds or thousands of isolates. Interrogating these datasets can provide detailed insights into the genetic structure of prokaryotic genomes. We introduce Roary, a tool that rapidly builds large-scale pan genomes, identifying the core and accessory genes. Roary makes construction of the pan genome of thousands of prokaryote samples possible on a standard desktop without compromising on the accuracy of results. Using a single CPU Roary can produce a pan genome consisting of 1000 isolates in 4.5 hours using 13 GB of RAM, with further speedups possible using multiple processors.\nAVAILABILITY AND IMPLEMENTATION: Roary is implemented in Perl and is freely available under an open source GPLv3 license from http://sanger-pathogens.github.io/Roary\nCONTACT: roary@sanger.ac.uk\nSUPPLEMENTARY INFORMATION: Supplementary data are available at Bioinformatics online.","container-title":"Bioinformatics (Oxford, England)","DOI":"10.1093/bioinformatics/btv421","ISSN":"1367-4811","issue":"22","journalAbbreviation":"Bioinformatics","language":"eng","note":"PMID: 26198102\nPMCID: PMC4817141","page":"3691-3693","source":"PubMed","title":"Roary: rapid large-scale prokaryote pan genome analysis","title-short":"Roary","volume":"31","author":[{"family":"Page","given":"Andrew J."},{"family":"Cummins","given":"Carla A."},{"family":"Hunt","given":"Martin"},{"family":"Wong","given":"Vanessa K."},{"family":"Reuter","given":"Sandra"},{"family":"Holden","given":"Matthew T. G."},{"family":"Fookes","given":"Maria"},{"family":"Falush","given":"Daniel"},{"family":"Keane","given":"Jacqueline A."},{"family":"Parkhill","given":"Julian"}],"issued":{"date-parts":[["2015",11,15]]}}}],"schema":"https://github.com/citation-style-language/schema/raw/master/csl-citation.json"} </w:instrText>
      </w:r>
      <w:r>
        <w:rPr>
          <w:rFonts w:cs="Times New Roman"/>
          <w:szCs w:val="24"/>
        </w:rPr>
        <w:fldChar w:fldCharType="separate"/>
      </w:r>
      <w:r w:rsidRPr="00C9255A">
        <w:rPr>
          <w:rFonts w:cs="Times New Roman"/>
        </w:rPr>
        <w:t>(Hadfield et al., 2018; Page et al., 2015)</w:t>
      </w:r>
      <w:r>
        <w:rPr>
          <w:rFonts w:cs="Times New Roman"/>
          <w:szCs w:val="24"/>
        </w:rPr>
        <w:fldChar w:fldCharType="end"/>
      </w:r>
      <w:r>
        <w:rPr>
          <w:rFonts w:cs="Times New Roman"/>
          <w:szCs w:val="24"/>
        </w:rPr>
        <w:t xml:space="preserve">. </w:t>
      </w:r>
    </w:p>
    <w:p w14:paraId="3E42A0B2" w14:textId="77777777" w:rsidR="00CF2F1F" w:rsidRDefault="00CF2F1F" w:rsidP="00CD77AB">
      <w:pPr>
        <w:rPr>
          <w:rFonts w:cs="Times New Roman"/>
          <w:szCs w:val="24"/>
        </w:rPr>
      </w:pPr>
    </w:p>
    <w:p w14:paraId="4D067DB9" w14:textId="2425B175" w:rsidR="00CF2F1F" w:rsidRDefault="00CF2F1F" w:rsidP="0028419B">
      <w:pPr>
        <w:pStyle w:val="Heading4"/>
        <w:numPr>
          <w:ilvl w:val="3"/>
          <w:numId w:val="26"/>
        </w:numPr>
      </w:pPr>
      <w:r>
        <w:t xml:space="preserve">Identification of SNP location in the genome </w:t>
      </w:r>
    </w:p>
    <w:p w14:paraId="4AE35FAE" w14:textId="6122F222" w:rsidR="00D95346" w:rsidRPr="00CD77AB" w:rsidRDefault="00C9255A" w:rsidP="00CD77AB">
      <w:pPr>
        <w:rPr>
          <w:rFonts w:cs="Times New Roman"/>
          <w:szCs w:val="24"/>
        </w:rPr>
      </w:pPr>
      <w:r>
        <w:rPr>
          <w:rFonts w:cs="Times New Roman"/>
          <w:szCs w:val="24"/>
        </w:rPr>
        <w:t xml:space="preserve">Additionally, we mapped all reads to the </w:t>
      </w:r>
      <w:r w:rsidR="00CF2F1F">
        <w:rPr>
          <w:rFonts w:cs="Times New Roman"/>
          <w:szCs w:val="24"/>
        </w:rPr>
        <w:t xml:space="preserve">annotated </w:t>
      </w:r>
      <w:r>
        <w:rPr>
          <w:rFonts w:cs="Times New Roman"/>
          <w:szCs w:val="24"/>
        </w:rPr>
        <w:t>hybrid assembly</w:t>
      </w:r>
      <w:r w:rsidR="00E54622">
        <w:rPr>
          <w:rFonts w:cs="Times New Roman"/>
          <w:szCs w:val="24"/>
        </w:rPr>
        <w:t xml:space="preserve"> </w:t>
      </w:r>
      <w:r w:rsidR="00CF2F1F">
        <w:rPr>
          <w:rFonts w:cs="Times New Roman"/>
          <w:szCs w:val="24"/>
        </w:rPr>
        <w:t xml:space="preserve">of genome 98 as it had the </w:t>
      </w:r>
      <w:r>
        <w:rPr>
          <w:rFonts w:cs="Times New Roman"/>
          <w:szCs w:val="24"/>
        </w:rPr>
        <w:t>lowest number of contigs</w:t>
      </w:r>
      <w:r w:rsidR="00CF2F1F">
        <w:rPr>
          <w:rFonts w:cs="Times New Roman"/>
          <w:szCs w:val="24"/>
        </w:rPr>
        <w:t xml:space="preserve"> with program </w:t>
      </w:r>
      <w:r w:rsidR="00E54622">
        <w:rPr>
          <w:rFonts w:cs="Times New Roman"/>
          <w:szCs w:val="24"/>
        </w:rPr>
        <w:t xml:space="preserve">breseq v0.39.0 </w:t>
      </w:r>
      <w:r w:rsidR="00E54622">
        <w:rPr>
          <w:rFonts w:cs="Times New Roman"/>
          <w:szCs w:val="24"/>
        </w:rPr>
        <w:fldChar w:fldCharType="begin"/>
      </w:r>
      <w:r w:rsidR="00E54622">
        <w:rPr>
          <w:rFonts w:cs="Times New Roman"/>
          <w:szCs w:val="24"/>
        </w:rPr>
        <w:instrText xml:space="preserve"> ADDIN ZOTERO_ITEM CSL_CITATION {"citationID":"jZoWxV8q","properties":{"formattedCitation":"(Deatherage &amp; Barrick, 2014)","plainCitation":"(Deatherage &amp; Barrick, 2014)","noteIndex":0},"citationItems":[{"id":3405,"uris":["http://zotero.org/users/8873894/items/ARPADY5B"],"itemData":{"id":3405,"type":"article-journal","abstract":"Next-generation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E54622">
        <w:rPr>
          <w:rFonts w:cs="Times New Roman"/>
          <w:szCs w:val="24"/>
        </w:rPr>
        <w:fldChar w:fldCharType="separate"/>
      </w:r>
      <w:r w:rsidR="00E54622" w:rsidRPr="00E54622">
        <w:rPr>
          <w:rFonts w:cs="Times New Roman"/>
        </w:rPr>
        <w:t>(Deatherage &amp; Barrick, 2014)</w:t>
      </w:r>
      <w:r w:rsidR="00E54622">
        <w:rPr>
          <w:rFonts w:cs="Times New Roman"/>
          <w:szCs w:val="24"/>
        </w:rPr>
        <w:fldChar w:fldCharType="end"/>
      </w:r>
      <w:r w:rsidR="00E54622">
        <w:rPr>
          <w:rFonts w:cs="Times New Roman"/>
          <w:szCs w:val="24"/>
        </w:rPr>
        <w:t xml:space="preserve">. </w:t>
      </w:r>
      <w:r w:rsidR="0028419B">
        <w:rPr>
          <w:rFonts w:cs="Times New Roman"/>
          <w:szCs w:val="24"/>
        </w:rPr>
        <w:t>To</w:t>
      </w:r>
      <w:r w:rsidR="00CF2F1F">
        <w:rPr>
          <w:rFonts w:cs="Times New Roman"/>
          <w:szCs w:val="24"/>
        </w:rPr>
        <w:t xml:space="preserve"> </w:t>
      </w:r>
      <w:r w:rsidR="00CF2F1F" w:rsidRPr="00E54622">
        <w:rPr>
          <w:rFonts w:cs="Times New Roman"/>
          <w:szCs w:val="24"/>
        </w:rPr>
        <w:t xml:space="preserve">identify and </w:t>
      </w:r>
      <w:r w:rsidR="00CF2F1F">
        <w:rPr>
          <w:rFonts w:cs="Times New Roman"/>
          <w:szCs w:val="24"/>
        </w:rPr>
        <w:t xml:space="preserve">also </w:t>
      </w:r>
      <w:r w:rsidR="00CF2F1F" w:rsidRPr="00E54622">
        <w:rPr>
          <w:rFonts w:cs="Times New Roman"/>
          <w:szCs w:val="24"/>
        </w:rPr>
        <w:t xml:space="preserve">annotate genetic differences found </w:t>
      </w:r>
      <w:r w:rsidR="00CF2F1F">
        <w:rPr>
          <w:rFonts w:cs="Times New Roman"/>
          <w:szCs w:val="24"/>
        </w:rPr>
        <w:t>in our genomes</w:t>
      </w:r>
      <w:r w:rsidR="0028419B">
        <w:rPr>
          <w:rFonts w:cs="Times New Roman"/>
          <w:szCs w:val="24"/>
        </w:rPr>
        <w:t xml:space="preserve">. </w:t>
      </w:r>
    </w:p>
    <w:p w14:paraId="003EE14E" w14:textId="77777777" w:rsidR="00D95346" w:rsidRPr="00CD77AB" w:rsidRDefault="00D95346" w:rsidP="00CD77AB">
      <w:pPr>
        <w:rPr>
          <w:rFonts w:cs="Times New Roman"/>
          <w:szCs w:val="24"/>
        </w:rPr>
      </w:pPr>
    </w:p>
    <w:p w14:paraId="506283BA" w14:textId="31A948B7" w:rsidR="00B10359" w:rsidRPr="00CD77AB" w:rsidRDefault="00B10359" w:rsidP="0028419B">
      <w:pPr>
        <w:pStyle w:val="Heading4"/>
        <w:numPr>
          <w:ilvl w:val="3"/>
          <w:numId w:val="26"/>
        </w:numPr>
      </w:pPr>
      <w:bookmarkStart w:id="73" w:name="_Toc213417571"/>
      <w:r w:rsidRPr="00CD77AB">
        <w:t xml:space="preserve">Analysis of </w:t>
      </w:r>
      <w:r w:rsidRPr="00CD77AB">
        <w:rPr>
          <w:i/>
        </w:rPr>
        <w:t>C. saudiense</w:t>
      </w:r>
      <w:r w:rsidRPr="00CD77AB">
        <w:t xml:space="preserve"> in shotgun metagenomic samples</w:t>
      </w:r>
      <w:bookmarkEnd w:id="73"/>
    </w:p>
    <w:p w14:paraId="142A06BA" w14:textId="557D32B0" w:rsidR="004A470E" w:rsidRDefault="00F20C2F">
      <w:pPr>
        <w:spacing w:line="259" w:lineRule="auto"/>
        <w:jc w:val="left"/>
        <w:rPr>
          <w:rFonts w:cs="Times New Roman"/>
          <w:szCs w:val="24"/>
        </w:rPr>
      </w:pPr>
      <w:r>
        <w:rPr>
          <w:rFonts w:cs="Times New Roman"/>
          <w:szCs w:val="24"/>
        </w:rPr>
        <w:t xml:space="preserve">Using StrainPhlAn v4.1.1 we determined the most abundant strain of </w:t>
      </w:r>
      <w:r>
        <w:rPr>
          <w:rFonts w:cs="Times New Roman"/>
          <w:i/>
          <w:iCs/>
          <w:szCs w:val="24"/>
        </w:rPr>
        <w:t xml:space="preserve">C. saudiense </w:t>
      </w:r>
      <w:r>
        <w:rPr>
          <w:rFonts w:cs="Times New Roman"/>
          <w:szCs w:val="24"/>
        </w:rPr>
        <w:t xml:space="preserve">in each metagenomic sample of participant H and constructed a dendrogram based on average site substitutions in each sample </w:t>
      </w:r>
      <w:r>
        <w:rPr>
          <w:rFonts w:cs="Times New Roman"/>
          <w:szCs w:val="24"/>
        </w:rPr>
        <w:fldChar w:fldCharType="begin"/>
      </w:r>
      <w:r>
        <w:rPr>
          <w:rFonts w:cs="Times New Roman"/>
          <w:szCs w:val="24"/>
        </w:rPr>
        <w:instrText xml:space="preserve"> ADDIN ZOTERO_ITEM CSL_CITATION {"citationID":"AQuhnWcG","properties":{"formattedCitation":"(Blanco-M\\uc0\\u237{}guez et al., 2023)","plainCitation":"(Blanco-Míguez et al., 2023)","noteIndex":0},"citationItems":[{"id":3283,"uris":["http://zotero.org/users/8873894/items/38JJ9IGH"],"itemData":{"id":3283,"type":"article-journal","abstract":"Metagenomic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 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Biotechnology","DOI":"10.1038/s41587-023-01688-w","ISSN":"1546-1696","issue":"11","journalAbbreviation":"Nat Biotechnol","language":"en","license":"2023 The Author(s)","note":"publisher: Nature Publishing Group","page":"1633-1644","source":"www.nature.com","title":"Extending and improving metagenomic taxonomic profiling with uncharacterized species using MetaPhlAn 4","volume":"41","author":[{"family":"Blanco-Míguez","given":"Aitor"},{"family":"Beghini","given":"Francesco"},{"family":"Cumbo","given":"Fabio"},{"family":"McIver","given":"Lauren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11]]}}}],"schema":"https://github.com/citation-style-language/schema/raw/master/csl-citation.json"} </w:instrText>
      </w:r>
      <w:r>
        <w:rPr>
          <w:rFonts w:cs="Times New Roman"/>
          <w:szCs w:val="24"/>
        </w:rPr>
        <w:fldChar w:fldCharType="separate"/>
      </w:r>
      <w:r w:rsidRPr="00F20C2F">
        <w:rPr>
          <w:rFonts w:cs="Times New Roman"/>
        </w:rPr>
        <w:t>(Blanco-Míguez et al., 2023)</w:t>
      </w:r>
      <w:r>
        <w:rPr>
          <w:rFonts w:cs="Times New Roman"/>
          <w:szCs w:val="24"/>
        </w:rPr>
        <w:fldChar w:fldCharType="end"/>
      </w:r>
      <w:r>
        <w:rPr>
          <w:rFonts w:cs="Times New Roman"/>
          <w:szCs w:val="24"/>
        </w:rPr>
        <w:t xml:space="preserve">. </w:t>
      </w:r>
      <w:r w:rsidR="004A470E">
        <w:rPr>
          <w:rFonts w:cs="Times New Roman"/>
          <w:szCs w:val="24"/>
        </w:rPr>
        <w:t xml:space="preserve">This approach only determined differences between the most abundant strain in a metagenomic samples. </w:t>
      </w:r>
    </w:p>
    <w:p w14:paraId="3DD42118" w14:textId="2C85F77B" w:rsidR="00CF5058" w:rsidRDefault="004A470E">
      <w:pPr>
        <w:spacing w:line="259" w:lineRule="auto"/>
        <w:jc w:val="left"/>
        <w:rPr>
          <w:rFonts w:cs="Times New Roman"/>
          <w:szCs w:val="24"/>
        </w:rPr>
      </w:pPr>
      <w:r>
        <w:rPr>
          <w:rFonts w:cs="Times New Roman"/>
          <w:szCs w:val="24"/>
        </w:rPr>
        <w:t xml:space="preserve">To combine analysis of sequenced isolates and the shotgun metagenomic sequences, we defined strain-specific genes for each strain determined by ANI pairwise comparison, core SNPs and analysis of accessory genes. Next we mapped shotgun metagenomic reads from all stool samples of participant H and A to sequences of these genes </w:t>
      </w:r>
      <w:r w:rsidR="00F20C2F">
        <w:rPr>
          <w:rFonts w:cs="Times New Roman"/>
          <w:szCs w:val="24"/>
        </w:rPr>
        <w:t xml:space="preserve">using bowtie2 </w:t>
      </w:r>
      <w:r w:rsidR="00F20C2F">
        <w:rPr>
          <w:rFonts w:cs="Times New Roman"/>
          <w:szCs w:val="24"/>
        </w:rPr>
        <w:fldChar w:fldCharType="begin"/>
      </w:r>
      <w:r w:rsidR="00F20C2F">
        <w:rPr>
          <w:rFonts w:cs="Times New Roman"/>
          <w:szCs w:val="24"/>
        </w:rPr>
        <w:instrText xml:space="preserve"> ADDIN ZOTERO_ITEM CSL_CITATION {"citationID":"4rTOr7DE","properties":{"formattedCitation":"(Langmead &amp; Salzberg, 2012)","plainCitation":"(Langmead &amp; Salzberg, 2012)","noteIndex":0},"citationItems":[{"id":3343,"uris":["http://zotero.org/users/8873894/items/4U5YNPWK"],"itemData":{"id":3343,"type":"article-journal","abstract":"As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accuracy.","container-title":"Nature methods","DOI":"10.1038/nmeth.1923","ISSN":"1548-7091","issue":"4","journalAbbreviation":"Nat Methods","note":"PMID: 22388286\nPMCID: PMC3322381","page":"357-359","source":"PubMed Central","title":"Fast gapped-read alignment with Bowtie 2","volume":"9","author":[{"family":"Langmead","given":"Ben"},{"family":"Salzberg","given":"Steven L"}],"issued":{"date-parts":[["2012",3,4]]}}}],"schema":"https://github.com/citation-style-language/schema/raw/master/csl-citation.json"} </w:instrText>
      </w:r>
      <w:r w:rsidR="00F20C2F">
        <w:rPr>
          <w:rFonts w:cs="Times New Roman"/>
          <w:szCs w:val="24"/>
        </w:rPr>
        <w:fldChar w:fldCharType="separate"/>
      </w:r>
      <w:r w:rsidR="00F20C2F" w:rsidRPr="00F20C2F">
        <w:rPr>
          <w:rFonts w:cs="Times New Roman"/>
        </w:rPr>
        <w:t>(Langmead &amp; Salzberg, 2012)</w:t>
      </w:r>
      <w:r w:rsidR="00F20C2F">
        <w:rPr>
          <w:rFonts w:cs="Times New Roman"/>
          <w:szCs w:val="24"/>
        </w:rPr>
        <w:fldChar w:fldCharType="end"/>
      </w:r>
      <w:r w:rsidR="00F20C2F">
        <w:rPr>
          <w:rFonts w:cs="Times New Roman"/>
          <w:szCs w:val="24"/>
        </w:rPr>
        <w:t xml:space="preserve">. Participant A </w:t>
      </w:r>
      <w:r>
        <w:rPr>
          <w:rFonts w:cs="Times New Roman"/>
          <w:szCs w:val="24"/>
        </w:rPr>
        <w:t>served as</w:t>
      </w:r>
      <w:r w:rsidR="00F20C2F">
        <w:rPr>
          <w:rFonts w:cs="Times New Roman"/>
          <w:szCs w:val="24"/>
        </w:rPr>
        <w:t xml:space="preserve"> a negative control for this approach, as </w:t>
      </w:r>
      <w:r w:rsidR="00F20C2F">
        <w:rPr>
          <w:rFonts w:cs="Times New Roman"/>
          <w:i/>
          <w:iCs/>
          <w:szCs w:val="24"/>
        </w:rPr>
        <w:t>C. saudiense</w:t>
      </w:r>
      <w:r w:rsidR="00F20C2F">
        <w:rPr>
          <w:rFonts w:cs="Times New Roman"/>
          <w:szCs w:val="24"/>
        </w:rPr>
        <w:t xml:space="preserve"> was detected in very low abundance in only one of his 1</w:t>
      </w:r>
      <w:r>
        <w:rPr>
          <w:rFonts w:cs="Times New Roman"/>
          <w:szCs w:val="24"/>
        </w:rPr>
        <w:t>2</w:t>
      </w:r>
      <w:r w:rsidR="00F20C2F">
        <w:rPr>
          <w:rFonts w:cs="Times New Roman"/>
          <w:szCs w:val="24"/>
        </w:rPr>
        <w:t xml:space="preserve"> samples</w:t>
      </w:r>
      <w:r>
        <w:rPr>
          <w:rFonts w:cs="Times New Roman"/>
          <w:szCs w:val="24"/>
        </w:rPr>
        <w:t xml:space="preserve"> (Supplement Figure </w:t>
      </w:r>
      <w:r w:rsidR="00D84E51">
        <w:rPr>
          <w:rFonts w:cs="Times New Roman"/>
          <w:szCs w:val="24"/>
        </w:rPr>
        <w:t>3</w:t>
      </w:r>
      <w:r>
        <w:rPr>
          <w:rFonts w:cs="Times New Roman"/>
          <w:szCs w:val="24"/>
        </w:rPr>
        <w:t>)</w:t>
      </w:r>
      <w:r w:rsidR="00F20C2F">
        <w:rPr>
          <w:rFonts w:cs="Times New Roman"/>
          <w:szCs w:val="24"/>
        </w:rPr>
        <w:t xml:space="preserve">. Based on the total amount of reads present in each sample and length of a gene, we than calculated the </w:t>
      </w:r>
      <w:r w:rsidR="00442E69">
        <w:rPr>
          <w:rFonts w:cs="Times New Roman"/>
          <w:szCs w:val="24"/>
        </w:rPr>
        <w:t>transcripts per million for each gene. Based on the strain-specific gene presence in a sample we obtained the</w:t>
      </w:r>
      <w:r w:rsidR="00F20C2F">
        <w:rPr>
          <w:rFonts w:cs="Times New Roman"/>
          <w:szCs w:val="24"/>
        </w:rPr>
        <w:t xml:space="preserve"> abundance of each strain in each shotgun metagenomic sample of participant H. Results </w:t>
      </w:r>
      <w:r w:rsidR="00442E69">
        <w:rPr>
          <w:rFonts w:cs="Times New Roman"/>
          <w:szCs w:val="24"/>
        </w:rPr>
        <w:t>were</w:t>
      </w:r>
      <w:r w:rsidR="00F20C2F">
        <w:rPr>
          <w:rFonts w:cs="Times New Roman"/>
          <w:szCs w:val="24"/>
        </w:rPr>
        <w:t xml:space="preserve"> visualised in R. </w:t>
      </w:r>
      <w:r w:rsidR="00CF5058">
        <w:rPr>
          <w:rFonts w:cs="Times New Roman"/>
          <w:szCs w:val="24"/>
        </w:rPr>
        <w:br w:type="page"/>
      </w:r>
    </w:p>
    <w:p w14:paraId="5A7903ED" w14:textId="3ABC9756" w:rsidR="009B3EB0" w:rsidRDefault="009B3EB0" w:rsidP="00221812">
      <w:pPr>
        <w:pStyle w:val="Heading1"/>
        <w:numPr>
          <w:ilvl w:val="0"/>
          <w:numId w:val="26"/>
        </w:numPr>
      </w:pPr>
      <w:bookmarkStart w:id="74" w:name="_Toc212712211"/>
      <w:bookmarkStart w:id="75" w:name="_Toc213417572"/>
      <w:r>
        <w:lastRenderedPageBreak/>
        <w:t>RESULTS</w:t>
      </w:r>
      <w:bookmarkEnd w:id="74"/>
      <w:bookmarkEnd w:id="75"/>
    </w:p>
    <w:p w14:paraId="3259460E" w14:textId="7250699A" w:rsidR="00CD77AB" w:rsidRPr="009B3EB0" w:rsidRDefault="00EE3CC9" w:rsidP="00221812">
      <w:pPr>
        <w:pStyle w:val="Heading2"/>
        <w:numPr>
          <w:ilvl w:val="1"/>
          <w:numId w:val="26"/>
        </w:numPr>
      </w:pPr>
      <w:bookmarkStart w:id="76" w:name="_Toc212712213"/>
      <w:bookmarkStart w:id="77" w:name="_Toc213417573"/>
      <w:r>
        <w:t>COM</w:t>
      </w:r>
      <w:r w:rsidRPr="009B3EB0">
        <w:t>PARISON OF ISOLATION PROTOCOLS FOR BACTERIAL DNA FROM HUMAN STOOL SAMPLES</w:t>
      </w:r>
      <w:bookmarkEnd w:id="76"/>
      <w:bookmarkEnd w:id="77"/>
      <w:r w:rsidR="003D12EB">
        <w:t xml:space="preserve"> </w:t>
      </w:r>
    </w:p>
    <w:p w14:paraId="25E1541D" w14:textId="5FC84EA0" w:rsidR="00CD77AB" w:rsidRPr="00CD77AB" w:rsidRDefault="00CD77AB" w:rsidP="00CD77AB">
      <w:pPr>
        <w:rPr>
          <w:rFonts w:cs="Times New Roman"/>
          <w:szCs w:val="24"/>
        </w:rPr>
      </w:pPr>
      <w:r w:rsidRPr="00CD77AB">
        <w:rPr>
          <w:rFonts w:cs="Times New Roman"/>
          <w:szCs w:val="24"/>
        </w:rPr>
        <w:t xml:space="preserve">The experiment included three stool samples and a negative control </w:t>
      </w:r>
      <w:r w:rsidR="00615DB7">
        <w:rPr>
          <w:rFonts w:cs="Times New Roman"/>
          <w:szCs w:val="24"/>
        </w:rPr>
        <w:t>from each DNA was</w:t>
      </w:r>
      <w:r w:rsidRPr="00CD77AB">
        <w:rPr>
          <w:rFonts w:cs="Times New Roman"/>
          <w:szCs w:val="24"/>
        </w:rPr>
        <w:t xml:space="preserve"> isolated using four protocols in triplicate</w:t>
      </w:r>
      <w:r w:rsidR="00615DB7">
        <w:rPr>
          <w:rFonts w:cs="Times New Roman"/>
          <w:szCs w:val="24"/>
        </w:rPr>
        <w:t xml:space="preserve"> (Supplement Table 3)</w:t>
      </w:r>
      <w:r w:rsidRPr="00CD77AB">
        <w:rPr>
          <w:rFonts w:cs="Times New Roman"/>
          <w:szCs w:val="24"/>
        </w:rPr>
        <w:t>. Two criteria were used to select the best protocol</w:t>
      </w:r>
      <w:r w:rsidR="00615DB7">
        <w:rPr>
          <w:rFonts w:cs="Times New Roman"/>
          <w:szCs w:val="24"/>
        </w:rPr>
        <w:t>:</w:t>
      </w:r>
      <w:r w:rsidRPr="00CD77AB">
        <w:rPr>
          <w:rFonts w:cs="Times New Roman"/>
          <w:szCs w:val="24"/>
        </w:rPr>
        <w:t xml:space="preserve"> the highest DNA yield and ability to isolate all bacterial phyla known to reside in the human gut </w:t>
      </w:r>
      <w:r w:rsidRPr="00CD77AB">
        <w:rPr>
          <w:rFonts w:cs="Times New Roman"/>
          <w:szCs w:val="24"/>
        </w:rPr>
        <w:fldChar w:fldCharType="begin"/>
      </w:r>
      <w:r w:rsidRPr="00CD77AB">
        <w:rPr>
          <w:rFonts w:cs="Times New Roman"/>
          <w:szCs w:val="24"/>
        </w:rPr>
        <w:instrText xml:space="preserve"> ADDIN ZOTERO_ITEM CSL_CITATION {"citationID":"92x3YAZZ","properties":{"formattedCitation":"(Martino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Limited","note":"publisher: Nature Publishing Group","page":"1-14","source":"www.nature.com","title":"Microbiota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rsidRPr="00CD77AB">
        <w:rPr>
          <w:rFonts w:cs="Times New Roman"/>
          <w:szCs w:val="24"/>
        </w:rPr>
        <w:fldChar w:fldCharType="separate"/>
      </w:r>
      <w:r w:rsidRPr="00CD77AB">
        <w:rPr>
          <w:rFonts w:cs="Times New Roman"/>
          <w:szCs w:val="24"/>
        </w:rPr>
        <w:t>(Martino et al., 2022)</w:t>
      </w:r>
      <w:r w:rsidRPr="00CD77AB">
        <w:rPr>
          <w:rFonts w:cs="Times New Roman"/>
          <w:szCs w:val="24"/>
        </w:rPr>
        <w:fldChar w:fldCharType="end"/>
      </w:r>
      <w:r w:rsidRPr="00CD77AB">
        <w:rPr>
          <w:rFonts w:cs="Times New Roman"/>
          <w:szCs w:val="24"/>
        </w:rPr>
        <w:t xml:space="preserve">. </w:t>
      </w:r>
    </w:p>
    <w:p w14:paraId="5064ABE2" w14:textId="33BF1C58" w:rsidR="00CD77AB" w:rsidRDefault="00CD77AB" w:rsidP="00CD77AB">
      <w:pPr>
        <w:rPr>
          <w:rFonts w:cs="Times New Roman"/>
          <w:szCs w:val="24"/>
        </w:rPr>
      </w:pPr>
      <w:r w:rsidRPr="00CD77AB">
        <w:rPr>
          <w:rFonts w:cs="Times New Roman"/>
          <w:szCs w:val="24"/>
        </w:rPr>
        <w:t xml:space="preserve">All four DNA isolation kits produced DNA concentrations sufficient for downstream molecular applications, with PowerFecal yielding approximately ten times higher concentration than the other protocols (Figure </w:t>
      </w:r>
      <w:r w:rsidR="00A12243">
        <w:rPr>
          <w:rFonts w:cs="Times New Roman"/>
          <w:szCs w:val="24"/>
        </w:rPr>
        <w:t>3</w:t>
      </w:r>
      <w:r w:rsidRPr="00CD77AB">
        <w:rPr>
          <w:rFonts w:cs="Times New Roman"/>
          <w:szCs w:val="24"/>
        </w:rPr>
        <w:t xml:space="preserve">A). DNA concentration of negative controls was around 1 ng/µl, but the OTUs had on average </w:t>
      </w:r>
      <w:r w:rsidR="00A12243">
        <w:rPr>
          <w:rFonts w:cs="Times New Roman"/>
          <w:szCs w:val="24"/>
        </w:rPr>
        <w:t xml:space="preserve">of </w:t>
      </w:r>
      <w:r w:rsidRPr="00CD77AB">
        <w:rPr>
          <w:rFonts w:cs="Times New Roman"/>
          <w:szCs w:val="24"/>
        </w:rPr>
        <w:t xml:space="preserve">2 </w:t>
      </w:r>
      <w:r w:rsidR="00A12243">
        <w:rPr>
          <w:rFonts w:cs="Times New Roman"/>
          <w:szCs w:val="24"/>
        </w:rPr>
        <w:t>to</w:t>
      </w:r>
      <w:r w:rsidRPr="00CD77AB">
        <w:rPr>
          <w:rFonts w:cs="Times New Roman"/>
          <w:szCs w:val="24"/>
        </w:rPr>
        <w:t xml:space="preserve"> maximum </w:t>
      </w:r>
      <w:r w:rsidR="00615DB7">
        <w:rPr>
          <w:rFonts w:cs="Times New Roman"/>
          <w:szCs w:val="24"/>
        </w:rPr>
        <w:t xml:space="preserve">of </w:t>
      </w:r>
      <w:r w:rsidRPr="00CD77AB">
        <w:rPr>
          <w:rFonts w:cs="Times New Roman"/>
          <w:szCs w:val="24"/>
        </w:rPr>
        <w:t xml:space="preserve">5 reads per OTU (Supplement Table </w:t>
      </w:r>
      <w:r w:rsidR="00615DB7">
        <w:rPr>
          <w:rFonts w:cs="Times New Roman"/>
          <w:szCs w:val="24"/>
        </w:rPr>
        <w:t>4</w:t>
      </w:r>
      <w:r w:rsidRPr="00CD77AB">
        <w:rPr>
          <w:rFonts w:cs="Times New Roman"/>
          <w:szCs w:val="24"/>
        </w:rPr>
        <w:t xml:space="preserve">). Community-based analysis showed differences among different DNA isolation kits in terms of community composition and occurrence of OTUs. DNeasy protocol showed significantly lower alpha diversity and density of clustering compared to other three protocols (Figure </w:t>
      </w:r>
      <w:r w:rsidR="00A12243">
        <w:rPr>
          <w:rFonts w:cs="Times New Roman"/>
          <w:szCs w:val="24"/>
        </w:rPr>
        <w:t>3</w:t>
      </w:r>
      <w:r w:rsidRPr="00CD77AB">
        <w:rPr>
          <w:rFonts w:cs="Times New Roman"/>
          <w:szCs w:val="24"/>
        </w:rPr>
        <w:t xml:space="preserve">B, </w:t>
      </w:r>
      <w:r w:rsidR="00A12243">
        <w:rPr>
          <w:rFonts w:cs="Times New Roman"/>
          <w:szCs w:val="24"/>
        </w:rPr>
        <w:t>3</w:t>
      </w:r>
      <w:r w:rsidRPr="00CD77AB">
        <w:rPr>
          <w:rFonts w:cs="Times New Roman"/>
          <w:szCs w:val="24"/>
        </w:rPr>
        <w:t xml:space="preserve">C). This was due to its inability to isolate bacteria from phylum </w:t>
      </w:r>
      <w:r w:rsidRPr="00CD77AB">
        <w:rPr>
          <w:rFonts w:cs="Times New Roman"/>
          <w:i/>
          <w:iCs/>
          <w:szCs w:val="24"/>
        </w:rPr>
        <w:t xml:space="preserve">Bacteroides </w:t>
      </w:r>
      <w:r w:rsidRPr="00CD77AB">
        <w:rPr>
          <w:rFonts w:cs="Times New Roman"/>
          <w:szCs w:val="24"/>
        </w:rPr>
        <w:t xml:space="preserve">in the same capacity as other protocols (Figure </w:t>
      </w:r>
      <w:r w:rsidR="00A12243">
        <w:rPr>
          <w:rFonts w:cs="Times New Roman"/>
          <w:szCs w:val="24"/>
        </w:rPr>
        <w:t>3</w:t>
      </w:r>
      <w:r w:rsidRPr="00CD77AB">
        <w:rPr>
          <w:rFonts w:cs="Times New Roman"/>
          <w:szCs w:val="24"/>
        </w:rPr>
        <w:t xml:space="preserve">D). For isolation of DNA from human stool samples, we chose PowerFecal protocol due to speed of isolation procedure and highest DNA yield, while also considering the isolation of all major phyla in the human gut. </w:t>
      </w:r>
    </w:p>
    <w:p w14:paraId="4122E4A7" w14:textId="255EE31A" w:rsidR="00CD77AB" w:rsidRPr="00CD77AB" w:rsidRDefault="00B65BE5" w:rsidP="00CD77AB">
      <w:pPr>
        <w:rPr>
          <w:rFonts w:cs="Times New Roman"/>
          <w:szCs w:val="24"/>
        </w:rPr>
      </w:pPr>
      <w:r>
        <w:rPr>
          <w:rFonts w:cs="Times New Roman"/>
          <w:noProof/>
          <w:szCs w:val="24"/>
        </w:rPr>
        <w:lastRenderedPageBreak/>
        <w:drawing>
          <wp:inline distT="0" distB="0" distL="0" distR="0" wp14:anchorId="675DEB4D" wp14:editId="61901548">
            <wp:extent cx="5934075" cy="4848225"/>
            <wp:effectExtent l="0" t="0" r="9525" b="9525"/>
            <wp:docPr id="151422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4848225"/>
                    </a:xfrm>
                    <a:prstGeom prst="rect">
                      <a:avLst/>
                    </a:prstGeom>
                    <a:noFill/>
                    <a:ln>
                      <a:noFill/>
                    </a:ln>
                  </pic:spPr>
                </pic:pic>
              </a:graphicData>
            </a:graphic>
          </wp:inline>
        </w:drawing>
      </w:r>
    </w:p>
    <w:p w14:paraId="53469483" w14:textId="77777777" w:rsidR="00C2620A" w:rsidRDefault="00C2620A" w:rsidP="009B3EB0">
      <w:pPr>
        <w:pStyle w:val="FigureTable"/>
        <w:rPr>
          <w:b/>
          <w:bCs/>
        </w:rPr>
      </w:pPr>
    </w:p>
    <w:p w14:paraId="72AAB58E" w14:textId="465202EA" w:rsidR="00CD77AB" w:rsidRPr="009B3EB0" w:rsidRDefault="00CD77AB" w:rsidP="009B3EB0">
      <w:pPr>
        <w:pStyle w:val="FigureTable"/>
      </w:pPr>
      <w:r w:rsidRPr="009B3EB0">
        <w:rPr>
          <w:b/>
          <w:bCs/>
        </w:rPr>
        <w:t xml:space="preserve">Figure </w:t>
      </w:r>
      <w:r w:rsidR="00A12243">
        <w:rPr>
          <w:b/>
          <w:bCs/>
        </w:rPr>
        <w:t>3</w:t>
      </w:r>
      <w:r w:rsidRPr="009B3EB0">
        <w:rPr>
          <w:b/>
          <w:bCs/>
        </w:rPr>
        <w:t xml:space="preserve">. Comparison of DNA concentration, alpha and beta diversity and the relative abundance </w:t>
      </w:r>
      <w:r w:rsidR="00A12243">
        <w:rPr>
          <w:b/>
          <w:bCs/>
        </w:rPr>
        <w:t xml:space="preserve">of bacteria from human stool samples </w:t>
      </w:r>
      <w:r w:rsidRPr="009B3EB0">
        <w:rPr>
          <w:b/>
          <w:bCs/>
        </w:rPr>
        <w:t>with four different DNA isolation protocols.</w:t>
      </w:r>
      <w:r w:rsidRPr="009B3EB0">
        <w:t xml:space="preserve"> A) DNA concentrations [ng/µl] after isolation, measured with Quant-iT™ PicoGreen™ dsDNA Assay and dsDNA Reagents (Invitrogen™). p-values above connecting boxplots are result from paired t-test. B) Shannon index for alpha diversity, with t-test p-values denoted by asterisk (** &lt; 0.01, *** &lt; 0.001) for significantly different values. C) Non-metric multidimensional ordination based on Bray-Curtis distances, with PERMANOVA results for comparison of community structure between kits. D) Relative abundance </w:t>
      </w:r>
      <w:r w:rsidR="00A12243">
        <w:t xml:space="preserve">of bacterial phyla </w:t>
      </w:r>
      <w:r w:rsidRPr="009B3EB0">
        <w:t xml:space="preserve">across samples for each DNA isolation protocol, excluding phyla with relative abundance less than 0.01%. Legend: FastDNA: QIAamp Fast DNA Stool Mini Kit, NucleoSpin: NucleoSpin Soil Mini kit, PowerFecal: QIAamp PowerFecal Pro DNA Kit, DNAeasy: in-house protocol based on DNeasy Blood &amp; Tissue protocol. </w:t>
      </w:r>
      <w:bookmarkStart w:id="78" w:name="_Toc184220363"/>
    </w:p>
    <w:p w14:paraId="23F80B6A" w14:textId="61A576D5" w:rsidR="00C2620A" w:rsidRDefault="00C2620A">
      <w:pPr>
        <w:spacing w:line="259" w:lineRule="auto"/>
        <w:jc w:val="left"/>
        <w:rPr>
          <w:rFonts w:cs="Times New Roman"/>
          <w:szCs w:val="24"/>
        </w:rPr>
      </w:pPr>
      <w:r>
        <w:rPr>
          <w:rFonts w:cs="Times New Roman"/>
          <w:szCs w:val="24"/>
        </w:rPr>
        <w:br w:type="page"/>
      </w:r>
    </w:p>
    <w:p w14:paraId="0EA445E6" w14:textId="308D14A3" w:rsidR="00CD77AB" w:rsidRPr="00EE3CC9" w:rsidRDefault="00EE3CC9" w:rsidP="00221812">
      <w:pPr>
        <w:pStyle w:val="Heading2"/>
        <w:numPr>
          <w:ilvl w:val="1"/>
          <w:numId w:val="26"/>
        </w:numPr>
      </w:pPr>
      <w:bookmarkStart w:id="79" w:name="_Hlk184885377"/>
      <w:bookmarkStart w:id="80" w:name="_Toc213417574"/>
      <w:bookmarkEnd w:id="78"/>
      <w:r w:rsidRPr="00CD77AB">
        <w:lastRenderedPageBreak/>
        <w:t>OPTIMIZATION OF PRE-TREATMENT FOR DNA ISOLATION FROM SPORE</w:t>
      </w:r>
      <w:r w:rsidR="00A12243">
        <w:t>S</w:t>
      </w:r>
      <w:r w:rsidRPr="00CD77AB">
        <w:t xml:space="preserve"> IN STOOL SAMPLE</w:t>
      </w:r>
      <w:bookmarkEnd w:id="79"/>
      <w:r w:rsidRPr="00CD77AB">
        <w:t>S</w:t>
      </w:r>
      <w:bookmarkEnd w:id="80"/>
    </w:p>
    <w:p w14:paraId="4F1A35F6" w14:textId="2852A9B1" w:rsidR="00CD77AB" w:rsidRPr="00CD77AB" w:rsidRDefault="00CD77AB" w:rsidP="00CD77AB">
      <w:pPr>
        <w:rPr>
          <w:rFonts w:cs="Times New Roman"/>
          <w:szCs w:val="24"/>
        </w:rPr>
      </w:pPr>
      <w:r w:rsidRPr="00CD77AB">
        <w:rPr>
          <w:rFonts w:cs="Times New Roman"/>
          <w:szCs w:val="24"/>
        </w:rPr>
        <w:t xml:space="preserve">The experiment included two stool samples, treated in duplicates with </w:t>
      </w:r>
      <w:r w:rsidR="00A12243">
        <w:rPr>
          <w:rFonts w:cs="Times New Roman"/>
          <w:szCs w:val="24"/>
        </w:rPr>
        <w:t xml:space="preserve">either ethanol shock with </w:t>
      </w:r>
      <w:r w:rsidRPr="00CD77AB">
        <w:rPr>
          <w:rFonts w:cs="Times New Roman"/>
          <w:szCs w:val="24"/>
        </w:rPr>
        <w:t xml:space="preserve">70% ethanol for 24 </w:t>
      </w:r>
      <w:r w:rsidR="00A12243">
        <w:rPr>
          <w:rFonts w:cs="Times New Roman"/>
          <w:szCs w:val="24"/>
        </w:rPr>
        <w:t xml:space="preserve">h or </w:t>
      </w:r>
      <w:r w:rsidRPr="00CD77AB">
        <w:rPr>
          <w:rFonts w:cs="Times New Roman"/>
          <w:szCs w:val="24"/>
        </w:rPr>
        <w:t>heat shock at 80 °C for 30 min</w:t>
      </w:r>
      <w:r w:rsidR="00C72835">
        <w:rPr>
          <w:rFonts w:cs="Times New Roman"/>
          <w:szCs w:val="24"/>
        </w:rPr>
        <w:t xml:space="preserve"> (selected based on previous experiments Supplement Text 1)</w:t>
      </w:r>
      <w:r w:rsidR="00A12243">
        <w:rPr>
          <w:rFonts w:cs="Times New Roman"/>
          <w:szCs w:val="24"/>
        </w:rPr>
        <w:t xml:space="preserve">. Free DNA and DNA in lysed cells was subsequently removed </w:t>
      </w:r>
      <w:r w:rsidRPr="00CD77AB">
        <w:rPr>
          <w:rFonts w:cs="Times New Roman"/>
          <w:szCs w:val="24"/>
        </w:rPr>
        <w:t>by using ethidium bromide monoazide (EMA</w:t>
      </w:r>
      <w:r w:rsidR="00D2438A">
        <w:rPr>
          <w:rFonts w:cs="Times New Roman"/>
          <w:szCs w:val="24"/>
        </w:rPr>
        <w:t>)</w:t>
      </w:r>
      <w:r w:rsidRPr="00CD77AB">
        <w:rPr>
          <w:rFonts w:cs="Times New Roman"/>
          <w:szCs w:val="24"/>
        </w:rPr>
        <w:t xml:space="preserve"> treatment </w:t>
      </w:r>
      <w:r w:rsidR="00D2438A">
        <w:rPr>
          <w:rFonts w:cs="Times New Roman"/>
          <w:szCs w:val="24"/>
        </w:rPr>
        <w:t xml:space="preserve">with </w:t>
      </w:r>
      <w:r w:rsidRPr="00CD77AB">
        <w:rPr>
          <w:rFonts w:cs="Times New Roman"/>
          <w:szCs w:val="24"/>
        </w:rPr>
        <w:t xml:space="preserve">different </w:t>
      </w:r>
      <w:r w:rsidR="00D2438A">
        <w:rPr>
          <w:rFonts w:cs="Times New Roman"/>
          <w:szCs w:val="24"/>
        </w:rPr>
        <w:t xml:space="preserve">lengths of </w:t>
      </w:r>
      <w:r w:rsidRPr="00CD77AB">
        <w:rPr>
          <w:rFonts w:cs="Times New Roman"/>
          <w:szCs w:val="24"/>
        </w:rPr>
        <w:t>illumination. Negative controls included a sample of water treated alongside stools (not sequenced, due to low DNA concentration)</w:t>
      </w:r>
      <w:r w:rsidR="00D2438A">
        <w:rPr>
          <w:rFonts w:cs="Times New Roman"/>
          <w:szCs w:val="24"/>
        </w:rPr>
        <w:t>. For reference what we were able to remove we also included an</w:t>
      </w:r>
      <w:r w:rsidRPr="00CD77AB">
        <w:rPr>
          <w:rFonts w:cs="Times New Roman"/>
          <w:szCs w:val="24"/>
        </w:rPr>
        <w:t xml:space="preserve"> untreated stool sample and ethanol or heat shocked stool</w:t>
      </w:r>
      <w:r w:rsidR="00D2438A">
        <w:rPr>
          <w:rFonts w:cs="Times New Roman"/>
          <w:szCs w:val="24"/>
        </w:rPr>
        <w:t xml:space="preserve"> samples,</w:t>
      </w:r>
      <w:r w:rsidRPr="00CD77AB">
        <w:rPr>
          <w:rFonts w:cs="Times New Roman"/>
          <w:szCs w:val="24"/>
        </w:rPr>
        <w:t xml:space="preserve"> only washed with PCR-grade water with no addition of EMA. Results were analysed by comparing the community structure using amplicon sequencing (Supplement Table </w:t>
      </w:r>
      <w:r w:rsidR="00D2438A">
        <w:rPr>
          <w:rFonts w:cs="Times New Roman"/>
          <w:szCs w:val="24"/>
        </w:rPr>
        <w:t>4</w:t>
      </w:r>
      <w:r w:rsidRPr="00CD77AB">
        <w:rPr>
          <w:rFonts w:cs="Times New Roman"/>
          <w:szCs w:val="24"/>
        </w:rPr>
        <w:t xml:space="preserve">). </w:t>
      </w:r>
    </w:p>
    <w:p w14:paraId="27EFC824" w14:textId="47B83918" w:rsidR="00647F43" w:rsidRDefault="00CD77AB" w:rsidP="00CD77AB">
      <w:pPr>
        <w:rPr>
          <w:rFonts w:cs="Times New Roman"/>
          <w:szCs w:val="24"/>
        </w:rPr>
      </w:pPr>
      <w:r w:rsidRPr="00CD77AB">
        <w:rPr>
          <w:rFonts w:cs="Times New Roman"/>
          <w:szCs w:val="24"/>
        </w:rPr>
        <w:t xml:space="preserve">Both ethanol shock and heat shock treatments </w:t>
      </w:r>
      <w:r w:rsidR="00D2438A">
        <w:rPr>
          <w:rFonts w:cs="Times New Roman"/>
          <w:szCs w:val="24"/>
        </w:rPr>
        <w:t>enriched</w:t>
      </w:r>
      <w:r w:rsidRPr="00CD77AB">
        <w:rPr>
          <w:rFonts w:cs="Times New Roman"/>
          <w:szCs w:val="24"/>
        </w:rPr>
        <w:t xml:space="preserve"> for OTUs </w:t>
      </w:r>
      <w:r w:rsidR="00D2438A">
        <w:rPr>
          <w:rFonts w:cs="Times New Roman"/>
          <w:szCs w:val="24"/>
        </w:rPr>
        <w:t>from</w:t>
      </w:r>
      <w:r w:rsidRPr="00CD77AB">
        <w:rPr>
          <w:rFonts w:cs="Times New Roman"/>
          <w:szCs w:val="24"/>
        </w:rPr>
        <w:t xml:space="preserve"> phylum </w:t>
      </w:r>
      <w:r w:rsidRPr="00CD77AB">
        <w:rPr>
          <w:rFonts w:cs="Times New Roman"/>
          <w:i/>
          <w:iCs/>
          <w:szCs w:val="24"/>
        </w:rPr>
        <w:t>Bacillota</w:t>
      </w:r>
      <w:r w:rsidRPr="00CD77AB">
        <w:rPr>
          <w:rFonts w:cs="Times New Roman"/>
          <w:szCs w:val="24"/>
        </w:rPr>
        <w:t xml:space="preserve"> and reduce</w:t>
      </w:r>
      <w:r w:rsidR="00D2438A">
        <w:rPr>
          <w:rFonts w:cs="Times New Roman"/>
          <w:szCs w:val="24"/>
        </w:rPr>
        <w:t>d</w:t>
      </w:r>
      <w:r w:rsidRPr="00CD77AB">
        <w:rPr>
          <w:rFonts w:cs="Times New Roman"/>
          <w:szCs w:val="24"/>
        </w:rPr>
        <w:t xml:space="preserve"> the relative abundance of other phyla</w:t>
      </w:r>
      <w:r w:rsidR="00D2438A">
        <w:rPr>
          <w:rFonts w:cs="Times New Roman"/>
          <w:szCs w:val="24"/>
        </w:rPr>
        <w:t xml:space="preserve"> compared to the </w:t>
      </w:r>
      <w:r w:rsidRPr="00CD77AB">
        <w:rPr>
          <w:rFonts w:cs="Times New Roman"/>
          <w:szCs w:val="24"/>
        </w:rPr>
        <w:t xml:space="preserve">original stool sample </w:t>
      </w:r>
      <w:r w:rsidR="00D2438A">
        <w:rPr>
          <w:rFonts w:cs="Times New Roman"/>
          <w:szCs w:val="24"/>
        </w:rPr>
        <w:t>and</w:t>
      </w:r>
      <w:r w:rsidRPr="00CD77AB">
        <w:rPr>
          <w:rFonts w:cs="Times New Roman"/>
          <w:szCs w:val="24"/>
        </w:rPr>
        <w:t xml:space="preserve"> </w:t>
      </w:r>
      <w:r w:rsidR="00D2438A">
        <w:rPr>
          <w:rFonts w:cs="Times New Roman"/>
          <w:szCs w:val="24"/>
        </w:rPr>
        <w:t>stool samples</w:t>
      </w:r>
      <w:r w:rsidRPr="00CD77AB">
        <w:rPr>
          <w:rFonts w:cs="Times New Roman"/>
          <w:szCs w:val="24"/>
        </w:rPr>
        <w:t xml:space="preserve"> treated with ethanol or heat shock but washed </w:t>
      </w:r>
      <w:r w:rsidR="00D2438A">
        <w:rPr>
          <w:rFonts w:cs="Times New Roman"/>
          <w:szCs w:val="24"/>
        </w:rPr>
        <w:t xml:space="preserve">only </w:t>
      </w:r>
      <w:r w:rsidRPr="00CD77AB">
        <w:rPr>
          <w:rFonts w:cs="Times New Roman"/>
          <w:szCs w:val="24"/>
        </w:rPr>
        <w:t>with PCR-grade water</w:t>
      </w:r>
      <w:r w:rsidR="00D2438A">
        <w:rPr>
          <w:rFonts w:cs="Times New Roman"/>
          <w:szCs w:val="24"/>
        </w:rPr>
        <w:t xml:space="preserve"> </w:t>
      </w:r>
      <w:r w:rsidRPr="00CD77AB">
        <w:rPr>
          <w:rFonts w:cs="Times New Roman"/>
          <w:szCs w:val="24"/>
        </w:rPr>
        <w:t xml:space="preserve">(Figure 4). The 15-min illumination of sample treated with EMA had the greatest effect on elimination of all bacteria not belonging to the spore-forming phyla, but the success rate of DNA isolation and subsequent sequencing was also low (5/16) in comparison to 5 min (14/16) or 10 min (8/16). </w:t>
      </w:r>
    </w:p>
    <w:p w14:paraId="0FA6534F" w14:textId="77777777" w:rsidR="00C2620A" w:rsidRPr="00CD77AB" w:rsidRDefault="00C2620A" w:rsidP="00CD77AB">
      <w:pPr>
        <w:rPr>
          <w:rFonts w:cs="Times New Roman"/>
          <w:szCs w:val="24"/>
        </w:rPr>
      </w:pPr>
    </w:p>
    <w:p w14:paraId="5D701603" w14:textId="7C502C61" w:rsidR="00CD77AB" w:rsidRPr="00CD77AB" w:rsidRDefault="00C2620A" w:rsidP="00CD77AB">
      <w:pPr>
        <w:rPr>
          <w:rFonts w:cs="Times New Roman"/>
          <w:szCs w:val="24"/>
        </w:rPr>
      </w:pPr>
      <w:r>
        <w:rPr>
          <w:rFonts w:cs="Times New Roman"/>
          <w:noProof/>
          <w:szCs w:val="24"/>
        </w:rPr>
        <w:lastRenderedPageBreak/>
        <w:drawing>
          <wp:inline distT="0" distB="0" distL="0" distR="0" wp14:anchorId="2341AF3F" wp14:editId="55968824">
            <wp:extent cx="5962650" cy="5895655"/>
            <wp:effectExtent l="0" t="0" r="0" b="0"/>
            <wp:docPr id="1360317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b="7089"/>
                    <a:stretch/>
                  </pic:blipFill>
                  <pic:spPr bwMode="auto">
                    <a:xfrm>
                      <a:off x="0" y="0"/>
                      <a:ext cx="5967646" cy="5900595"/>
                    </a:xfrm>
                    <a:prstGeom prst="rect">
                      <a:avLst/>
                    </a:prstGeom>
                    <a:noFill/>
                    <a:ln>
                      <a:noFill/>
                    </a:ln>
                    <a:extLst>
                      <a:ext uri="{53640926-AAD7-44D8-BBD7-CCE9431645EC}">
                        <a14:shadowObscured xmlns:a14="http://schemas.microsoft.com/office/drawing/2010/main"/>
                      </a:ext>
                    </a:extLst>
                  </pic:spPr>
                </pic:pic>
              </a:graphicData>
            </a:graphic>
          </wp:inline>
        </w:drawing>
      </w:r>
    </w:p>
    <w:p w14:paraId="25D79D45" w14:textId="77777777" w:rsidR="00C2620A" w:rsidRDefault="00C2620A" w:rsidP="00386B8B">
      <w:pPr>
        <w:pStyle w:val="FigureTable"/>
        <w:rPr>
          <w:b/>
          <w:bCs/>
        </w:rPr>
      </w:pPr>
    </w:p>
    <w:p w14:paraId="074B9F2C" w14:textId="0A5CD157" w:rsidR="00D2438A" w:rsidRDefault="00CD77AB" w:rsidP="00386B8B">
      <w:pPr>
        <w:pStyle w:val="FigureTable"/>
      </w:pPr>
      <w:r w:rsidRPr="00CD77AB">
        <w:rPr>
          <w:b/>
          <w:bCs/>
        </w:rPr>
        <w:t xml:space="preserve">Figure </w:t>
      </w:r>
      <w:r w:rsidR="00D2438A">
        <w:rPr>
          <w:b/>
          <w:bCs/>
        </w:rPr>
        <w:t>4</w:t>
      </w:r>
      <w:r w:rsidRPr="00CD77AB">
        <w:rPr>
          <w:b/>
          <w:bCs/>
        </w:rPr>
        <w:t xml:space="preserve">. </w:t>
      </w:r>
      <w:r w:rsidR="00D2438A">
        <w:rPr>
          <w:b/>
          <w:bCs/>
        </w:rPr>
        <w:t>Efficiency of lysis and subsequent r</w:t>
      </w:r>
      <w:r w:rsidRPr="00CD77AB">
        <w:rPr>
          <w:b/>
          <w:bCs/>
        </w:rPr>
        <w:t>emoval of free DNA and DNA in lysed cells by EMA treatment after heat or ethanol shock.</w:t>
      </w:r>
      <w:r w:rsidRPr="00CD77AB">
        <w:t xml:space="preserve"> </w:t>
      </w:r>
      <w:r w:rsidR="00D2438A">
        <w:t>Number of OTUs in the most abundant phyla in stool sample (</w:t>
      </w:r>
      <w:r w:rsidR="00C2620A">
        <w:t>non-treated</w:t>
      </w:r>
      <w:r w:rsidR="00D2438A">
        <w:t xml:space="preserve"> stool) and stool samples treated with ethanol shock or heat shock with different times of illumination after EMA treatment</w:t>
      </w:r>
      <w:r w:rsidR="00862C36">
        <w:t xml:space="preserve"> (only-water, 5 min, 10 min and 15 min)</w:t>
      </w:r>
      <w:r w:rsidR="00D2438A">
        <w:t xml:space="preserve">. </w:t>
      </w:r>
    </w:p>
    <w:p w14:paraId="067641F7" w14:textId="7771BBB0" w:rsidR="00C2620A" w:rsidRDefault="00C2620A">
      <w:pPr>
        <w:spacing w:line="259" w:lineRule="auto"/>
        <w:jc w:val="left"/>
      </w:pPr>
      <w:r>
        <w:br w:type="page"/>
      </w:r>
    </w:p>
    <w:p w14:paraId="1C122AE1" w14:textId="0759C682" w:rsidR="0052596E" w:rsidRDefault="001E1E8D" w:rsidP="00221812">
      <w:pPr>
        <w:pStyle w:val="Heading2"/>
        <w:numPr>
          <w:ilvl w:val="1"/>
          <w:numId w:val="26"/>
        </w:numPr>
      </w:pPr>
      <w:bookmarkStart w:id="81" w:name="_Toc213417575"/>
      <w:r w:rsidRPr="00CD77AB">
        <w:lastRenderedPageBreak/>
        <w:t>DESCRIPTION AND COMPARISON OF THE TEMPORAL STABILITY OF THE GUT MICROBIOTA AND SPOROBIOTA IN HEALTHY INDIVIDUALS</w:t>
      </w:r>
      <w:bookmarkEnd w:id="81"/>
    </w:p>
    <w:p w14:paraId="592C0419" w14:textId="5A90CF33" w:rsidR="00EE3CC9" w:rsidRDefault="005E294F" w:rsidP="00221812">
      <w:pPr>
        <w:pStyle w:val="Heading3"/>
        <w:numPr>
          <w:ilvl w:val="2"/>
          <w:numId w:val="26"/>
        </w:numPr>
      </w:pPr>
      <w:bookmarkStart w:id="82" w:name="_Toc213417576"/>
      <w:r w:rsidRPr="00CD77AB">
        <w:t>Composition, abundance and diversity</w:t>
      </w:r>
      <w:r>
        <w:t xml:space="preserve"> of human gut microbiota</w:t>
      </w:r>
      <w:bookmarkEnd w:id="82"/>
      <w:r>
        <w:t xml:space="preserve"> </w:t>
      </w:r>
    </w:p>
    <w:p w14:paraId="7A8EB664" w14:textId="7025B0BD" w:rsidR="008624F9" w:rsidRDefault="009B0CC2" w:rsidP="005E294F">
      <w:pPr>
        <w:rPr>
          <w:rFonts w:cs="Times New Roman"/>
          <w:szCs w:val="24"/>
        </w:rPr>
      </w:pPr>
      <w:r>
        <w:rPr>
          <w:rFonts w:cs="Times New Roman"/>
          <w:szCs w:val="24"/>
        </w:rPr>
        <w:t xml:space="preserve">We obtained </w:t>
      </w:r>
      <w:r w:rsidR="00471671">
        <w:rPr>
          <w:rFonts w:cs="Times New Roman"/>
          <w:szCs w:val="24"/>
        </w:rPr>
        <w:t xml:space="preserve">at least </w:t>
      </w:r>
      <w:r>
        <w:rPr>
          <w:rFonts w:cs="Times New Roman"/>
          <w:szCs w:val="24"/>
        </w:rPr>
        <w:t xml:space="preserve">12 stool samples from each </w:t>
      </w:r>
      <w:r w:rsidR="009301C0">
        <w:rPr>
          <w:rFonts w:cs="Times New Roman"/>
          <w:szCs w:val="24"/>
        </w:rPr>
        <w:t>participant over a six-month period.</w:t>
      </w:r>
      <w:r>
        <w:rPr>
          <w:rFonts w:cs="Times New Roman"/>
          <w:szCs w:val="24"/>
        </w:rPr>
        <w:t xml:space="preserve"> DNA</w:t>
      </w:r>
      <w:r w:rsidR="009301C0">
        <w:rPr>
          <w:rFonts w:cs="Times New Roman"/>
          <w:szCs w:val="24"/>
        </w:rPr>
        <w:t xml:space="preserve"> was isolated</w:t>
      </w:r>
      <w:r>
        <w:rPr>
          <w:rFonts w:cs="Times New Roman"/>
          <w:szCs w:val="24"/>
        </w:rPr>
        <w:t xml:space="preserve"> </w:t>
      </w:r>
      <w:r w:rsidR="009301C0">
        <w:rPr>
          <w:rFonts w:cs="Times New Roman"/>
          <w:szCs w:val="24"/>
        </w:rPr>
        <w:t xml:space="preserve">both </w:t>
      </w:r>
      <w:r>
        <w:rPr>
          <w:rFonts w:cs="Times New Roman"/>
          <w:szCs w:val="24"/>
        </w:rPr>
        <w:t xml:space="preserve">from whole </w:t>
      </w:r>
      <w:r w:rsidR="009301C0">
        <w:rPr>
          <w:rFonts w:cs="Times New Roman"/>
          <w:szCs w:val="24"/>
        </w:rPr>
        <w:t>stool sample (bulk microbiota)</w:t>
      </w:r>
      <w:r>
        <w:rPr>
          <w:rFonts w:cs="Times New Roman"/>
          <w:szCs w:val="24"/>
        </w:rPr>
        <w:t xml:space="preserve"> and from ethanol-resistant microorganisms only</w:t>
      </w:r>
      <w:r w:rsidR="009301C0">
        <w:rPr>
          <w:rFonts w:cs="Times New Roman"/>
          <w:szCs w:val="24"/>
        </w:rPr>
        <w:t xml:space="preserve"> (ethanol treated samples)</w:t>
      </w:r>
      <w:r>
        <w:rPr>
          <w:rFonts w:cs="Times New Roman"/>
          <w:szCs w:val="24"/>
        </w:rPr>
        <w:t xml:space="preserve">. </w:t>
      </w:r>
      <w:r w:rsidR="005E294F" w:rsidRPr="00CD77AB">
        <w:rPr>
          <w:rFonts w:cs="Times New Roman"/>
          <w:szCs w:val="24"/>
        </w:rPr>
        <w:t xml:space="preserve">Out of 234 </w:t>
      </w:r>
      <w:r w:rsidR="009301C0">
        <w:rPr>
          <w:rFonts w:cs="Times New Roman"/>
          <w:szCs w:val="24"/>
        </w:rPr>
        <w:t xml:space="preserve">total </w:t>
      </w:r>
      <w:r w:rsidR="005E294F" w:rsidRPr="00CD77AB">
        <w:rPr>
          <w:rFonts w:cs="Times New Roman"/>
          <w:szCs w:val="24"/>
        </w:rPr>
        <w:t>samples (117 of bulk microbiota and 117 of ethanol treated) we successfully sequenced 20</w:t>
      </w:r>
      <w:r w:rsidR="005E294F">
        <w:rPr>
          <w:rFonts w:cs="Times New Roman"/>
          <w:szCs w:val="24"/>
        </w:rPr>
        <w:t>1</w:t>
      </w:r>
      <w:r w:rsidR="005E294F" w:rsidRPr="00CD77AB">
        <w:rPr>
          <w:rFonts w:cs="Times New Roman"/>
          <w:szCs w:val="24"/>
        </w:rPr>
        <w:t xml:space="preserve"> </w:t>
      </w:r>
      <w:r w:rsidR="009301C0">
        <w:rPr>
          <w:rFonts w:cs="Times New Roman"/>
          <w:szCs w:val="24"/>
        </w:rPr>
        <w:t xml:space="preserve">using shotgun metagenomic sequencing </w:t>
      </w:r>
      <w:r w:rsidR="005E294F" w:rsidRPr="00CD77AB">
        <w:rPr>
          <w:rFonts w:cs="Times New Roman"/>
          <w:szCs w:val="24"/>
        </w:rPr>
        <w:t>(116 of the bulk microbiota and 8</w:t>
      </w:r>
      <w:r w:rsidR="005E294F">
        <w:rPr>
          <w:rFonts w:cs="Times New Roman"/>
          <w:szCs w:val="24"/>
        </w:rPr>
        <w:t>5</w:t>
      </w:r>
      <w:r w:rsidR="005E294F" w:rsidRPr="00CD77AB">
        <w:rPr>
          <w:rFonts w:cs="Times New Roman"/>
          <w:szCs w:val="24"/>
        </w:rPr>
        <w:t xml:space="preserve"> from the ethanol treated)</w:t>
      </w:r>
      <w:r w:rsidR="005E294F">
        <w:rPr>
          <w:rFonts w:cs="Times New Roman"/>
          <w:szCs w:val="24"/>
        </w:rPr>
        <w:t xml:space="preserve"> and </w:t>
      </w:r>
      <w:r w:rsidR="004C129A">
        <w:rPr>
          <w:rFonts w:cs="Times New Roman"/>
          <w:szCs w:val="24"/>
        </w:rPr>
        <w:t xml:space="preserve">all </w:t>
      </w:r>
      <w:r w:rsidR="005E294F">
        <w:rPr>
          <w:rFonts w:cs="Times New Roman"/>
          <w:szCs w:val="24"/>
        </w:rPr>
        <w:t>23</w:t>
      </w:r>
      <w:r w:rsidR="004C129A">
        <w:rPr>
          <w:rFonts w:cs="Times New Roman"/>
          <w:szCs w:val="24"/>
        </w:rPr>
        <w:t>4</w:t>
      </w:r>
      <w:r w:rsidR="005E294F">
        <w:rPr>
          <w:rFonts w:cs="Times New Roman"/>
          <w:szCs w:val="24"/>
        </w:rPr>
        <w:t xml:space="preserve"> </w:t>
      </w:r>
      <w:r w:rsidR="009301C0">
        <w:rPr>
          <w:rFonts w:cs="Times New Roman"/>
          <w:szCs w:val="24"/>
        </w:rPr>
        <w:t>samples using</w:t>
      </w:r>
      <w:r w:rsidR="005E294F">
        <w:rPr>
          <w:rFonts w:cs="Times New Roman"/>
          <w:szCs w:val="24"/>
        </w:rPr>
        <w:t xml:space="preserve"> amplicon sequencing (Supplement Table</w:t>
      </w:r>
      <w:r w:rsidR="005B6BC0">
        <w:rPr>
          <w:rFonts w:cs="Times New Roman"/>
          <w:szCs w:val="24"/>
        </w:rPr>
        <w:t xml:space="preserve"> 4</w:t>
      </w:r>
      <w:r w:rsidR="005E294F">
        <w:rPr>
          <w:rFonts w:cs="Times New Roman"/>
          <w:szCs w:val="24"/>
        </w:rPr>
        <w:t>).</w:t>
      </w:r>
      <w:r w:rsidR="004247C3">
        <w:rPr>
          <w:rFonts w:cs="Times New Roman"/>
          <w:szCs w:val="24"/>
        </w:rPr>
        <w:t xml:space="preserve"> </w:t>
      </w:r>
      <w:r w:rsidR="00724A8D">
        <w:rPr>
          <w:rFonts w:cs="Times New Roman"/>
          <w:szCs w:val="24"/>
        </w:rPr>
        <w:t>The</w:t>
      </w:r>
      <w:r>
        <w:rPr>
          <w:rFonts w:cs="Times New Roman"/>
          <w:szCs w:val="24"/>
        </w:rPr>
        <w:t xml:space="preserve"> </w:t>
      </w:r>
      <w:r w:rsidR="009301C0">
        <w:rPr>
          <w:rFonts w:cs="Times New Roman"/>
          <w:szCs w:val="24"/>
        </w:rPr>
        <w:t>two</w:t>
      </w:r>
      <w:r w:rsidR="00724A8D">
        <w:rPr>
          <w:rFonts w:cs="Times New Roman"/>
          <w:szCs w:val="24"/>
        </w:rPr>
        <w:t xml:space="preserve"> </w:t>
      </w:r>
      <w:r>
        <w:rPr>
          <w:rFonts w:cs="Times New Roman"/>
          <w:szCs w:val="24"/>
        </w:rPr>
        <w:t xml:space="preserve">sequencing approaches </w:t>
      </w:r>
      <w:r w:rsidR="009301C0">
        <w:rPr>
          <w:rFonts w:cs="Times New Roman"/>
          <w:szCs w:val="24"/>
        </w:rPr>
        <w:t>provided complementary analyses</w:t>
      </w:r>
      <w:r>
        <w:rPr>
          <w:rFonts w:cs="Times New Roman"/>
          <w:szCs w:val="24"/>
        </w:rPr>
        <w:t xml:space="preserve">. Amplicon sequencing </w:t>
      </w:r>
      <w:r w:rsidR="00712C14">
        <w:rPr>
          <w:rFonts w:cs="Times New Roman"/>
          <w:szCs w:val="24"/>
        </w:rPr>
        <w:t>offers</w:t>
      </w:r>
      <w:r>
        <w:rPr>
          <w:rFonts w:cs="Times New Roman"/>
          <w:szCs w:val="24"/>
        </w:rPr>
        <w:t xml:space="preserve"> greater depth but lower </w:t>
      </w:r>
      <w:r w:rsidR="009301C0">
        <w:rPr>
          <w:rFonts w:cs="Times New Roman"/>
          <w:szCs w:val="24"/>
        </w:rPr>
        <w:t xml:space="preserve">taxonomic </w:t>
      </w:r>
      <w:r w:rsidR="004247C3">
        <w:rPr>
          <w:rFonts w:cs="Times New Roman"/>
          <w:szCs w:val="24"/>
        </w:rPr>
        <w:t>resolution</w:t>
      </w:r>
      <w:r w:rsidR="009301C0">
        <w:rPr>
          <w:rFonts w:cs="Times New Roman"/>
          <w:szCs w:val="24"/>
        </w:rPr>
        <w:t>, while s</w:t>
      </w:r>
      <w:r>
        <w:rPr>
          <w:rFonts w:cs="Times New Roman"/>
          <w:szCs w:val="24"/>
        </w:rPr>
        <w:t>hotgun metagenomic sequencing</w:t>
      </w:r>
      <w:r w:rsidR="00AE3DD6">
        <w:rPr>
          <w:rFonts w:cs="Times New Roman"/>
          <w:szCs w:val="24"/>
        </w:rPr>
        <w:t>,</w:t>
      </w:r>
      <w:r>
        <w:rPr>
          <w:rFonts w:cs="Times New Roman"/>
          <w:szCs w:val="24"/>
        </w:rPr>
        <w:t xml:space="preserve"> despite great sequencing depth</w:t>
      </w:r>
      <w:r w:rsidR="009301C0">
        <w:rPr>
          <w:rFonts w:cs="Times New Roman"/>
          <w:szCs w:val="24"/>
        </w:rPr>
        <w:t>, is less sensitive to low-abundance organisms but allow</w:t>
      </w:r>
      <w:r w:rsidR="004C129A">
        <w:rPr>
          <w:rFonts w:cs="Times New Roman"/>
          <w:szCs w:val="24"/>
        </w:rPr>
        <w:t xml:space="preserve">s </w:t>
      </w:r>
      <w:r w:rsidR="009301C0">
        <w:rPr>
          <w:rFonts w:cs="Times New Roman"/>
          <w:szCs w:val="24"/>
        </w:rPr>
        <w:t xml:space="preserve">functional as well as taxonomic profiling </w:t>
      </w:r>
      <w:r w:rsidR="00777E42">
        <w:rPr>
          <w:rFonts w:cs="Times New Roman"/>
          <w:szCs w:val="24"/>
        </w:rPr>
        <w:fldChar w:fldCharType="begin"/>
      </w:r>
      <w:r w:rsidR="00777E42">
        <w:rPr>
          <w:rFonts w:cs="Times New Roman"/>
          <w:szCs w:val="24"/>
        </w:rPr>
        <w:instrText xml:space="preserve"> ADDIN ZOTERO_ITEM CSL_CITATION {"citationID":"kzxOKozc","properties":{"formattedCitation":"(Clooney et al., 2016; Jovel et al., 2016)","plainCitation":"(Clooney et al., 2016; Jovel et al., 2016)","noteIndex":0},"citationItems":[{"id":3430,"uris":["http://zotero.org/users/8873894/items/5LZFDQCP"],"itemData":{"id":3430,"type":"article-journal","abstract":"Rapid advancements in sequencing technologies along with falling costs present widespread opportunities for microbiome studies across a vast and diverse array of environments. These impressive technological developments have been accompanied by a considerable growth in the number of methodological variables, including sampling, storage, DNA extraction, primer pairs, sequencing technology, chemistry version, read length, insert size, and analysis pipelines, amongst others. This increase in variability threatens to compromise both the reproducibility and the comparability of studies conducted. Here we perform the first reported study comparing both amplicon and shotgun sequencing for the three leading next-generation sequencing technologies. These were applied to six human stool samples using Illumina HiSeq, MiSeq and Ion PGM shotgun sequencing, as well as amplicon sequencing across two variable 16S rRNA gene regions. Notably, we found that the factor responsible for the greatest variance in microbiota composition was the chosen methodology rather than the natural inter-individual variance, which is commonly one of the most significant drivers in microbiome studies. Amplicon sequencing suffered from this to a large extent, and this issue was particularly apparent when the 16S rRNA V1-V2 region amplicons were sequenced with MiSeq. Somewhat surprisingly, the choice of taxonomic binning software for shotgun sequences proved to be of crucial importance with even greater discriminatory power than sequencing technology and choice of amplicon. Optimal N50 assembly values for the HiSeq was obtained for 10 million reads per sample, whereas the applied MiSeq and PGM sequencing depths proved less sufficient for shotgun sequencing of stool samples. The latter technologies, on the other hand, provide a better basis for functional gene categorisation, possibly due to their longer read lengths. Hence, in addition to highlighting methodological biases, this study demonstrates the risks associated with comparing data generated using different strategies. We also recommend that laboratories with particular interests in certain microbes should optimise their protocols to accurately detect these taxa using different techniques.","container-title":"PloS One","DOI":"10.1371/journal.pone.0148028","ISSN":"1932-6203","issue":"2","journalAbbreviation":"PLoS One","language":"eng","note":"PMID: 26849217\nPMCID: PMC4746063","page":"e0148028","source":"PubMed","title":"Comparing Apples and Oranges?: Next Generation Sequencing and Its Impact on Microbiome Analysis","title-short":"Comparing Apples and Oranges?","volume":"11","author":[{"family":"Clooney","given":"Adam G."},{"family":"Fouhy","given":"Fiona"},{"family":"Sleator","given":"Roy D."},{"family":"O' Driscoll","given":"Aisling"},{"family":"Stanton","given":"Catherine"},{"family":"Cotter","given":"Paul D."},{"family":"Claesson","given":"Marcus J."}],"issued":{"date-parts":[["2016"]]}}},{"id":3427,"uris":["http://zotero.org/users/8873894/items/Q4DDC2PG"],"itemData":{"id":3427,"type":"article-journal","abstract":"The advent of next generation sequencing (NGS) has enabled investigations of the gut microbiome with unprecedented resolution and throughput. This has stimulated the development of sophisticated bioinformatics tools to analyze the massive amounts of data generated. Researchers therefore need a clear understanding of the key concepts required for the design, execution and interpretation of NGS experiments on microbiomes. We conducted a literature review and used our own data to determine which approaches work best. The two main approaches for analyzing the microbiome, 16S ribosomal RNA (rRNA) gene amplicons and shotgun metagenomics, are illustrated with analyses of libraries designed to highlight their strengths and weaknesses. Several methods for taxonomic classification of bacterial sequences are discussed. We present simulations to assess the number of sequences that are required to perform reliable appraisals of bacterial community structure. To the extent that fluctuations in the diversity of gut bacterial populations correlate with health and disease, we emphasize various techniques for the analysis of bacterial communities within samples (α-diversity) and between samples (β-diversity). Finally, we demonstrate techniques to infer the metabolic capabilities of a bacteria community from these 16S and shotgun data.","container-title":"Frontiers in Microbiology","DOI":"10.3389/fmicb.2016.00459","ISSN":"1664-302X","journalAbbreviation":"Front Microbiol","language":"eng","note":"PMID: 27148170\nPMCID: PMC4837688","page":"459","source":"PubMed","title":"Characterization of the Gut Microbiome Using 16S or Shotgun Metagenomics","volume":"7","author":[{"family":"Jovel","given":"Juan"},{"family":"Patterson","given":"Jordan"},{"family":"Wang","given":"Weiwei"},{"family":"Hotte","given":"Naomi"},{"family":"O'Keefe","given":"Sandra"},{"family":"Mitchel","given":"Troy"},{"family":"Perry","given":"Troy"},{"family":"Kao","given":"Dina"},{"family":"Mason","given":"Andrew L."},{"family":"Madsen","given":"Karen L."},{"family":"Wong","given":"Gane K.-S."}],"issued":{"date-parts":[["2016"]]}}}],"schema":"https://github.com/citation-style-language/schema/raw/master/csl-citation.json"} </w:instrText>
      </w:r>
      <w:r w:rsidR="00777E42">
        <w:rPr>
          <w:rFonts w:cs="Times New Roman"/>
          <w:szCs w:val="24"/>
        </w:rPr>
        <w:fldChar w:fldCharType="separate"/>
      </w:r>
      <w:r w:rsidR="00777E42" w:rsidRPr="00777E42">
        <w:rPr>
          <w:rFonts w:cs="Times New Roman"/>
        </w:rPr>
        <w:t>(Clooney et al., 2016; Jovel et al., 2016)</w:t>
      </w:r>
      <w:r w:rsidR="00777E42">
        <w:rPr>
          <w:rFonts w:cs="Times New Roman"/>
          <w:szCs w:val="24"/>
        </w:rPr>
        <w:fldChar w:fldCharType="end"/>
      </w:r>
      <w:r w:rsidR="009301C0">
        <w:rPr>
          <w:rFonts w:cs="Times New Roman"/>
          <w:szCs w:val="24"/>
        </w:rPr>
        <w:t xml:space="preserve">. </w:t>
      </w:r>
    </w:p>
    <w:p w14:paraId="0C41EB55" w14:textId="17ED51CA" w:rsidR="005E294F" w:rsidRDefault="005E294F" w:rsidP="005E294F">
      <w:pPr>
        <w:rPr>
          <w:rFonts w:cs="Times New Roman"/>
          <w:szCs w:val="24"/>
        </w:rPr>
      </w:pPr>
      <w:r w:rsidRPr="00CD77AB">
        <w:rPr>
          <w:rFonts w:cs="Times New Roman"/>
          <w:szCs w:val="24"/>
        </w:rPr>
        <w:t>Based on sequence alignment and last-common ancestor (LCA) algorithm we were able to determine</w:t>
      </w:r>
      <w:r w:rsidR="008624F9">
        <w:rPr>
          <w:rFonts w:cs="Times New Roman"/>
          <w:szCs w:val="24"/>
        </w:rPr>
        <w:t xml:space="preserve"> taxonomy of ~</w:t>
      </w:r>
      <w:r w:rsidRPr="00CD77AB">
        <w:rPr>
          <w:rFonts w:cs="Times New Roman"/>
          <w:szCs w:val="24"/>
        </w:rPr>
        <w:t xml:space="preserve">97% of contigs. </w:t>
      </w:r>
      <w:r w:rsidR="004C129A">
        <w:rPr>
          <w:rFonts w:cs="Times New Roman"/>
          <w:szCs w:val="24"/>
        </w:rPr>
        <w:t xml:space="preserve">Nearly </w:t>
      </w:r>
      <w:r w:rsidRPr="00CD77AB">
        <w:rPr>
          <w:rFonts w:cs="Times New Roman"/>
          <w:szCs w:val="24"/>
        </w:rPr>
        <w:t xml:space="preserve">92% of contigs </w:t>
      </w:r>
      <w:r w:rsidR="008624F9">
        <w:rPr>
          <w:rFonts w:cs="Times New Roman"/>
          <w:szCs w:val="24"/>
        </w:rPr>
        <w:t>were of</w:t>
      </w:r>
      <w:r w:rsidRPr="00CD77AB">
        <w:rPr>
          <w:rFonts w:cs="Times New Roman"/>
          <w:szCs w:val="24"/>
        </w:rPr>
        <w:t xml:space="preserve"> bacterial origin, 3% belong to viral and around 1% to eukaryotes, while less than 0.4% belong to archaeal ancestry across all samples</w:t>
      </w:r>
      <w:r w:rsidR="00C72835">
        <w:rPr>
          <w:rFonts w:cs="Times New Roman"/>
          <w:szCs w:val="24"/>
        </w:rPr>
        <w:t xml:space="preserve"> (Figure 5,</w:t>
      </w:r>
      <w:r w:rsidR="00732A5C">
        <w:rPr>
          <w:rFonts w:cs="Times New Roman"/>
          <w:szCs w:val="24"/>
        </w:rPr>
        <w:t xml:space="preserve"> Supplement Figure </w:t>
      </w:r>
      <w:r w:rsidR="00D84E51">
        <w:rPr>
          <w:rFonts w:cs="Times New Roman"/>
          <w:szCs w:val="24"/>
        </w:rPr>
        <w:t>4</w:t>
      </w:r>
      <w:r w:rsidR="00C72835">
        <w:rPr>
          <w:rFonts w:cs="Times New Roman"/>
          <w:szCs w:val="24"/>
        </w:rPr>
        <w:t>)</w:t>
      </w:r>
      <w:r w:rsidRPr="00CD77AB">
        <w:rPr>
          <w:rFonts w:cs="Times New Roman"/>
          <w:szCs w:val="24"/>
        </w:rPr>
        <w:t xml:space="preserve">. </w:t>
      </w:r>
      <w:r w:rsidR="004C129A">
        <w:rPr>
          <w:rFonts w:cs="Times New Roman"/>
          <w:szCs w:val="24"/>
        </w:rPr>
        <w:t xml:space="preserve">Using MetaPhlAn which aligns reads to a </w:t>
      </w:r>
      <w:r w:rsidRPr="00CD77AB">
        <w:rPr>
          <w:rFonts w:cs="Times New Roman"/>
          <w:szCs w:val="24"/>
        </w:rPr>
        <w:t xml:space="preserve">database of highly curated marker genes determined </w:t>
      </w:r>
      <w:r w:rsidR="008624F9">
        <w:rPr>
          <w:rFonts w:cs="Times New Roman"/>
          <w:szCs w:val="24"/>
        </w:rPr>
        <w:t xml:space="preserve">only </w:t>
      </w:r>
      <w:r w:rsidRPr="00CD77AB">
        <w:rPr>
          <w:rFonts w:cs="Times New Roman"/>
          <w:szCs w:val="24"/>
        </w:rPr>
        <w:t xml:space="preserve">~85% of all </w:t>
      </w:r>
      <w:r w:rsidR="004C129A">
        <w:rPr>
          <w:rFonts w:cs="Times New Roman"/>
          <w:szCs w:val="24"/>
        </w:rPr>
        <w:t>reads</w:t>
      </w:r>
      <w:r w:rsidRPr="00CD77AB">
        <w:rPr>
          <w:rFonts w:cs="Times New Roman"/>
          <w:szCs w:val="24"/>
        </w:rPr>
        <w:t xml:space="preserve"> across samples. </w:t>
      </w:r>
      <w:r w:rsidR="008624F9">
        <w:rPr>
          <w:rFonts w:cs="Times New Roman"/>
          <w:szCs w:val="24"/>
        </w:rPr>
        <w:t>These two ap</w:t>
      </w:r>
      <w:r w:rsidRPr="00CD77AB">
        <w:rPr>
          <w:rFonts w:cs="Times New Roman"/>
          <w:szCs w:val="24"/>
        </w:rPr>
        <w:t xml:space="preserve">proaches differ by the reliability, MetaPhlAn’s curated database </w:t>
      </w:r>
      <w:r w:rsidR="004C129A">
        <w:rPr>
          <w:rFonts w:cs="Times New Roman"/>
          <w:szCs w:val="24"/>
        </w:rPr>
        <w:t xml:space="preserve">which </w:t>
      </w:r>
      <w:r w:rsidRPr="00CD77AB">
        <w:rPr>
          <w:rFonts w:cs="Times New Roman"/>
          <w:szCs w:val="24"/>
        </w:rPr>
        <w:t xml:space="preserve">has higher accuracy, but can miss taxa </w:t>
      </w:r>
      <w:r>
        <w:rPr>
          <w:rFonts w:cs="Times New Roman"/>
          <w:szCs w:val="24"/>
        </w:rPr>
        <w:t xml:space="preserve">that </w:t>
      </w:r>
      <w:r w:rsidRPr="00CD77AB">
        <w:rPr>
          <w:rFonts w:cs="Times New Roman"/>
          <w:szCs w:val="24"/>
        </w:rPr>
        <w:t xml:space="preserve">are not present in the database, while a non-curated database in the NCBI can report false </w:t>
      </w:r>
      <w:r>
        <w:rPr>
          <w:rFonts w:cs="Times New Roman"/>
          <w:szCs w:val="24"/>
        </w:rPr>
        <w:t>positive determinations</w:t>
      </w:r>
      <w:r w:rsidRPr="00CD77AB">
        <w:rPr>
          <w:rFonts w:cs="Times New Roman"/>
          <w:szCs w:val="24"/>
        </w:rPr>
        <w:t xml:space="preserve">. </w:t>
      </w:r>
    </w:p>
    <w:p w14:paraId="4405D867" w14:textId="5B0088BA" w:rsidR="00F636BD" w:rsidRDefault="004C129A" w:rsidP="005E294F">
      <w:pPr>
        <w:rPr>
          <w:rFonts w:cs="Times New Roman"/>
          <w:szCs w:val="24"/>
        </w:rPr>
      </w:pPr>
      <w:r>
        <w:rPr>
          <w:rFonts w:cs="Times New Roman"/>
          <w:noProof/>
          <w:szCs w:val="24"/>
        </w:rPr>
        <w:lastRenderedPageBreak/>
        <w:drawing>
          <wp:inline distT="0" distB="0" distL="0" distR="0" wp14:anchorId="3E8A338B" wp14:editId="5F56F0CC">
            <wp:extent cx="5148651" cy="4943475"/>
            <wp:effectExtent l="0" t="0" r="0" b="0"/>
            <wp:docPr id="1859854997" name="Picture 1" descr="A graph of a graph of a number of blue and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54997" name="Picture 1" descr="A graph of a graph of a number of blue and gray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52914" cy="4947568"/>
                    </a:xfrm>
                    <a:prstGeom prst="rect">
                      <a:avLst/>
                    </a:prstGeom>
                  </pic:spPr>
                </pic:pic>
              </a:graphicData>
            </a:graphic>
          </wp:inline>
        </w:drawing>
      </w:r>
    </w:p>
    <w:p w14:paraId="7ECA0DDA" w14:textId="3CB5B736" w:rsidR="000A5BE2" w:rsidRPr="00CD77AB" w:rsidRDefault="000A5BE2" w:rsidP="00F636BD">
      <w:pPr>
        <w:pStyle w:val="FigureTable"/>
      </w:pPr>
      <w:r w:rsidRPr="0002070C">
        <w:rPr>
          <w:b/>
          <w:bCs/>
        </w:rPr>
        <w:t>Figure 5</w:t>
      </w:r>
      <w:r w:rsidR="0002070C" w:rsidRPr="0002070C">
        <w:rPr>
          <w:b/>
          <w:bCs/>
        </w:rPr>
        <w:t>.</w:t>
      </w:r>
      <w:r w:rsidRPr="0002070C">
        <w:rPr>
          <w:b/>
          <w:bCs/>
        </w:rPr>
        <w:t xml:space="preserve"> </w:t>
      </w:r>
      <w:r w:rsidR="0002070C" w:rsidRPr="0002070C">
        <w:rPr>
          <w:b/>
          <w:bCs/>
        </w:rPr>
        <w:t>Presence of archaea, bacteria, eukaryotes, viruses in shotgun metagenomes across all samples with the two different classification approaches.</w:t>
      </w:r>
      <w:r w:rsidR="0002070C">
        <w:t xml:space="preserve"> Determination on the level of contigs (DIAMOND + LCA) and at the level of reads (MetaPhlAn) of all microorganisms across individuals present in their gut microbiota.</w:t>
      </w:r>
      <w:r w:rsidR="00B54D73">
        <w:t xml:space="preserve"> MetaPhlAn does not include determination of viral sequences. </w:t>
      </w:r>
    </w:p>
    <w:p w14:paraId="423E6C4A" w14:textId="77777777" w:rsidR="00B54D73" w:rsidRDefault="00B54D73" w:rsidP="005E294F">
      <w:pPr>
        <w:rPr>
          <w:rFonts w:cs="Times New Roman"/>
          <w:szCs w:val="24"/>
        </w:rPr>
      </w:pPr>
    </w:p>
    <w:p w14:paraId="1E45C3E8" w14:textId="77777777" w:rsidR="004271D5" w:rsidRDefault="000E42D3" w:rsidP="005E294F">
      <w:pPr>
        <w:rPr>
          <w:rFonts w:cs="Times New Roman"/>
          <w:szCs w:val="24"/>
        </w:rPr>
      </w:pPr>
      <w:r w:rsidRPr="00CD77AB">
        <w:rPr>
          <w:rFonts w:cs="Times New Roman"/>
          <w:szCs w:val="24"/>
        </w:rPr>
        <w:t>Moving forward we decided to work with MetaPhlAn results</w:t>
      </w:r>
      <w:r w:rsidR="0002070C">
        <w:rPr>
          <w:rFonts w:cs="Times New Roman"/>
          <w:szCs w:val="24"/>
        </w:rPr>
        <w:t>, due to higher reliability and ease of analysis</w:t>
      </w:r>
      <w:r w:rsidRPr="00CD77AB">
        <w:rPr>
          <w:rFonts w:cs="Times New Roman"/>
          <w:szCs w:val="24"/>
        </w:rPr>
        <w:t>.</w:t>
      </w:r>
      <w:r>
        <w:rPr>
          <w:rFonts w:cs="Times New Roman"/>
          <w:szCs w:val="24"/>
        </w:rPr>
        <w:t xml:space="preserve"> </w:t>
      </w:r>
      <w:r w:rsidR="005E294F" w:rsidRPr="00CD77AB">
        <w:rPr>
          <w:rFonts w:cs="Times New Roman"/>
          <w:szCs w:val="24"/>
        </w:rPr>
        <w:t>Archaea were detected in 5/9 individuals in our cohort</w:t>
      </w:r>
      <w:r w:rsidR="008624F9">
        <w:rPr>
          <w:rFonts w:cs="Times New Roman"/>
          <w:szCs w:val="24"/>
        </w:rPr>
        <w:t>.</w:t>
      </w:r>
      <w:r w:rsidR="005E294F" w:rsidRPr="00CD77AB">
        <w:rPr>
          <w:rFonts w:cs="Times New Roman"/>
          <w:szCs w:val="24"/>
        </w:rPr>
        <w:t xml:space="preserve"> </w:t>
      </w:r>
      <w:r w:rsidR="008624F9">
        <w:rPr>
          <w:rFonts w:cs="Times New Roman"/>
          <w:szCs w:val="24"/>
        </w:rPr>
        <w:t>G</w:t>
      </w:r>
      <w:r w:rsidR="005E294F" w:rsidRPr="00CD77AB">
        <w:rPr>
          <w:rFonts w:cs="Times New Roman"/>
          <w:szCs w:val="24"/>
        </w:rPr>
        <w:t xml:space="preserve">enus </w:t>
      </w:r>
      <w:r w:rsidR="005E294F" w:rsidRPr="00CD77AB">
        <w:rPr>
          <w:rFonts w:cs="Times New Roman"/>
          <w:i/>
          <w:iCs/>
          <w:szCs w:val="24"/>
        </w:rPr>
        <w:t>Methanobrevibacter</w:t>
      </w:r>
      <w:r w:rsidR="005E294F" w:rsidRPr="00CD77AB">
        <w:rPr>
          <w:rFonts w:cs="Times New Roman"/>
          <w:szCs w:val="24"/>
        </w:rPr>
        <w:t xml:space="preserve"> </w:t>
      </w:r>
      <w:r w:rsidR="008624F9">
        <w:rPr>
          <w:rFonts w:cs="Times New Roman"/>
          <w:szCs w:val="24"/>
        </w:rPr>
        <w:t>was</w:t>
      </w:r>
      <w:r w:rsidR="005E294F" w:rsidRPr="00CD77AB">
        <w:rPr>
          <w:rFonts w:cs="Times New Roman"/>
          <w:szCs w:val="24"/>
        </w:rPr>
        <w:t xml:space="preserve"> present in all five individuals, </w:t>
      </w:r>
      <w:r w:rsidR="008624F9">
        <w:rPr>
          <w:rFonts w:cs="Times New Roman"/>
          <w:szCs w:val="24"/>
        </w:rPr>
        <w:t>but the</w:t>
      </w:r>
      <w:r w:rsidR="005E294F" w:rsidRPr="00CD77AB">
        <w:rPr>
          <w:rFonts w:cs="Times New Roman"/>
          <w:szCs w:val="24"/>
        </w:rPr>
        <w:t xml:space="preserve"> </w:t>
      </w:r>
      <w:r w:rsidR="005E294F" w:rsidRPr="00CD77AB">
        <w:rPr>
          <w:rFonts w:cs="Times New Roman"/>
          <w:i/>
          <w:iCs/>
          <w:szCs w:val="24"/>
        </w:rPr>
        <w:t>Methanosphera</w:t>
      </w:r>
      <w:r w:rsidR="005E294F" w:rsidRPr="00CD77AB">
        <w:rPr>
          <w:rFonts w:cs="Times New Roman"/>
          <w:szCs w:val="24"/>
        </w:rPr>
        <w:t xml:space="preserve"> were present in only two individuals (Figure </w:t>
      </w:r>
      <w:r w:rsidR="00C72835">
        <w:rPr>
          <w:rFonts w:cs="Times New Roman"/>
          <w:szCs w:val="24"/>
        </w:rPr>
        <w:t>6</w:t>
      </w:r>
      <w:r w:rsidR="005E294F" w:rsidRPr="00CD77AB">
        <w:rPr>
          <w:rFonts w:cs="Times New Roman"/>
          <w:szCs w:val="24"/>
        </w:rPr>
        <w:t xml:space="preserve">). Both </w:t>
      </w:r>
      <w:r w:rsidR="005E294F" w:rsidRPr="00CD77AB">
        <w:rPr>
          <w:rFonts w:cs="Times New Roman"/>
          <w:i/>
          <w:iCs/>
          <w:szCs w:val="24"/>
        </w:rPr>
        <w:t>Methanobrevibacter smithii</w:t>
      </w:r>
      <w:r w:rsidR="005E294F" w:rsidRPr="00CD77AB">
        <w:rPr>
          <w:rFonts w:cs="Times New Roman"/>
          <w:szCs w:val="24"/>
        </w:rPr>
        <w:t xml:space="preserve"> and </w:t>
      </w:r>
      <w:r w:rsidR="005E294F" w:rsidRPr="00CD77AB">
        <w:rPr>
          <w:rFonts w:cs="Times New Roman"/>
          <w:i/>
          <w:iCs/>
          <w:szCs w:val="24"/>
        </w:rPr>
        <w:t>Methanosphera stadmanae</w:t>
      </w:r>
      <w:r w:rsidR="005E294F" w:rsidRPr="00CD77AB">
        <w:rPr>
          <w:rFonts w:cs="Times New Roman"/>
          <w:szCs w:val="24"/>
        </w:rPr>
        <w:t xml:space="preserve"> exhibit </w:t>
      </w:r>
      <w:r w:rsidR="000A5BE2">
        <w:rPr>
          <w:rFonts w:cs="Times New Roman"/>
          <w:szCs w:val="24"/>
        </w:rPr>
        <w:t xml:space="preserve">oscillatory abundance within participants through time, </w:t>
      </w:r>
      <w:r w:rsidR="005E294F" w:rsidRPr="00CD77AB">
        <w:rPr>
          <w:rFonts w:cs="Times New Roman"/>
          <w:szCs w:val="24"/>
        </w:rPr>
        <w:t xml:space="preserve">despite </w:t>
      </w:r>
      <w:r w:rsidR="005E294F" w:rsidRPr="00CD77AB">
        <w:rPr>
          <w:rFonts w:cs="Times New Roman"/>
          <w:i/>
          <w:iCs/>
          <w:szCs w:val="24"/>
        </w:rPr>
        <w:t>M. stadmanae</w:t>
      </w:r>
      <w:r w:rsidR="005E294F" w:rsidRPr="00CD77AB">
        <w:rPr>
          <w:rFonts w:cs="Times New Roman"/>
          <w:szCs w:val="24"/>
        </w:rPr>
        <w:t xml:space="preserve"> presenting in </w:t>
      </w:r>
      <w:r w:rsidR="000A5BE2">
        <w:rPr>
          <w:rFonts w:cs="Times New Roman"/>
          <w:szCs w:val="24"/>
        </w:rPr>
        <w:t>lower</w:t>
      </w:r>
      <w:r w:rsidR="005E294F" w:rsidRPr="00CD77AB">
        <w:rPr>
          <w:rFonts w:cs="Times New Roman"/>
          <w:szCs w:val="24"/>
        </w:rPr>
        <w:t xml:space="preserve"> relative abundance. </w:t>
      </w:r>
    </w:p>
    <w:p w14:paraId="58894F9E" w14:textId="05D38298" w:rsidR="005E294F" w:rsidRPr="00CD77AB" w:rsidRDefault="005E294F" w:rsidP="005E294F">
      <w:pPr>
        <w:rPr>
          <w:rFonts w:cs="Times New Roman"/>
          <w:szCs w:val="24"/>
        </w:rPr>
      </w:pPr>
      <w:r w:rsidRPr="00CD77AB">
        <w:rPr>
          <w:rFonts w:cs="Times New Roman"/>
          <w:szCs w:val="24"/>
        </w:rPr>
        <w:lastRenderedPageBreak/>
        <w:t xml:space="preserve"> </w:t>
      </w:r>
      <w:r w:rsidRPr="00CD77AB">
        <w:rPr>
          <w:rFonts w:cs="Times New Roman"/>
          <w:noProof/>
          <w:szCs w:val="24"/>
        </w:rPr>
        <w:drawing>
          <wp:inline distT="0" distB="0" distL="0" distR="0" wp14:anchorId="221D11EC" wp14:editId="236CCC22">
            <wp:extent cx="5938520" cy="3758084"/>
            <wp:effectExtent l="0" t="0" r="5080" b="0"/>
            <wp:docPr id="381187045"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87045" name="Picture 10" descr="A screenshot of a graph&#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b="7887"/>
                    <a:stretch/>
                  </pic:blipFill>
                  <pic:spPr bwMode="auto">
                    <a:xfrm>
                      <a:off x="0" y="0"/>
                      <a:ext cx="5938520" cy="3758084"/>
                    </a:xfrm>
                    <a:prstGeom prst="rect">
                      <a:avLst/>
                    </a:prstGeom>
                    <a:noFill/>
                    <a:ln>
                      <a:noFill/>
                    </a:ln>
                    <a:extLst>
                      <a:ext uri="{53640926-AAD7-44D8-BBD7-CCE9431645EC}">
                        <a14:shadowObscured xmlns:a14="http://schemas.microsoft.com/office/drawing/2010/main"/>
                      </a:ext>
                    </a:extLst>
                  </pic:spPr>
                </pic:pic>
              </a:graphicData>
            </a:graphic>
          </wp:inline>
        </w:drawing>
      </w:r>
    </w:p>
    <w:p w14:paraId="26C04EFF" w14:textId="5E1F3CCA" w:rsidR="005E294F" w:rsidRPr="00CD77AB" w:rsidRDefault="005E294F" w:rsidP="005E294F">
      <w:pPr>
        <w:pStyle w:val="FigureTable"/>
      </w:pPr>
      <w:r w:rsidRPr="00B54D73">
        <w:rPr>
          <w:b/>
          <w:bCs/>
        </w:rPr>
        <w:t xml:space="preserve">Figure </w:t>
      </w:r>
      <w:r w:rsidR="00C72835" w:rsidRPr="00B54D73">
        <w:rPr>
          <w:b/>
          <w:bCs/>
        </w:rPr>
        <w:t>6</w:t>
      </w:r>
      <w:r w:rsidRPr="00B54D73">
        <w:rPr>
          <w:b/>
          <w:bCs/>
        </w:rPr>
        <w:t xml:space="preserve">. </w:t>
      </w:r>
      <w:r w:rsidR="000E42D3" w:rsidRPr="00B54D73">
        <w:rPr>
          <w:b/>
          <w:bCs/>
        </w:rPr>
        <w:t xml:space="preserve">Relative abundance </w:t>
      </w:r>
      <w:r w:rsidR="00EC1414">
        <w:rPr>
          <w:b/>
          <w:bCs/>
        </w:rPr>
        <w:t xml:space="preserve">and persistence </w:t>
      </w:r>
      <w:r w:rsidR="000E42D3" w:rsidRPr="00B54D73">
        <w:rPr>
          <w:b/>
          <w:bCs/>
        </w:rPr>
        <w:t xml:space="preserve">of archaeal species </w:t>
      </w:r>
      <w:r w:rsidR="00B54D73">
        <w:rPr>
          <w:b/>
          <w:bCs/>
        </w:rPr>
        <w:t>participan</w:t>
      </w:r>
      <w:r w:rsidR="0002070C" w:rsidRPr="00B54D73">
        <w:rPr>
          <w:b/>
          <w:bCs/>
        </w:rPr>
        <w:t>t’s gut microbiota</w:t>
      </w:r>
      <w:r w:rsidR="00B54D73" w:rsidRPr="00B54D73">
        <w:rPr>
          <w:b/>
          <w:bCs/>
        </w:rPr>
        <w:t>.</w:t>
      </w:r>
      <w:r w:rsidR="00B54D73">
        <w:t xml:space="preserve"> Species were determined with MetaPhlAn</w:t>
      </w:r>
      <w:r w:rsidR="00EC1414">
        <w:t>, each plot depicts a participant (names A to I), with days representing the days at which the stool samples were acquired.</w:t>
      </w:r>
    </w:p>
    <w:p w14:paraId="35B8FCC6" w14:textId="77777777" w:rsidR="00B54D73" w:rsidRDefault="00B54D73" w:rsidP="005E294F">
      <w:pPr>
        <w:rPr>
          <w:rFonts w:cs="Times New Roman"/>
          <w:szCs w:val="24"/>
        </w:rPr>
      </w:pPr>
    </w:p>
    <w:p w14:paraId="3AA34402" w14:textId="52529BF9" w:rsidR="005E294F" w:rsidRPr="00CD77AB" w:rsidRDefault="005E294F" w:rsidP="005E294F">
      <w:pPr>
        <w:rPr>
          <w:rFonts w:cs="Times New Roman"/>
          <w:szCs w:val="24"/>
        </w:rPr>
      </w:pPr>
      <w:r w:rsidRPr="00CD77AB">
        <w:rPr>
          <w:rFonts w:cs="Times New Roman"/>
          <w:szCs w:val="24"/>
        </w:rPr>
        <w:t>Eukaryotes were detected in 8/9 individuals in out cohort</w:t>
      </w:r>
      <w:r w:rsidR="00EC1414">
        <w:rPr>
          <w:rFonts w:cs="Times New Roman"/>
          <w:szCs w:val="24"/>
        </w:rPr>
        <w:t>, but not persistently throughout the duration of the study</w:t>
      </w:r>
      <w:r w:rsidRPr="00CD77AB">
        <w:rPr>
          <w:rFonts w:cs="Times New Roman"/>
          <w:szCs w:val="24"/>
        </w:rPr>
        <w:t xml:space="preserve"> (Figure </w:t>
      </w:r>
      <w:r w:rsidR="000E42D3">
        <w:rPr>
          <w:rFonts w:cs="Times New Roman"/>
          <w:szCs w:val="24"/>
        </w:rPr>
        <w:t>7</w:t>
      </w:r>
      <w:r w:rsidRPr="00CD77AB">
        <w:rPr>
          <w:rFonts w:cs="Times New Roman"/>
          <w:szCs w:val="24"/>
        </w:rPr>
        <w:t xml:space="preserve">). Despite an </w:t>
      </w:r>
      <w:r w:rsidR="000E42D3" w:rsidRPr="00CD77AB">
        <w:rPr>
          <w:rFonts w:cs="Times New Roman"/>
          <w:szCs w:val="24"/>
        </w:rPr>
        <w:t>omnivorous</w:t>
      </w:r>
      <w:r w:rsidRPr="00CD77AB">
        <w:rPr>
          <w:rFonts w:cs="Times New Roman"/>
          <w:szCs w:val="24"/>
        </w:rPr>
        <w:t xml:space="preserve"> diet including bread, </w:t>
      </w:r>
      <w:r w:rsidRPr="00CD77AB">
        <w:rPr>
          <w:rFonts w:cs="Times New Roman"/>
          <w:i/>
          <w:iCs/>
          <w:szCs w:val="24"/>
        </w:rPr>
        <w:t>Saccharomyces cerevisiae</w:t>
      </w:r>
      <w:r w:rsidRPr="00CD77AB">
        <w:rPr>
          <w:rFonts w:cs="Times New Roman"/>
          <w:szCs w:val="24"/>
        </w:rPr>
        <w:t xml:space="preserve"> was not consistently present, further confirming transience of this species in the human gut</w:t>
      </w:r>
      <w:r w:rsidR="0002070C">
        <w:rPr>
          <w:rFonts w:cs="Times New Roman"/>
          <w:szCs w:val="24"/>
        </w:rPr>
        <w:t xml:space="preserve"> </w:t>
      </w:r>
      <w:r w:rsidR="0002070C">
        <w:rPr>
          <w:rFonts w:cs="Times New Roman"/>
          <w:szCs w:val="24"/>
        </w:rPr>
        <w:fldChar w:fldCharType="begin"/>
      </w:r>
      <w:r w:rsidR="00B54D73">
        <w:rPr>
          <w:rFonts w:cs="Times New Roman"/>
          <w:szCs w:val="24"/>
        </w:rPr>
        <w:instrText xml:space="preserve"> ADDIN ZOTERO_ITEM CSL_CITATION {"citationID":"7vfehTEW","properties":{"formattedCitation":"(Hallen-Adams &amp; Suhr, 2016)","plainCitation":"(Hallen-Adams &amp; Suhr, 2016)","noteIndex":0},"citationItems":[{"id":3436,"uris":["http://zotero.org/users/8873894/items/6EYUXRN6"],"itemData":{"id":3436,"type":"article-journal","abstract":"Many species of fungi have been detected in the healthy human gut; however, nearly half of all taxa reported have only been found in one sample or one study. Fungi capable of growing in and colonizing the gut are limited to a small number of species, mostly Candida yeasts and yeasts in the family Dipodascaceae (Galactomyces, Geotrichum, Saprochaete). Malassezia and the filamentous fungus Cladosporium are potential colonizers; more work is needed to clarify their role. Other commonly-detected fungi come from the diet or environment but either cannot or do not colonize (Penicillium and Debaryomyces species, which are common on fermented foods but cannot grow at human body temperature), while still others have dietary or environmental sources (Saccharomyces cerevisiae, a fermentation agent and sometime probiotic; Aspergillus species, ubiquitous molds) yet are likely to impact gut ecology. The gut mycobiome appears less stable than the bacterial microbiome, and is likely subject to environmental factors.","container-title":"Virulence","DOI":"10.1080/21505594.2016.1247140","ISSN":"2150-5594","issue":"3","journalAbbreviation":"Virulence","note":"PMID: 27736307\nPMCID: PMC5411236","page":"352-358","source":"PubMed Central","title":"Fungi in the healthy human gastrointestinal tract","volume":"8","author":[{"family":"Hallen-Adams","given":"Heather E."},{"family":"Suhr","given":"Mallory J."}],"issued":{"date-parts":[["2016",10,13]]}}}],"schema":"https://github.com/citation-style-language/schema/raw/master/csl-citation.json"} </w:instrText>
      </w:r>
      <w:r w:rsidR="0002070C">
        <w:rPr>
          <w:rFonts w:cs="Times New Roman"/>
          <w:szCs w:val="24"/>
        </w:rPr>
        <w:fldChar w:fldCharType="separate"/>
      </w:r>
      <w:r w:rsidR="00B54D73" w:rsidRPr="00B54D73">
        <w:rPr>
          <w:rFonts w:cs="Times New Roman"/>
        </w:rPr>
        <w:t>(Hallen-Adams &amp; Suhr, 2016)</w:t>
      </w:r>
      <w:r w:rsidR="0002070C">
        <w:rPr>
          <w:rFonts w:cs="Times New Roman"/>
          <w:szCs w:val="24"/>
        </w:rPr>
        <w:fldChar w:fldCharType="end"/>
      </w:r>
      <w:r w:rsidRPr="00CD77AB">
        <w:rPr>
          <w:rFonts w:cs="Times New Roman"/>
          <w:szCs w:val="24"/>
        </w:rPr>
        <w:t xml:space="preserve">. In 4/9 individuals (C, D, E, H) we detected genus </w:t>
      </w:r>
      <w:r w:rsidRPr="00CD77AB">
        <w:rPr>
          <w:rFonts w:cs="Times New Roman"/>
          <w:i/>
          <w:iCs/>
          <w:szCs w:val="24"/>
        </w:rPr>
        <w:t xml:space="preserve">Blastocystis </w:t>
      </w:r>
      <w:r w:rsidRPr="00CD77AB">
        <w:rPr>
          <w:rFonts w:cs="Times New Roman"/>
          <w:szCs w:val="24"/>
        </w:rPr>
        <w:t>at low abundances (0.01 to 0.6% of all relative abundance)</w:t>
      </w:r>
      <w:r w:rsidR="000E42D3">
        <w:rPr>
          <w:rFonts w:cs="Times New Roman"/>
          <w:szCs w:val="24"/>
        </w:rPr>
        <w:t xml:space="preserve">, which is a human </w:t>
      </w:r>
      <w:r w:rsidR="00EC1414">
        <w:rPr>
          <w:rFonts w:cs="Times New Roman"/>
          <w:szCs w:val="24"/>
        </w:rPr>
        <w:t xml:space="preserve">single-cell </w:t>
      </w:r>
      <w:r w:rsidR="000E42D3">
        <w:rPr>
          <w:rFonts w:cs="Times New Roman"/>
          <w:szCs w:val="24"/>
        </w:rPr>
        <w:t>parasite with prevalence</w:t>
      </w:r>
      <w:r w:rsidR="00EC1414">
        <w:rPr>
          <w:rFonts w:cs="Times New Roman"/>
          <w:szCs w:val="24"/>
        </w:rPr>
        <w:t xml:space="preserve"> in the population</w:t>
      </w:r>
      <w:r w:rsidR="000E42D3">
        <w:rPr>
          <w:rFonts w:cs="Times New Roman"/>
          <w:szCs w:val="24"/>
        </w:rPr>
        <w:t xml:space="preserve"> from </w:t>
      </w:r>
      <w:r w:rsidR="00B54D73">
        <w:rPr>
          <w:rFonts w:cs="Times New Roman"/>
          <w:szCs w:val="24"/>
        </w:rPr>
        <w:t>23</w:t>
      </w:r>
      <w:r w:rsidR="000E42D3">
        <w:rPr>
          <w:rFonts w:cs="Times New Roman"/>
          <w:szCs w:val="24"/>
        </w:rPr>
        <w:t xml:space="preserve">% </w:t>
      </w:r>
      <w:r w:rsidR="00B54D73">
        <w:rPr>
          <w:rFonts w:cs="Times New Roman"/>
          <w:szCs w:val="24"/>
        </w:rPr>
        <w:t>in USA up to 100% in some parts of Africa</w:t>
      </w:r>
      <w:r w:rsidR="000E42D3">
        <w:rPr>
          <w:rFonts w:cs="Times New Roman"/>
          <w:szCs w:val="24"/>
        </w:rPr>
        <w:t xml:space="preserve"> </w:t>
      </w:r>
      <w:r w:rsidR="000E42D3">
        <w:rPr>
          <w:rFonts w:cs="Times New Roman"/>
          <w:szCs w:val="24"/>
        </w:rPr>
        <w:fldChar w:fldCharType="begin"/>
      </w:r>
      <w:r w:rsidR="000E42D3">
        <w:rPr>
          <w:rFonts w:cs="Times New Roman"/>
          <w:szCs w:val="24"/>
        </w:rPr>
        <w:instrText xml:space="preserve"> ADDIN ZOTERO_ITEM CSL_CITATION {"citationID":"4RNTxBEF","properties":{"formattedCitation":"(Roberts et al., 2014)","plainCitation":"(Roberts et al., 2014)","noteIndex":0},"citationItems":[{"id":3433,"uris":["http://zotero.org/users/8873894/items/N7QB22V8"],"itemData":{"id":3433,"type":"article-journal","abstract":"Although Blastocystis is one of the most common enteric parasites, there is still much controversy surrounding the pathogenicity and potential treatment options for this parasite. In this review we look at the evidence supporting Blastocystis as an intestinal pathogen as shown by numerous case studies and several in vivo studies and the evidence against. We describe the chronic nature of some infections and show the role of Blastocystis in immunocompromised patients and the relationship between irritable bowel syndrome and Blastocystis infection. There have been several studies that have suggested that pathogenicity may be subtype related. Metronidazole is the most widely accepted treatment for Blastocystis but several cases of treatment failure and resistance have been described. Other treatment options which have been suggested include paromomycin and trimethroprim- sulfamethoxazole.","container-title":"Gut Pathogens","DOI":"10.1186/1757-4749-6-17","ISSN":"1757-4749","journalAbbreviation":"Gut Pathog","note":"PMID: 24883113\nPMCID: PMC4039988","page":"17","source":"PubMed Central","title":"Update on the pathogenic potential and treatment options for Blastocystis sp","volume":"6","author":[{"family":"Roberts","given":"Tamalee"},{"family":"Stark","given":"Damien"},{"family":"Harkness","given":"John"},{"family":"Ellis","given":"John"}],"issued":{"date-parts":[["2014",5,28]]}}}],"schema":"https://github.com/citation-style-language/schema/raw/master/csl-citation.json"} </w:instrText>
      </w:r>
      <w:r w:rsidR="000E42D3">
        <w:rPr>
          <w:rFonts w:cs="Times New Roman"/>
          <w:szCs w:val="24"/>
        </w:rPr>
        <w:fldChar w:fldCharType="separate"/>
      </w:r>
      <w:r w:rsidR="000E42D3" w:rsidRPr="000E42D3">
        <w:rPr>
          <w:rFonts w:cs="Times New Roman"/>
        </w:rPr>
        <w:t>(Roberts et al., 2014)</w:t>
      </w:r>
      <w:r w:rsidR="000E42D3">
        <w:rPr>
          <w:rFonts w:cs="Times New Roman"/>
          <w:szCs w:val="24"/>
        </w:rPr>
        <w:fldChar w:fldCharType="end"/>
      </w:r>
      <w:r w:rsidR="000E42D3">
        <w:rPr>
          <w:rFonts w:cs="Times New Roman"/>
          <w:szCs w:val="24"/>
        </w:rPr>
        <w:t xml:space="preserve">. </w:t>
      </w:r>
    </w:p>
    <w:p w14:paraId="2474E37C" w14:textId="318D6021" w:rsidR="005E294F" w:rsidRPr="00CD77AB" w:rsidRDefault="00B54D73" w:rsidP="005E294F">
      <w:pPr>
        <w:rPr>
          <w:rFonts w:cs="Times New Roman"/>
          <w:szCs w:val="24"/>
        </w:rPr>
      </w:pPr>
      <w:r>
        <w:rPr>
          <w:rFonts w:cs="Times New Roman"/>
          <w:noProof/>
          <w:szCs w:val="24"/>
        </w:rPr>
        <w:lastRenderedPageBreak/>
        <w:drawing>
          <wp:inline distT="0" distB="0" distL="0" distR="0" wp14:anchorId="17AD974D" wp14:editId="0EB656EA">
            <wp:extent cx="5943600" cy="3370580"/>
            <wp:effectExtent l="0" t="0" r="0" b="1270"/>
            <wp:docPr id="108576527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65271" name="Picture 2"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70580"/>
                    </a:xfrm>
                    <a:prstGeom prst="rect">
                      <a:avLst/>
                    </a:prstGeom>
                  </pic:spPr>
                </pic:pic>
              </a:graphicData>
            </a:graphic>
          </wp:inline>
        </w:drawing>
      </w:r>
    </w:p>
    <w:p w14:paraId="13097233" w14:textId="5826C419" w:rsidR="00EC1414" w:rsidRPr="00CD77AB" w:rsidRDefault="005E294F" w:rsidP="00EC1414">
      <w:pPr>
        <w:pStyle w:val="FigureTable"/>
      </w:pPr>
      <w:r w:rsidRPr="00EC1414">
        <w:rPr>
          <w:b/>
          <w:bCs/>
        </w:rPr>
        <w:t xml:space="preserve">Figure </w:t>
      </w:r>
      <w:r w:rsidR="00B54D73" w:rsidRPr="00EC1414">
        <w:rPr>
          <w:b/>
          <w:bCs/>
        </w:rPr>
        <w:t>7</w:t>
      </w:r>
      <w:r w:rsidRPr="00EC1414">
        <w:rPr>
          <w:b/>
          <w:bCs/>
        </w:rPr>
        <w:t>.</w:t>
      </w:r>
      <w:r w:rsidRPr="00CD77AB">
        <w:t xml:space="preserve"> </w:t>
      </w:r>
      <w:r w:rsidR="00EC1414" w:rsidRPr="00B54D73">
        <w:rPr>
          <w:b/>
          <w:bCs/>
        </w:rPr>
        <w:t xml:space="preserve">Relative abundance </w:t>
      </w:r>
      <w:r w:rsidR="00EC1414">
        <w:rPr>
          <w:b/>
          <w:bCs/>
        </w:rPr>
        <w:t xml:space="preserve">and persistence </w:t>
      </w:r>
      <w:r w:rsidR="00EC1414" w:rsidRPr="00B54D73">
        <w:rPr>
          <w:b/>
          <w:bCs/>
        </w:rPr>
        <w:t xml:space="preserve">of </w:t>
      </w:r>
      <w:r w:rsidR="00EC1414">
        <w:rPr>
          <w:b/>
          <w:bCs/>
        </w:rPr>
        <w:t>eukaryotes in</w:t>
      </w:r>
      <w:r w:rsidR="00EC1414" w:rsidRPr="00B54D73">
        <w:rPr>
          <w:b/>
          <w:bCs/>
        </w:rPr>
        <w:t xml:space="preserve"> </w:t>
      </w:r>
      <w:r w:rsidR="00EC1414">
        <w:rPr>
          <w:b/>
          <w:bCs/>
        </w:rPr>
        <w:t>participan</w:t>
      </w:r>
      <w:r w:rsidR="00EC1414" w:rsidRPr="00B54D73">
        <w:rPr>
          <w:b/>
          <w:bCs/>
        </w:rPr>
        <w:t>t’s gut microbiota.</w:t>
      </w:r>
      <w:r w:rsidR="00EC1414">
        <w:t xml:space="preserve"> </w:t>
      </w:r>
      <w:r w:rsidRPr="00CD77AB">
        <w:t>Relative abundance of eukaryotes detected with MetaPhlAn.</w:t>
      </w:r>
      <w:r w:rsidR="00EC1414" w:rsidRPr="00EC1414">
        <w:t xml:space="preserve"> </w:t>
      </w:r>
      <w:r w:rsidR="00EC1414">
        <w:t>Species were determined with MetaPhlAn, each plot depicts a participant (names A to I), with days representing the days at which the stool samples were acquired.</w:t>
      </w:r>
    </w:p>
    <w:p w14:paraId="3347CEF5" w14:textId="6C6EC66C" w:rsidR="005E294F" w:rsidRPr="00CD77AB" w:rsidRDefault="005E294F" w:rsidP="005E294F">
      <w:pPr>
        <w:pStyle w:val="FigureTable"/>
      </w:pPr>
      <w:r w:rsidRPr="00CD77AB">
        <w:t xml:space="preserve"> </w:t>
      </w:r>
    </w:p>
    <w:p w14:paraId="64DB6EB5" w14:textId="59A28995" w:rsidR="005E294F" w:rsidRPr="00CD77AB" w:rsidRDefault="005E294F" w:rsidP="005E294F">
      <w:pPr>
        <w:rPr>
          <w:rFonts w:cs="Times New Roman"/>
          <w:szCs w:val="24"/>
        </w:rPr>
      </w:pPr>
      <w:r w:rsidRPr="00CD77AB">
        <w:rPr>
          <w:rFonts w:cs="Times New Roman"/>
          <w:szCs w:val="24"/>
        </w:rPr>
        <w:t>We detected both eukaryotic (</w:t>
      </w:r>
      <w:r w:rsidRPr="00CD77AB">
        <w:rPr>
          <w:rFonts w:cs="Times New Roman"/>
          <w:i/>
          <w:iCs/>
          <w:szCs w:val="24"/>
        </w:rPr>
        <w:t xml:space="preserve">Alsuviricetes, Arfiviricetes, Herviviricetes </w:t>
      </w:r>
      <w:r w:rsidRPr="00CD77AB">
        <w:rPr>
          <w:rFonts w:cs="Times New Roman"/>
          <w:szCs w:val="24"/>
        </w:rPr>
        <w:t>and</w:t>
      </w:r>
      <w:r w:rsidRPr="00CD77AB">
        <w:rPr>
          <w:rFonts w:cs="Times New Roman"/>
          <w:i/>
          <w:iCs/>
          <w:szCs w:val="24"/>
        </w:rPr>
        <w:t xml:space="preserve"> Megavirictes</w:t>
      </w:r>
      <w:r w:rsidRPr="00CD77AB">
        <w:rPr>
          <w:rFonts w:cs="Times New Roman"/>
          <w:szCs w:val="24"/>
        </w:rPr>
        <w:t>) and bacterial viruses (</w:t>
      </w:r>
      <w:r w:rsidRPr="00CD77AB">
        <w:rPr>
          <w:rFonts w:cs="Times New Roman"/>
          <w:i/>
          <w:iCs/>
          <w:szCs w:val="24"/>
        </w:rPr>
        <w:t>Faserviricetes, Malgrandeviricetes</w:t>
      </w:r>
      <w:r w:rsidRPr="00CD77AB">
        <w:rPr>
          <w:rFonts w:cs="Times New Roman"/>
          <w:szCs w:val="24"/>
        </w:rPr>
        <w:t xml:space="preserve"> and </w:t>
      </w:r>
      <w:r w:rsidRPr="00CD77AB">
        <w:rPr>
          <w:rFonts w:cs="Times New Roman"/>
          <w:i/>
          <w:iCs/>
          <w:szCs w:val="24"/>
        </w:rPr>
        <w:t>Caudoviricetes</w:t>
      </w:r>
      <w:r w:rsidRPr="00CD77AB">
        <w:rPr>
          <w:rFonts w:cs="Times New Roman"/>
          <w:szCs w:val="24"/>
        </w:rPr>
        <w:t>), and a family of viruses able to infect both eukaryotic and bacterial cells (</w:t>
      </w:r>
      <w:r w:rsidRPr="00CD77AB">
        <w:rPr>
          <w:rFonts w:cs="Times New Roman"/>
          <w:i/>
          <w:iCs/>
          <w:szCs w:val="24"/>
        </w:rPr>
        <w:t>Duplopiviricetes</w:t>
      </w:r>
      <w:r w:rsidRPr="00CD77AB">
        <w:rPr>
          <w:rFonts w:cs="Times New Roman"/>
          <w:szCs w:val="24"/>
        </w:rPr>
        <w:t xml:space="preserve">) in microbiota samples (Figure </w:t>
      </w:r>
      <w:r w:rsidR="00EC1414">
        <w:rPr>
          <w:rFonts w:cs="Times New Roman"/>
          <w:szCs w:val="24"/>
        </w:rPr>
        <w:t>8</w:t>
      </w:r>
      <w:r w:rsidRPr="00CD77AB">
        <w:rPr>
          <w:rFonts w:cs="Times New Roman"/>
          <w:szCs w:val="24"/>
        </w:rPr>
        <w:t xml:space="preserve">). Bacteriophages were present at ten-times the relative abundance than eukaryotic viruses, with </w:t>
      </w:r>
      <w:r w:rsidRPr="00CD77AB">
        <w:rPr>
          <w:rFonts w:cs="Times New Roman"/>
          <w:i/>
          <w:iCs/>
          <w:szCs w:val="24"/>
        </w:rPr>
        <w:t xml:space="preserve">Caudovirales </w:t>
      </w:r>
      <w:r w:rsidRPr="00CD77AB">
        <w:rPr>
          <w:rFonts w:cs="Times New Roman"/>
          <w:szCs w:val="24"/>
        </w:rPr>
        <w:t xml:space="preserve">exhibiting the greatest abundance. Viral communities in the human gut were individual-specific (Supplement Figure </w:t>
      </w:r>
      <w:r w:rsidR="007D4BF8">
        <w:rPr>
          <w:rFonts w:cs="Times New Roman"/>
          <w:szCs w:val="24"/>
        </w:rPr>
        <w:t>5</w:t>
      </w:r>
      <w:r w:rsidRPr="00CD77AB">
        <w:rPr>
          <w:rFonts w:cs="Times New Roman"/>
          <w:szCs w:val="24"/>
        </w:rPr>
        <w:t xml:space="preserve">). Abundance of viruses was persistent through time and was not affected by extreme events or other metadata we gathered from subjects in out cohort.  </w:t>
      </w:r>
    </w:p>
    <w:p w14:paraId="51331090" w14:textId="13FA4B23" w:rsidR="005E294F" w:rsidRPr="00CD77AB" w:rsidRDefault="00C003EE" w:rsidP="005E294F">
      <w:pPr>
        <w:rPr>
          <w:rFonts w:cs="Times New Roman"/>
          <w:szCs w:val="24"/>
        </w:rPr>
      </w:pPr>
      <w:r>
        <w:rPr>
          <w:rFonts w:cs="Times New Roman"/>
          <w:noProof/>
          <w:szCs w:val="24"/>
        </w:rPr>
        <w:lastRenderedPageBreak/>
        <w:drawing>
          <wp:inline distT="0" distB="0" distL="0" distR="0" wp14:anchorId="04213FF5" wp14:editId="1DDDC18D">
            <wp:extent cx="5943600" cy="3685540"/>
            <wp:effectExtent l="0" t="0" r="0" b="0"/>
            <wp:docPr id="222200409" name="Picture 3" descr="A group of graphs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00409" name="Picture 3" descr="A group of graphs showing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685540"/>
                    </a:xfrm>
                    <a:prstGeom prst="rect">
                      <a:avLst/>
                    </a:prstGeom>
                  </pic:spPr>
                </pic:pic>
              </a:graphicData>
            </a:graphic>
          </wp:inline>
        </w:drawing>
      </w:r>
    </w:p>
    <w:p w14:paraId="78C94E26" w14:textId="22AB42DF" w:rsidR="00C003EE" w:rsidRPr="00CD77AB" w:rsidRDefault="00C003EE" w:rsidP="00C003EE">
      <w:pPr>
        <w:pStyle w:val="FigureTable"/>
      </w:pPr>
      <w:r w:rsidRPr="00EC1414">
        <w:rPr>
          <w:b/>
          <w:bCs/>
        </w:rPr>
        <w:t xml:space="preserve">Figure </w:t>
      </w:r>
      <w:r>
        <w:rPr>
          <w:b/>
          <w:bCs/>
        </w:rPr>
        <w:t>8</w:t>
      </w:r>
      <w:r w:rsidRPr="00EC1414">
        <w:rPr>
          <w:b/>
          <w:bCs/>
        </w:rPr>
        <w:t>.</w:t>
      </w:r>
      <w:r w:rsidRPr="00CD77AB">
        <w:t xml:space="preserve"> </w:t>
      </w:r>
      <w:r>
        <w:rPr>
          <w:b/>
          <w:bCs/>
        </w:rPr>
        <w:t>Log scaled reads per million (TPM)</w:t>
      </w:r>
      <w:r w:rsidRPr="00B54D73">
        <w:rPr>
          <w:b/>
          <w:bCs/>
        </w:rPr>
        <w:t xml:space="preserve"> </w:t>
      </w:r>
      <w:r>
        <w:rPr>
          <w:b/>
          <w:bCs/>
        </w:rPr>
        <w:t xml:space="preserve">and persistence </w:t>
      </w:r>
      <w:r w:rsidRPr="00B54D73">
        <w:rPr>
          <w:b/>
          <w:bCs/>
        </w:rPr>
        <w:t xml:space="preserve">of </w:t>
      </w:r>
      <w:r>
        <w:rPr>
          <w:b/>
          <w:bCs/>
        </w:rPr>
        <w:t>viral classes in</w:t>
      </w:r>
      <w:r w:rsidRPr="00B54D73">
        <w:rPr>
          <w:b/>
          <w:bCs/>
        </w:rPr>
        <w:t xml:space="preserve"> </w:t>
      </w:r>
      <w:r>
        <w:rPr>
          <w:b/>
          <w:bCs/>
        </w:rPr>
        <w:t>participan</w:t>
      </w:r>
      <w:r w:rsidRPr="00B54D73">
        <w:rPr>
          <w:b/>
          <w:bCs/>
        </w:rPr>
        <w:t>t’s gut microbiota.</w:t>
      </w:r>
      <w:r>
        <w:t xml:space="preserve"> </w:t>
      </w:r>
      <w:r w:rsidRPr="00CD77AB">
        <w:t xml:space="preserve">Relative abundance of </w:t>
      </w:r>
      <w:r>
        <w:t>viruses was</w:t>
      </w:r>
      <w:r w:rsidRPr="00CD77AB">
        <w:t xml:space="preserve"> detected with </w:t>
      </w:r>
      <w:r>
        <w:t>geNomad</w:t>
      </w:r>
      <w:r w:rsidRPr="00CD77AB">
        <w:t>.</w:t>
      </w:r>
      <w:r w:rsidRPr="00EC1414">
        <w:t xml:space="preserve"> </w:t>
      </w:r>
      <w:r>
        <w:t xml:space="preserve">Each plot depicts a participant (names A to I), with days representing the days at which the stool samples were acquired, while vertical-coloured lines depict out of the ordinary events participants reported in their questionnaires.  </w:t>
      </w:r>
    </w:p>
    <w:p w14:paraId="7523E31B" w14:textId="77777777" w:rsidR="005E294F" w:rsidRPr="00CD77AB" w:rsidRDefault="005E294F" w:rsidP="005E294F"/>
    <w:p w14:paraId="1916AA02" w14:textId="6ECEC638" w:rsidR="00B953D5" w:rsidRDefault="005E294F" w:rsidP="00A3533D">
      <w:pPr>
        <w:rPr>
          <w:rFonts w:cs="Times New Roman"/>
          <w:szCs w:val="24"/>
        </w:rPr>
      </w:pPr>
      <w:r w:rsidRPr="00CD77AB">
        <w:rPr>
          <w:rFonts w:cs="Times New Roman"/>
          <w:szCs w:val="24"/>
        </w:rPr>
        <w:t xml:space="preserve">We detected 1033 single-genome bins (SGBs) within domain </w:t>
      </w:r>
      <w:r w:rsidRPr="00CD77AB">
        <w:rPr>
          <w:rFonts w:cs="Times New Roman"/>
          <w:i/>
          <w:iCs/>
          <w:szCs w:val="24"/>
        </w:rPr>
        <w:t>Bacteria</w:t>
      </w:r>
      <w:r w:rsidRPr="00CD77AB">
        <w:rPr>
          <w:rFonts w:cs="Times New Roman"/>
          <w:szCs w:val="24"/>
        </w:rPr>
        <w:t xml:space="preserve"> </w:t>
      </w:r>
      <w:r w:rsidR="00A3533D">
        <w:rPr>
          <w:rFonts w:cs="Times New Roman"/>
          <w:szCs w:val="24"/>
        </w:rPr>
        <w:t>across all shotgun metagenomic samples</w:t>
      </w:r>
      <w:r w:rsidRPr="00CD77AB">
        <w:rPr>
          <w:rFonts w:cs="Times New Roman"/>
          <w:szCs w:val="24"/>
        </w:rPr>
        <w:t xml:space="preserve">. Out of those 527 have NCBI </w:t>
      </w:r>
      <w:r w:rsidR="00A3533D">
        <w:rPr>
          <w:rFonts w:cs="Times New Roman"/>
          <w:szCs w:val="24"/>
        </w:rPr>
        <w:t>species</w:t>
      </w:r>
      <w:r w:rsidRPr="00CD77AB">
        <w:rPr>
          <w:rFonts w:cs="Times New Roman"/>
          <w:szCs w:val="24"/>
        </w:rPr>
        <w:t xml:space="preserve"> determination, others are determined only to phylum</w:t>
      </w:r>
      <w:r w:rsidR="00B953D5">
        <w:rPr>
          <w:rFonts w:cs="Times New Roman"/>
          <w:szCs w:val="24"/>
        </w:rPr>
        <w:t xml:space="preserve"> or family</w:t>
      </w:r>
      <w:r w:rsidRPr="00CD77AB">
        <w:rPr>
          <w:rFonts w:cs="Times New Roman"/>
          <w:szCs w:val="24"/>
        </w:rPr>
        <w:t xml:space="preserve"> level</w:t>
      </w:r>
      <w:r w:rsidR="00C003EE">
        <w:rPr>
          <w:rFonts w:cs="Times New Roman"/>
          <w:szCs w:val="24"/>
        </w:rPr>
        <w:t xml:space="preserve">. </w:t>
      </w:r>
      <w:r w:rsidR="00A3533D">
        <w:rPr>
          <w:rFonts w:cs="Times New Roman"/>
          <w:szCs w:val="24"/>
        </w:rPr>
        <w:t xml:space="preserve">In comparison </w:t>
      </w:r>
      <w:r w:rsidR="00A3533D" w:rsidRPr="00CD77AB">
        <w:rPr>
          <w:rFonts w:cs="Times New Roman"/>
          <w:szCs w:val="24"/>
        </w:rPr>
        <w:t>we detected 2</w:t>
      </w:r>
      <w:r w:rsidR="00B953D5">
        <w:rPr>
          <w:rFonts w:cs="Times New Roman"/>
          <w:szCs w:val="24"/>
        </w:rPr>
        <w:t xml:space="preserve">572 </w:t>
      </w:r>
      <w:r w:rsidR="00A3533D" w:rsidRPr="00CD77AB">
        <w:rPr>
          <w:rFonts w:cs="Times New Roman"/>
          <w:szCs w:val="24"/>
        </w:rPr>
        <w:t xml:space="preserve">OTUs </w:t>
      </w:r>
      <w:r w:rsidR="00B953D5">
        <w:rPr>
          <w:rFonts w:cs="Times New Roman"/>
          <w:szCs w:val="24"/>
        </w:rPr>
        <w:t>across all</w:t>
      </w:r>
      <w:r w:rsidR="00A3533D" w:rsidRPr="00CD77AB">
        <w:rPr>
          <w:rFonts w:cs="Times New Roman"/>
          <w:szCs w:val="24"/>
        </w:rPr>
        <w:t xml:space="preserve"> samples</w:t>
      </w:r>
      <w:r w:rsidR="00543487">
        <w:rPr>
          <w:rFonts w:cs="Times New Roman"/>
          <w:szCs w:val="24"/>
        </w:rPr>
        <w:t xml:space="preserve">. The number of detected bacterial genera is not the same with amplicon and shotgun data, as the former is able to detect a greater variety of bacteria than the later in the bulk microbiota and ethanol treated samples (Figure 9).  </w:t>
      </w:r>
    </w:p>
    <w:p w14:paraId="53AFDBAD" w14:textId="3FBFF7B4" w:rsidR="00543487" w:rsidRDefault="00543487" w:rsidP="00A3533D">
      <w:pPr>
        <w:rPr>
          <w:rFonts w:cs="Times New Roman"/>
          <w:szCs w:val="24"/>
        </w:rPr>
      </w:pPr>
      <w:r>
        <w:rPr>
          <w:rFonts w:cs="Times New Roman"/>
          <w:noProof/>
          <w:szCs w:val="24"/>
        </w:rPr>
        <w:lastRenderedPageBreak/>
        <w:drawing>
          <wp:inline distT="0" distB="0" distL="0" distR="0" wp14:anchorId="428E7D99" wp14:editId="5391CBC9">
            <wp:extent cx="5943600" cy="3208020"/>
            <wp:effectExtent l="0" t="0" r="0" b="0"/>
            <wp:docPr id="886701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01506" name="Picture 8867015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08020"/>
                    </a:xfrm>
                    <a:prstGeom prst="rect">
                      <a:avLst/>
                    </a:prstGeom>
                  </pic:spPr>
                </pic:pic>
              </a:graphicData>
            </a:graphic>
          </wp:inline>
        </w:drawing>
      </w:r>
    </w:p>
    <w:p w14:paraId="507722C2" w14:textId="354536CA" w:rsidR="00543487" w:rsidRDefault="00543487" w:rsidP="00543487">
      <w:pPr>
        <w:pStyle w:val="FigureTable"/>
      </w:pPr>
      <w:r>
        <w:t xml:space="preserve">Figure 9. Number of genera detected in each sample with amplicon and shotgun metagenomic sequencing. The black line represents the identity function (x = y), where if the points would fall on the line we could assume identical observations with two types of data.  </w:t>
      </w:r>
    </w:p>
    <w:p w14:paraId="29765360" w14:textId="444771D7" w:rsidR="00543487" w:rsidRDefault="00543487" w:rsidP="005E294F">
      <w:pPr>
        <w:rPr>
          <w:rFonts w:cs="Times New Roman"/>
          <w:szCs w:val="24"/>
        </w:rPr>
      </w:pPr>
      <w:r>
        <w:rPr>
          <w:rFonts w:cs="Times New Roman"/>
          <w:szCs w:val="24"/>
        </w:rPr>
        <w:t xml:space="preserve">Despite </w:t>
      </w:r>
      <w:r w:rsidR="00EE1324">
        <w:rPr>
          <w:rFonts w:cs="Times New Roman"/>
          <w:szCs w:val="24"/>
        </w:rPr>
        <w:t xml:space="preserve">the observed number of genera not being matched </w:t>
      </w:r>
      <w:r w:rsidR="0062134A">
        <w:rPr>
          <w:rFonts w:cs="Times New Roman"/>
          <w:szCs w:val="24"/>
        </w:rPr>
        <w:t xml:space="preserve">and this possibly influencing the results, we see matched alpha diversity patterns through time within each participant (Figure 10). With similar NMDS clustering based on Bray-Curtis dissimilarity (Figure 11). </w:t>
      </w:r>
    </w:p>
    <w:p w14:paraId="49CEE779" w14:textId="4D0091D9" w:rsidR="00EE1324" w:rsidRDefault="005072EE" w:rsidP="005E294F">
      <w:pPr>
        <w:rPr>
          <w:rFonts w:cs="Times New Roman"/>
          <w:szCs w:val="24"/>
        </w:rPr>
      </w:pPr>
      <w:r>
        <w:rPr>
          <w:rFonts w:cs="Times New Roman"/>
          <w:noProof/>
          <w:szCs w:val="24"/>
        </w:rPr>
        <w:lastRenderedPageBreak/>
        <w:drawing>
          <wp:inline distT="0" distB="0" distL="0" distR="0" wp14:anchorId="5B3AF24C" wp14:editId="592251E8">
            <wp:extent cx="5934075" cy="3695700"/>
            <wp:effectExtent l="0" t="0" r="9525" b="0"/>
            <wp:docPr id="15918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p>
    <w:p w14:paraId="701E3483" w14:textId="15EF36DF" w:rsidR="00EE1324" w:rsidRDefault="00EE1324" w:rsidP="00EE1324">
      <w:pPr>
        <w:pStyle w:val="FigureTable"/>
      </w:pPr>
      <w:r>
        <w:t xml:space="preserve">Figure 10. Shannon index for bulk microbiota (green) and ethanol treated samples (orange) based on OTUs. Each participants lines are the thin ones, with the individual whose box it is the lines are bold. </w:t>
      </w:r>
    </w:p>
    <w:p w14:paraId="2BE2F3A3" w14:textId="676B0698" w:rsidR="0001187C" w:rsidRDefault="0001187C" w:rsidP="00EE1324">
      <w:pPr>
        <w:pStyle w:val="FigureTable"/>
      </w:pPr>
      <w:r>
        <w:rPr>
          <w:noProof/>
        </w:rPr>
        <w:drawing>
          <wp:inline distT="0" distB="0" distL="0" distR="0" wp14:anchorId="6B65B202" wp14:editId="05B224DC">
            <wp:extent cx="5934075" cy="3695700"/>
            <wp:effectExtent l="0" t="0" r="9525" b="0"/>
            <wp:docPr id="399846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p>
    <w:p w14:paraId="3B712689" w14:textId="6D7DDC7A" w:rsidR="0001187C" w:rsidRDefault="0001187C" w:rsidP="00EE1324">
      <w:pPr>
        <w:pStyle w:val="FigureTable"/>
      </w:pPr>
      <w:r>
        <w:t xml:space="preserve">Figure 11. Shannon index based on species from metagenomic data </w:t>
      </w:r>
    </w:p>
    <w:p w14:paraId="5CBDF5F6" w14:textId="18867407" w:rsidR="00F665E9" w:rsidRDefault="0001187C" w:rsidP="005E294F">
      <w:pPr>
        <w:rPr>
          <w:rFonts w:cs="Times New Roman"/>
          <w:szCs w:val="24"/>
        </w:rPr>
      </w:pPr>
      <w:r>
        <w:rPr>
          <w:rFonts w:cs="Times New Roman"/>
          <w:noProof/>
          <w:szCs w:val="24"/>
        </w:rPr>
        <w:lastRenderedPageBreak/>
        <w:drawing>
          <wp:inline distT="0" distB="0" distL="0" distR="0" wp14:anchorId="3DEBD16C" wp14:editId="5EFF5D7B">
            <wp:extent cx="5934075" cy="4486275"/>
            <wp:effectExtent l="0" t="0" r="9525" b="9525"/>
            <wp:docPr id="928701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4075" cy="4486275"/>
                    </a:xfrm>
                    <a:prstGeom prst="rect">
                      <a:avLst/>
                    </a:prstGeom>
                    <a:noFill/>
                    <a:ln>
                      <a:noFill/>
                    </a:ln>
                  </pic:spPr>
                </pic:pic>
              </a:graphicData>
            </a:graphic>
          </wp:inline>
        </w:drawing>
      </w:r>
    </w:p>
    <w:p w14:paraId="68E53485" w14:textId="3DEA52B2" w:rsidR="0062134A" w:rsidRDefault="0062134A" w:rsidP="0062134A">
      <w:pPr>
        <w:pStyle w:val="FigureTable"/>
      </w:pPr>
      <w:r>
        <w:t>Figure 1</w:t>
      </w:r>
      <w:r w:rsidR="0001187C">
        <w:t>2</w:t>
      </w:r>
      <w:r>
        <w:t>. Non-metric multidimentional scaling based on Bray-Curtis dissimilarity calculated from absolute values of OTUs (</w:t>
      </w:r>
      <w:r w:rsidR="0001187C">
        <w:t>A</w:t>
      </w:r>
      <w:r>
        <w:t>) and species (</w:t>
      </w:r>
      <w:r w:rsidR="0001187C">
        <w:t>B</w:t>
      </w:r>
      <w:r>
        <w:t xml:space="preserve">). Colour coded by participant, with shapes determining the type of sample (round are bulk microbiota and triangle are ethanol treated samples). This plot is also matched to the NMDS based on Bray-Curtis dissimilarity calculated from determination of viral sequenced obtained with geNomad (Supplement Figure </w:t>
      </w:r>
      <w:r w:rsidR="007D4BF8">
        <w:t>5</w:t>
      </w:r>
      <w:r>
        <w:t xml:space="preserve">). </w:t>
      </w:r>
    </w:p>
    <w:p w14:paraId="76A22822" w14:textId="77777777" w:rsidR="005E294F" w:rsidRPr="005E294F" w:rsidRDefault="005E294F" w:rsidP="005E294F"/>
    <w:p w14:paraId="0D752347" w14:textId="11059636" w:rsidR="00CD77AB" w:rsidRDefault="00CD77AB" w:rsidP="00221812">
      <w:pPr>
        <w:pStyle w:val="Heading3"/>
        <w:numPr>
          <w:ilvl w:val="2"/>
          <w:numId w:val="26"/>
        </w:numPr>
      </w:pPr>
      <w:bookmarkStart w:id="83" w:name="_Toc213417577"/>
      <w:r w:rsidRPr="00CD77AB">
        <w:t xml:space="preserve">Composition, abundance and diversity of ethanol-resistant bacterial community </w:t>
      </w:r>
      <w:bookmarkEnd w:id="83"/>
      <w:r w:rsidR="00F665E9">
        <w:t>in the human gut and sporobiota</w:t>
      </w:r>
    </w:p>
    <w:p w14:paraId="6C10AA9E" w14:textId="78F4D38A" w:rsidR="00B953D5" w:rsidRDefault="0062134A" w:rsidP="00F665E9">
      <w:pPr>
        <w:rPr>
          <w:rFonts w:cs="Times New Roman"/>
          <w:szCs w:val="24"/>
        </w:rPr>
      </w:pPr>
      <w:r>
        <w:rPr>
          <w:rFonts w:cs="Times New Roman"/>
          <w:szCs w:val="24"/>
        </w:rPr>
        <w:t xml:space="preserve">Ethanol shock has long been a proxy for isolation of bacterial spores. First we present results from amplicon data, where we analysed the ethanol-resistant community of the human microbiota and further divided it into spore-formers and other ethanol-resistant bacteria. </w:t>
      </w:r>
    </w:p>
    <w:p w14:paraId="39768562" w14:textId="36804443" w:rsidR="00654C98" w:rsidRPr="00654C98" w:rsidRDefault="00654C98" w:rsidP="00F665E9">
      <w:pPr>
        <w:pStyle w:val="ListParagraph"/>
        <w:numPr>
          <w:ilvl w:val="0"/>
          <w:numId w:val="1"/>
        </w:numPr>
        <w:rPr>
          <w:rFonts w:cs="Times New Roman"/>
          <w:szCs w:val="24"/>
        </w:rPr>
      </w:pPr>
      <w:r w:rsidRPr="00CD77AB">
        <w:rPr>
          <w:rFonts w:cs="Times New Roman"/>
          <w:szCs w:val="24"/>
        </w:rPr>
        <w:t xml:space="preserve">Kakšno abundance predstavljajo sporegoenci v črevesju. (kakšen je procent bakterij v črevesju ki to zmorejo) in hkrati kakšno rela bund predtavljajo </w:t>
      </w:r>
    </w:p>
    <w:p w14:paraId="27AEC8FC" w14:textId="41749DD1" w:rsidR="00B953D5" w:rsidRPr="00CD77AB" w:rsidRDefault="00D84F0D" w:rsidP="00B953D5">
      <w:pPr>
        <w:rPr>
          <w:rFonts w:cs="Times New Roman"/>
          <w:szCs w:val="24"/>
        </w:rPr>
      </w:pPr>
      <w:r>
        <w:rPr>
          <w:rFonts w:cs="Times New Roman"/>
          <w:szCs w:val="24"/>
        </w:rPr>
        <w:t xml:space="preserve">We obtained 2431 OTUs </w:t>
      </w:r>
      <w:r w:rsidR="00B953D5" w:rsidRPr="00CD77AB">
        <w:rPr>
          <w:rFonts w:cs="Times New Roman"/>
          <w:szCs w:val="24"/>
        </w:rPr>
        <w:t>out of those 414 OTUs (17.0 %) were determined as part of the ethanol-resistant community and 1,934 (79.5%) as part of the ethanol non-resistant community. Eighty-three OTUs (3.4%) failed to meet the criteria (</w:t>
      </w:r>
      <w:r>
        <w:rPr>
          <w:rFonts w:cs="Times New Roman"/>
          <w:szCs w:val="24"/>
        </w:rPr>
        <w:t>described in Materials and Methods)</w:t>
      </w:r>
      <w:r w:rsidR="00B953D5" w:rsidRPr="00CD77AB">
        <w:rPr>
          <w:rFonts w:cs="Times New Roman"/>
          <w:szCs w:val="24"/>
        </w:rPr>
        <w:t xml:space="preserve"> and were designated as undetermined regarding ethanol resistance. An additional 141 OTUs were detected </w:t>
      </w:r>
      <w:r w:rsidR="00B953D5" w:rsidRPr="00CD77AB">
        <w:rPr>
          <w:rFonts w:cs="Times New Roman"/>
          <w:szCs w:val="24"/>
        </w:rPr>
        <w:lastRenderedPageBreak/>
        <w:t xml:space="preserve">only in ethanol treated samples. These were all detected at low relative abundance and were considered highly probable sampling artifacts and therefore excluded from further analysis, following an example from a previous study </w:t>
      </w:r>
      <w:r>
        <w:rPr>
          <w:rFonts w:cs="Times New Roman"/>
          <w:szCs w:val="24"/>
        </w:rPr>
        <w:fldChar w:fldCharType="begin"/>
      </w:r>
      <w:r>
        <w:rPr>
          <w:rFonts w:cs="Times New Roman"/>
          <w:szCs w:val="24"/>
        </w:rPr>
        <w:instrText xml:space="preserve"> ADDIN ZOTERO_ITEM CSL_CITATION {"citationID":"413CfgSt","properties":{"formattedCitation":"(Kearney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Pr>
          <w:rFonts w:cs="Times New Roman"/>
          <w:szCs w:val="24"/>
        </w:rPr>
        <w:fldChar w:fldCharType="separate"/>
      </w:r>
      <w:r w:rsidRPr="00D84F0D">
        <w:rPr>
          <w:rFonts w:cs="Times New Roman"/>
        </w:rPr>
        <w:t>(Kearney et al., 2018)</w:t>
      </w:r>
      <w:r>
        <w:rPr>
          <w:rFonts w:cs="Times New Roman"/>
          <w:szCs w:val="24"/>
        </w:rPr>
        <w:fldChar w:fldCharType="end"/>
      </w:r>
      <w:r>
        <w:rPr>
          <w:rFonts w:cs="Times New Roman"/>
          <w:szCs w:val="24"/>
        </w:rPr>
        <w:t>.</w:t>
      </w:r>
      <w:r w:rsidR="00B953D5" w:rsidRPr="00CD77AB">
        <w:rPr>
          <w:rFonts w:cs="Times New Roman"/>
          <w:szCs w:val="24"/>
        </w:rPr>
        <w:t xml:space="preserve"> Compositional characteristics and temporal dynamics were subsequently analysed on the above defined ethanol-resistant and non-resistant communities obtained from a 6-month longitudinal sampling of nine healthy males. </w:t>
      </w:r>
    </w:p>
    <w:p w14:paraId="1589F95E" w14:textId="358B4948" w:rsidR="00CD77AB" w:rsidRPr="00CD77AB" w:rsidRDefault="00CD77AB" w:rsidP="00CD77AB">
      <w:pPr>
        <w:rPr>
          <w:rFonts w:cs="Times New Roman"/>
          <w:szCs w:val="24"/>
        </w:rPr>
      </w:pPr>
      <w:r w:rsidRPr="00CD77AB">
        <w:rPr>
          <w:rFonts w:cs="Times New Roman"/>
          <w:szCs w:val="24"/>
        </w:rPr>
        <w:t xml:space="preserve">Most ethanol-resistant representatives were found in the phylum </w:t>
      </w:r>
      <w:r w:rsidRPr="00CD77AB">
        <w:rPr>
          <w:rFonts w:cs="Times New Roman"/>
          <w:i/>
          <w:iCs/>
          <w:szCs w:val="24"/>
        </w:rPr>
        <w:t>Bacillota</w:t>
      </w:r>
      <w:r w:rsidRPr="00CD77AB">
        <w:rPr>
          <w:rFonts w:cs="Times New Roman"/>
          <w:szCs w:val="24"/>
        </w:rPr>
        <w:t xml:space="preserve"> (n = 320), accounting for 77.5% of the total richness in the ethanol-resistant community (Figure </w:t>
      </w:r>
      <w:r w:rsidR="00D84F0D">
        <w:rPr>
          <w:rFonts w:cs="Times New Roman"/>
          <w:szCs w:val="24"/>
        </w:rPr>
        <w:t>12</w:t>
      </w:r>
      <w:r w:rsidRPr="00CD77AB">
        <w:rPr>
          <w:rFonts w:cs="Times New Roman"/>
          <w:szCs w:val="24"/>
        </w:rPr>
        <w:t xml:space="preserve">A). Within the phylum </w:t>
      </w:r>
      <w:r w:rsidRPr="00CD77AB">
        <w:rPr>
          <w:rFonts w:cs="Times New Roman"/>
          <w:i/>
          <w:iCs/>
          <w:szCs w:val="24"/>
        </w:rPr>
        <w:t>Bacillota</w:t>
      </w:r>
      <w:r w:rsidRPr="00CD77AB">
        <w:rPr>
          <w:rFonts w:cs="Times New Roman"/>
          <w:szCs w:val="24"/>
        </w:rPr>
        <w:t xml:space="preserve">, 17.7% of all detected OTUs exhibited ethanol resistance, predominantly from the genera </w:t>
      </w:r>
      <w:r w:rsidRPr="00CD77AB">
        <w:rPr>
          <w:rFonts w:cs="Times New Roman"/>
          <w:i/>
          <w:iCs/>
          <w:szCs w:val="24"/>
        </w:rPr>
        <w:t>Clostridium</w:t>
      </w:r>
      <w:r w:rsidRPr="00CD77AB">
        <w:rPr>
          <w:rFonts w:cs="Times New Roman"/>
          <w:szCs w:val="24"/>
        </w:rPr>
        <w:t xml:space="preserve"> (n = 76), unclassified </w:t>
      </w:r>
      <w:r w:rsidRPr="00CD77AB">
        <w:rPr>
          <w:rFonts w:cs="Times New Roman"/>
          <w:i/>
          <w:iCs/>
          <w:szCs w:val="24"/>
        </w:rPr>
        <w:t>Lachnospiraceae</w:t>
      </w:r>
      <w:r w:rsidRPr="00CD77AB">
        <w:rPr>
          <w:rFonts w:cs="Times New Roman"/>
          <w:szCs w:val="24"/>
        </w:rPr>
        <w:t xml:space="preserve"> (n = 49), unclassified </w:t>
      </w:r>
      <w:r w:rsidRPr="00CD77AB">
        <w:rPr>
          <w:rFonts w:cs="Times New Roman"/>
          <w:i/>
          <w:iCs/>
          <w:szCs w:val="24"/>
        </w:rPr>
        <w:t>Ruminococcaceae</w:t>
      </w:r>
      <w:r w:rsidRPr="00CD77AB">
        <w:rPr>
          <w:rFonts w:cs="Times New Roman"/>
          <w:szCs w:val="24"/>
        </w:rPr>
        <w:t xml:space="preserve"> (n = 42), unclassified </w:t>
      </w:r>
      <w:r w:rsidRPr="00CD77AB">
        <w:rPr>
          <w:rFonts w:cs="Times New Roman"/>
          <w:i/>
          <w:iCs/>
          <w:szCs w:val="24"/>
        </w:rPr>
        <w:t>Peptostreptococcaceae</w:t>
      </w:r>
      <w:r w:rsidRPr="00CD77AB">
        <w:rPr>
          <w:rFonts w:cs="Times New Roman"/>
          <w:szCs w:val="24"/>
        </w:rPr>
        <w:t xml:space="preserve"> (n = 13), and </w:t>
      </w:r>
      <w:r w:rsidRPr="00CD77AB">
        <w:rPr>
          <w:rFonts w:cs="Times New Roman"/>
          <w:i/>
          <w:iCs/>
          <w:szCs w:val="24"/>
        </w:rPr>
        <w:t>Blautia</w:t>
      </w:r>
      <w:r w:rsidRPr="00CD77AB">
        <w:rPr>
          <w:rFonts w:cs="Times New Roman"/>
          <w:szCs w:val="24"/>
        </w:rPr>
        <w:t xml:space="preserve"> (n = 12). The remaining ethanol-resistant community included representatives from </w:t>
      </w:r>
      <w:r w:rsidRPr="00CD77AB">
        <w:rPr>
          <w:rFonts w:cs="Times New Roman"/>
          <w:i/>
          <w:iCs/>
          <w:szCs w:val="24"/>
        </w:rPr>
        <w:t>Actinomycetota</w:t>
      </w:r>
      <w:r w:rsidRPr="00CD77AB">
        <w:rPr>
          <w:rFonts w:cs="Times New Roman"/>
          <w:szCs w:val="24"/>
        </w:rPr>
        <w:t xml:space="preserve"> (n = 42, 11%), </w:t>
      </w:r>
      <w:r w:rsidRPr="00CD77AB">
        <w:rPr>
          <w:rFonts w:cs="Times New Roman"/>
          <w:i/>
          <w:iCs/>
          <w:szCs w:val="24"/>
        </w:rPr>
        <w:t>Pseudomonadota</w:t>
      </w:r>
      <w:r w:rsidRPr="00CD77AB">
        <w:rPr>
          <w:rFonts w:cs="Times New Roman"/>
          <w:szCs w:val="24"/>
        </w:rPr>
        <w:t xml:space="preserve"> (n = 21, 5.5%), and unclassified </w:t>
      </w:r>
      <w:r w:rsidRPr="00CD77AB">
        <w:rPr>
          <w:rFonts w:cs="Times New Roman"/>
          <w:i/>
          <w:iCs/>
          <w:szCs w:val="24"/>
        </w:rPr>
        <w:t>Bacteria</w:t>
      </w:r>
      <w:r w:rsidRPr="00CD77AB">
        <w:rPr>
          <w:rFonts w:cs="Times New Roman"/>
          <w:szCs w:val="24"/>
        </w:rPr>
        <w:t xml:space="preserve"> (n = 14, 3.7%). In these groups, the proportion of ethanol-resistant OTUs was higher than expected, with 36.2%, 40.4%, and 19.7%, respectively, exhibiting this trait (Figure </w:t>
      </w:r>
      <w:r w:rsidR="00D84F0D">
        <w:rPr>
          <w:rFonts w:cs="Times New Roman"/>
          <w:szCs w:val="24"/>
        </w:rPr>
        <w:t>12</w:t>
      </w:r>
      <w:r w:rsidRPr="00CD77AB">
        <w:rPr>
          <w:rFonts w:cs="Times New Roman"/>
          <w:szCs w:val="24"/>
        </w:rPr>
        <w:t xml:space="preserve">B). Additionally, phyla with ten or fewer representatives collectively contributed 2.3% of the ethanol-resistant richness, most notably the biologically relevant genus </w:t>
      </w:r>
      <w:r w:rsidRPr="00CD77AB">
        <w:rPr>
          <w:rFonts w:cs="Times New Roman"/>
          <w:i/>
          <w:iCs/>
          <w:szCs w:val="24"/>
        </w:rPr>
        <w:t>Akkermansia</w:t>
      </w:r>
      <w:r w:rsidRPr="00CD77AB">
        <w:rPr>
          <w:rFonts w:cs="Times New Roman"/>
          <w:szCs w:val="24"/>
        </w:rPr>
        <w:t xml:space="preserve">. Ethanol treatment had the strongest elimination effect on the phylum </w:t>
      </w:r>
      <w:r w:rsidRPr="00CD77AB">
        <w:rPr>
          <w:rFonts w:cs="Times New Roman"/>
          <w:i/>
          <w:iCs/>
          <w:szCs w:val="24"/>
        </w:rPr>
        <w:t>Bacteroidota</w:t>
      </w:r>
      <w:r w:rsidRPr="00CD77AB">
        <w:rPr>
          <w:rFonts w:cs="Times New Roman"/>
          <w:szCs w:val="24"/>
        </w:rPr>
        <w:t>, with only 10 representatives remaining in the ethanol-resistant community, accounting for 0.5% of the total relative abundance.</w:t>
      </w:r>
    </w:p>
    <w:p w14:paraId="69303C73" w14:textId="2A5477A9" w:rsidR="00CD77AB" w:rsidRPr="00CD77AB" w:rsidRDefault="00CD77AB" w:rsidP="00CD77AB">
      <w:pPr>
        <w:rPr>
          <w:rFonts w:cs="Times New Roman"/>
          <w:szCs w:val="24"/>
        </w:rPr>
      </w:pPr>
      <w:r w:rsidRPr="00CD77AB">
        <w:rPr>
          <w:rFonts w:cs="Times New Roman"/>
          <w:szCs w:val="24"/>
        </w:rPr>
        <w:t xml:space="preserve">We observed two notable characteristics distinguishing the ethanol-resistant community from the non-resistant community. Both were primarily driven by </w:t>
      </w:r>
      <w:r w:rsidRPr="00CD77AB">
        <w:rPr>
          <w:rFonts w:cs="Times New Roman"/>
          <w:i/>
          <w:iCs/>
          <w:szCs w:val="24"/>
        </w:rPr>
        <w:t>Bacillota</w:t>
      </w:r>
      <w:r w:rsidRPr="00CD77AB">
        <w:rPr>
          <w:rFonts w:cs="Times New Roman"/>
          <w:szCs w:val="24"/>
        </w:rPr>
        <w:t xml:space="preserve"> OTUs due to their high abundance, though similar trends were also observed across other phyla. First, OTUs determined as ethanol-resistant exhibited significantly higher relative abundance within the gut microbiota compared to non-resistant OTUs (Wilcoxon rank-rum sum test, p &lt; 0.001; Figure </w:t>
      </w:r>
      <w:r w:rsidR="00D84F0D">
        <w:rPr>
          <w:rFonts w:cs="Times New Roman"/>
          <w:szCs w:val="24"/>
        </w:rPr>
        <w:t>12</w:t>
      </w:r>
      <w:r w:rsidRPr="00CD77AB">
        <w:rPr>
          <w:rFonts w:cs="Times New Roman"/>
          <w:szCs w:val="24"/>
        </w:rPr>
        <w:t xml:space="preserve">C). Second, ethanol-resistant OTUs were significantly more likely to be detected at more time points within an individual, particularly in more than 80% of samples collected over a six-month period, relative to non-resistant OTUs (Wilcoxon rank-sum test, p &lt; 0.001; Figure </w:t>
      </w:r>
      <w:r w:rsidR="00D84F0D">
        <w:rPr>
          <w:rFonts w:cs="Times New Roman"/>
          <w:szCs w:val="24"/>
        </w:rPr>
        <w:t>12</w:t>
      </w:r>
      <w:r w:rsidRPr="00CD77AB">
        <w:rPr>
          <w:rFonts w:cs="Times New Roman"/>
          <w:szCs w:val="24"/>
        </w:rPr>
        <w:t>D). These findings support the use of ethanol resistance as a proxy for identifying bacterial taxa employing dormancy mechanisms that contribute to long-term persistence in the human gut.</w:t>
      </w:r>
    </w:p>
    <w:p w14:paraId="7A8BF58B" w14:textId="77777777" w:rsidR="00CD77AB" w:rsidRPr="00CD77AB" w:rsidRDefault="00CD77AB" w:rsidP="00CD77AB">
      <w:pPr>
        <w:rPr>
          <w:rFonts w:cs="Times New Roman"/>
          <w:szCs w:val="24"/>
        </w:rPr>
      </w:pPr>
      <w:r w:rsidRPr="00CD77AB">
        <w:rPr>
          <w:rFonts w:cs="Times New Roman"/>
          <w:noProof/>
          <w:szCs w:val="24"/>
        </w:rPr>
        <w:lastRenderedPageBreak/>
        <w:drawing>
          <wp:anchor distT="0" distB="0" distL="114300" distR="114300" simplePos="0" relativeHeight="251660288" behindDoc="0" locked="0" layoutInCell="1" allowOverlap="1" wp14:anchorId="35D7C74F" wp14:editId="3205E0A4">
            <wp:simplePos x="0" y="0"/>
            <wp:positionH relativeFrom="column">
              <wp:posOffset>0</wp:posOffset>
            </wp:positionH>
            <wp:positionV relativeFrom="paragraph">
              <wp:posOffset>-1905</wp:posOffset>
            </wp:positionV>
            <wp:extent cx="5953125" cy="4501733"/>
            <wp:effectExtent l="0" t="0" r="0" b="0"/>
            <wp:wrapTopAndBottom/>
            <wp:docPr id="13414583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58376" name="Picture 1" descr="A screenshot of a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53125" cy="4501733"/>
                    </a:xfrm>
                    <a:prstGeom prst="rect">
                      <a:avLst/>
                    </a:prstGeom>
                  </pic:spPr>
                </pic:pic>
              </a:graphicData>
            </a:graphic>
          </wp:anchor>
        </w:drawing>
      </w:r>
    </w:p>
    <w:p w14:paraId="6657D9AB" w14:textId="582336D4" w:rsidR="00CD77AB" w:rsidRDefault="00CD77AB" w:rsidP="00386B8B">
      <w:pPr>
        <w:pStyle w:val="FigureTable"/>
      </w:pPr>
      <w:r w:rsidRPr="00CD77AB">
        <w:rPr>
          <w:b/>
          <w:bCs/>
        </w:rPr>
        <w:t xml:space="preserve">Figure </w:t>
      </w:r>
      <w:r w:rsidR="00D84F0D">
        <w:rPr>
          <w:b/>
          <w:bCs/>
        </w:rPr>
        <w:t>12</w:t>
      </w:r>
      <w:r w:rsidRPr="00CD77AB">
        <w:rPr>
          <w:b/>
          <w:bCs/>
        </w:rPr>
        <w:t>. Characteristics of ethanol-resistant and ethanol non-resistant bacterial communities</w:t>
      </w:r>
      <w:r w:rsidR="00D84F0D">
        <w:rPr>
          <w:b/>
          <w:bCs/>
        </w:rPr>
        <w:t xml:space="preserve"> based on amplicon data</w:t>
      </w:r>
      <w:r w:rsidRPr="00CD77AB">
        <w:rPr>
          <w:b/>
          <w:bCs/>
        </w:rPr>
        <w:t>.</w:t>
      </w:r>
      <w:r w:rsidRPr="00CD77AB">
        <w:t xml:space="preserve"> A) Distributions of OTUs across phyla according to ethanol resistance. The number of OTUs identified in each phylum for the ethanol non-resistant and ethanol-resistant communities. B) Stacked bar plots depict relative proportions of ethanol-resistant and ethanol non-resistant OTUs within the respective phyla, color-coded based on their ethanol non-resistant (green) or ethanol-resistant (yellow) classification. B) Comparison of relative abundances in the gut microbiota between OTUs determined as part of the ethanol-resistant or ethanol non-resistant community per phyla. C) Within-individual prevalence of OTUs across the six-month observational period for the most prevalent phyla, shown as the percentage of OTUs detected at different numbers of time points. Thin lines represent individual participants, and bold lines indicate the cohort median.</w:t>
      </w:r>
    </w:p>
    <w:p w14:paraId="7FFD4655" w14:textId="77777777" w:rsidR="00D84F0D" w:rsidRDefault="00D84F0D" w:rsidP="00386B8B">
      <w:pPr>
        <w:pStyle w:val="FigureTable"/>
      </w:pPr>
    </w:p>
    <w:p w14:paraId="5E29529E" w14:textId="7C9590D8" w:rsidR="00D84F0D" w:rsidRDefault="00D84F0D" w:rsidP="00D84F0D">
      <w:pPr>
        <w:rPr>
          <w:rFonts w:cs="Times New Roman"/>
          <w:szCs w:val="24"/>
        </w:rPr>
      </w:pPr>
      <w:r>
        <w:rPr>
          <w:rFonts w:cs="Times New Roman"/>
          <w:szCs w:val="24"/>
        </w:rPr>
        <w:t>We</w:t>
      </w:r>
      <w:r w:rsidRPr="00CD77AB">
        <w:rPr>
          <w:rFonts w:cs="Times New Roman"/>
          <w:szCs w:val="24"/>
        </w:rPr>
        <w:t xml:space="preserve"> previously showed that ethanol-resistant </w:t>
      </w:r>
      <w:r w:rsidRPr="00CD77AB">
        <w:rPr>
          <w:rFonts w:cs="Times New Roman"/>
          <w:i/>
          <w:iCs/>
          <w:szCs w:val="24"/>
        </w:rPr>
        <w:t>Bacillota</w:t>
      </w:r>
      <w:r w:rsidRPr="00CD77AB">
        <w:rPr>
          <w:rFonts w:cs="Times New Roman"/>
          <w:szCs w:val="24"/>
        </w:rPr>
        <w:t xml:space="preserve"> community is a good proxy for studying sporobiota</w:t>
      </w:r>
      <w:r>
        <w:rPr>
          <w:rFonts w:cs="Times New Roman"/>
          <w:szCs w:val="24"/>
        </w:rPr>
        <w:t>, but</w:t>
      </w:r>
      <w:r w:rsidRPr="00CD77AB">
        <w:rPr>
          <w:rFonts w:cs="Times New Roman"/>
          <w:szCs w:val="24"/>
        </w:rPr>
        <w:t xml:space="preserve"> with metagenomic data we could </w:t>
      </w:r>
      <w:r>
        <w:rPr>
          <w:rFonts w:cs="Times New Roman"/>
          <w:szCs w:val="24"/>
        </w:rPr>
        <w:t xml:space="preserve">also </w:t>
      </w:r>
      <w:r w:rsidRPr="00CD77AB">
        <w:rPr>
          <w:rFonts w:cs="Times New Roman"/>
          <w:szCs w:val="24"/>
        </w:rPr>
        <w:t>determine sporulation ability based on the presence of sporulation genes</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{"citationID":"V1KlHBQN","properties":{"formattedCitation":"(Browne et al., 2016)","plainCitation":"(Browne et al., 2016)","noteIndex":0},"citationItems":[{"id":3164,"uris":["http://zotero.org/users/8873894/items/S6UVG3L2"],"itemData":{"id":3164,"type":"article-journal","abstract":"A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heritability.","container-title":"Nature","DOI":"10.1038/nature17645","ISSN":"0028-0836","issue":"7604","journalAbbreviation":"Nature","note":"PMID: 27144353\nPMCID: PMC4890681","page":"543-546","source":"PubMed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Pr>
          <w:rFonts w:cs="Times New Roman"/>
          <w:szCs w:val="24"/>
        </w:rPr>
        <w:fldChar w:fldCharType="separate"/>
      </w:r>
      <w:r w:rsidRPr="00E761F8">
        <w:rPr>
          <w:rFonts w:cs="Times New Roman"/>
        </w:rPr>
        <w:t>(Browne et al., 2016)</w:t>
      </w:r>
      <w:r>
        <w:rPr>
          <w:rFonts w:cs="Times New Roman"/>
          <w:szCs w:val="24"/>
        </w:rPr>
        <w:fldChar w:fldCharType="end"/>
      </w:r>
      <w:r>
        <w:rPr>
          <w:rFonts w:cs="Times New Roman"/>
          <w:szCs w:val="24"/>
        </w:rPr>
        <w:t>. E</w:t>
      </w:r>
      <w:r w:rsidRPr="00CD77AB">
        <w:rPr>
          <w:rFonts w:cs="Times New Roman"/>
          <w:szCs w:val="24"/>
        </w:rPr>
        <w:t xml:space="preserve">thanol treated samples provide us with information on </w:t>
      </w:r>
      <w:r>
        <w:rPr>
          <w:rFonts w:cs="Times New Roman"/>
          <w:szCs w:val="24"/>
        </w:rPr>
        <w:t xml:space="preserve">species </w:t>
      </w:r>
      <w:r w:rsidRPr="00CD77AB">
        <w:rPr>
          <w:rFonts w:cs="Times New Roman"/>
          <w:szCs w:val="24"/>
        </w:rPr>
        <w:t>ethanol</w:t>
      </w:r>
      <w:r>
        <w:rPr>
          <w:rFonts w:cs="Times New Roman"/>
          <w:szCs w:val="24"/>
        </w:rPr>
        <w:t>-</w:t>
      </w:r>
      <w:r w:rsidRPr="00CD77AB">
        <w:rPr>
          <w:rFonts w:cs="Times New Roman"/>
          <w:szCs w:val="24"/>
        </w:rPr>
        <w:t>resistance</w:t>
      </w:r>
      <w:r>
        <w:rPr>
          <w:rFonts w:cs="Times New Roman"/>
          <w:szCs w:val="24"/>
        </w:rPr>
        <w:t xml:space="preserve"> and is an indicator if a species is sporulating in the given environment. From the 527 SGBs that had NCBI classification to species level, we acquired their reference genomes from GTDB and determined their sporulation ability based on presence of 33 out of 66 genes necessary for sporulation (Supplement Table 6, Supplement Figure </w:t>
      </w:r>
      <w:r w:rsidR="007D4BF8">
        <w:rPr>
          <w:rFonts w:cs="Times New Roman"/>
          <w:szCs w:val="24"/>
        </w:rPr>
        <w:t>6</w:t>
      </w:r>
      <w:r>
        <w:rPr>
          <w:rFonts w:cs="Times New Roman"/>
          <w:szCs w:val="24"/>
        </w:rPr>
        <w:t xml:space="preserve">). We </w:t>
      </w:r>
      <w:r>
        <w:rPr>
          <w:rFonts w:cs="Times New Roman"/>
          <w:szCs w:val="24"/>
        </w:rPr>
        <w:lastRenderedPageBreak/>
        <w:t xml:space="preserve">determined 292 bacterial species as non-spore-forming and 235 as spore-forming, remaining 506 are left undetermined, as we could not obtain their genomes Further analysis was done on the species-determined SGBs. </w:t>
      </w:r>
    </w:p>
    <w:p w14:paraId="72534F5D" w14:textId="7AE138FA" w:rsidR="00D84F0D" w:rsidRPr="00CD77AB" w:rsidRDefault="00D84F0D" w:rsidP="00D84F0D">
      <w:pPr>
        <w:rPr>
          <w:rFonts w:cs="Times New Roman"/>
          <w:szCs w:val="24"/>
        </w:rPr>
      </w:pPr>
      <w:r w:rsidRPr="00CD77AB">
        <w:rPr>
          <w:rFonts w:cs="Times New Roman"/>
          <w:szCs w:val="24"/>
        </w:rPr>
        <w:t>Spore-forming bacteria are present in the human gut at higher relative abundances and persist for longer periods of time within the gut of an individual (Wilcox test, p &lt; 0.001) (Figure 1</w:t>
      </w:r>
      <w:r>
        <w:rPr>
          <w:rFonts w:cs="Times New Roman"/>
          <w:szCs w:val="24"/>
        </w:rPr>
        <w:t>3, Supplement Figure 7</w:t>
      </w:r>
      <w:r w:rsidRPr="00CD77AB">
        <w:rPr>
          <w:rFonts w:cs="Times New Roman"/>
          <w:szCs w:val="24"/>
        </w:rPr>
        <w:t xml:space="preserve">). This is true when comparing the sporeformers to all other bacteria in the human gut or to other </w:t>
      </w:r>
      <w:r w:rsidRPr="00CD77AB">
        <w:rPr>
          <w:rFonts w:cs="Times New Roman"/>
          <w:i/>
          <w:iCs/>
          <w:szCs w:val="24"/>
        </w:rPr>
        <w:t>Bacillota</w:t>
      </w:r>
      <w:r w:rsidRPr="00CD77AB">
        <w:rPr>
          <w:rFonts w:cs="Times New Roman"/>
          <w:szCs w:val="24"/>
        </w:rPr>
        <w:t xml:space="preserve"> members. </w:t>
      </w:r>
    </w:p>
    <w:p w14:paraId="01188612" w14:textId="77777777" w:rsidR="00D84F0D" w:rsidRPr="00CD77AB" w:rsidRDefault="00D84F0D" w:rsidP="00D84F0D">
      <w:pPr>
        <w:rPr>
          <w:rFonts w:cs="Times New Roman"/>
          <w:szCs w:val="24"/>
        </w:rPr>
      </w:pPr>
      <w:r w:rsidRPr="00CD77AB">
        <w:rPr>
          <w:rFonts w:cs="Times New Roman"/>
          <w:noProof/>
          <w:szCs w:val="24"/>
        </w:rPr>
        <w:drawing>
          <wp:inline distT="0" distB="0" distL="0" distR="0" wp14:anchorId="42BA99AB" wp14:editId="4FC03F1C">
            <wp:extent cx="5938520" cy="2210435"/>
            <wp:effectExtent l="0" t="0" r="5080" b="0"/>
            <wp:docPr id="1244061589" name="Picture 21" descr="A graph with a bar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1589" name="Picture 21" descr="A graph with a bar and a number of number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8520" cy="2210435"/>
                    </a:xfrm>
                    <a:prstGeom prst="rect">
                      <a:avLst/>
                    </a:prstGeom>
                    <a:noFill/>
                    <a:ln>
                      <a:noFill/>
                    </a:ln>
                  </pic:spPr>
                </pic:pic>
              </a:graphicData>
            </a:graphic>
          </wp:inline>
        </w:drawing>
      </w:r>
    </w:p>
    <w:p w14:paraId="24DC0794" w14:textId="0049E6A3" w:rsidR="00D84F0D" w:rsidRDefault="00D84F0D" w:rsidP="00D84F0D">
      <w:pPr>
        <w:pStyle w:val="FigureTable"/>
      </w:pPr>
      <w:r w:rsidRPr="00D84F0D">
        <w:rPr>
          <w:b/>
          <w:bCs/>
        </w:rPr>
        <w:t>Figure 13.</w:t>
      </w:r>
      <w:r w:rsidRPr="00CD77AB">
        <w:t xml:space="preserve"> </w:t>
      </w:r>
      <w:r w:rsidRPr="00CD77AB">
        <w:rPr>
          <w:b/>
          <w:bCs/>
        </w:rPr>
        <w:t>Characteristics of ethanol-resistant and ethanol non-resistant bacterial communities</w:t>
      </w:r>
      <w:r>
        <w:rPr>
          <w:b/>
          <w:bCs/>
        </w:rPr>
        <w:t xml:space="preserve"> based on shotgun metagenomic data</w:t>
      </w:r>
      <w:r w:rsidRPr="00CD77AB">
        <w:rPr>
          <w:b/>
          <w:bCs/>
        </w:rPr>
        <w:t>.</w:t>
      </w:r>
      <w:r w:rsidRPr="00CD77AB">
        <w:t xml:space="preserve"> A) The number of species by phylum detected with MetaPhlAn and their relative abundances, separated by non-spore forming and spore-forming for the phyla, where spore-forming bacteria were detected. </w:t>
      </w:r>
    </w:p>
    <w:p w14:paraId="1C585156" w14:textId="77777777" w:rsidR="00F665E9" w:rsidRDefault="00F665E9" w:rsidP="001E2B98"/>
    <w:p w14:paraId="28B2684C" w14:textId="3CCFA0F9" w:rsidR="001E2B98" w:rsidRPr="00CD77AB" w:rsidRDefault="001E2B98" w:rsidP="00F665E9">
      <w:pPr>
        <w:pStyle w:val="Heading3"/>
        <w:numPr>
          <w:ilvl w:val="2"/>
          <w:numId w:val="26"/>
        </w:numPr>
      </w:pPr>
      <w:bookmarkStart w:id="84" w:name="_Toc213417578"/>
      <w:r w:rsidRPr="001E2B98">
        <w:t>Between and within-individual dynamics of ethanol-resistant and ethanol non-resistant communities over time</w:t>
      </w:r>
      <w:bookmarkEnd w:id="84"/>
    </w:p>
    <w:p w14:paraId="53465ED8" w14:textId="611FDFD8" w:rsidR="00CD77AB" w:rsidRDefault="00CD77AB" w:rsidP="00CD77AB">
      <w:pPr>
        <w:rPr>
          <w:rFonts w:cs="Times New Roman"/>
          <w:szCs w:val="24"/>
        </w:rPr>
      </w:pPr>
      <w:r w:rsidRPr="00CD77AB">
        <w:rPr>
          <w:rFonts w:cs="Times New Roman"/>
          <w:szCs w:val="24"/>
        </w:rPr>
        <w:t xml:space="preserve">For the purpose of statistical robustness and clarity in discussion, we further divided our </w:t>
      </w:r>
      <w:r w:rsidR="00D84F0D">
        <w:rPr>
          <w:rFonts w:cs="Times New Roman"/>
          <w:szCs w:val="24"/>
        </w:rPr>
        <w:t xml:space="preserve">amplicon </w:t>
      </w:r>
      <w:r w:rsidRPr="00CD77AB">
        <w:rPr>
          <w:rFonts w:cs="Times New Roman"/>
          <w:szCs w:val="24"/>
        </w:rPr>
        <w:t xml:space="preserve">dataset of ethanol-resistant and ethanol non-resistant communities into phylum </w:t>
      </w:r>
      <w:r w:rsidRPr="00CD77AB">
        <w:rPr>
          <w:rFonts w:cs="Times New Roman"/>
          <w:i/>
          <w:iCs/>
          <w:szCs w:val="24"/>
        </w:rPr>
        <w:t>Bacillota</w:t>
      </w:r>
      <w:r w:rsidRPr="00CD77AB">
        <w:rPr>
          <w:rFonts w:cs="Times New Roman"/>
          <w:szCs w:val="24"/>
        </w:rPr>
        <w:t xml:space="preserve"> and other phyla (Figure </w:t>
      </w:r>
      <w:r w:rsidR="00D84F0D">
        <w:rPr>
          <w:rFonts w:cs="Times New Roman"/>
          <w:szCs w:val="24"/>
        </w:rPr>
        <w:t>14</w:t>
      </w:r>
      <w:r w:rsidRPr="00CD77AB">
        <w:rPr>
          <w:rFonts w:cs="Times New Roman"/>
          <w:szCs w:val="24"/>
        </w:rPr>
        <w:t xml:space="preserve">). The ethanol-resistant communities exhibited significantly lower variability both between and within individuals compared to the non-resistant communities. This pattern was observed when implementing both unweighted (Jaccard distance, p &lt; 0.001 for all comparisons; Figure </w:t>
      </w:r>
      <w:r w:rsidR="00D84F0D">
        <w:rPr>
          <w:rFonts w:cs="Times New Roman"/>
          <w:szCs w:val="24"/>
        </w:rPr>
        <w:t>14</w:t>
      </w:r>
      <w:r w:rsidRPr="00CD77AB">
        <w:rPr>
          <w:rFonts w:cs="Times New Roman"/>
          <w:szCs w:val="24"/>
        </w:rPr>
        <w:t xml:space="preserve">A) and weighted beta diversity measures (Bray-Curtis, p &lt; 0.001 for all comparisons; Supplement Figure </w:t>
      </w:r>
      <w:r w:rsidR="007D4BF8">
        <w:rPr>
          <w:rFonts w:cs="Times New Roman"/>
          <w:szCs w:val="24"/>
        </w:rPr>
        <w:t>8A, Supplement Table 7</w:t>
      </w:r>
      <w:r w:rsidRPr="00CD77AB">
        <w:rPr>
          <w:rFonts w:cs="Times New Roman"/>
          <w:szCs w:val="24"/>
        </w:rPr>
        <w:t xml:space="preserve">). However, the lower within-individual variability observed in ethanol-resistant communities was significantly more pronounced in the phylum </w:t>
      </w:r>
      <w:r w:rsidRPr="00CD77AB">
        <w:rPr>
          <w:rFonts w:cs="Times New Roman"/>
          <w:i/>
          <w:iCs/>
          <w:szCs w:val="24"/>
        </w:rPr>
        <w:t>Bacillota</w:t>
      </w:r>
      <w:r w:rsidRPr="00CD77AB">
        <w:rPr>
          <w:rFonts w:cs="Times New Roman"/>
          <w:szCs w:val="24"/>
        </w:rPr>
        <w:t xml:space="preserve"> compared to other phyla (Wilcoxon rank-sum test, p &lt; 0.001; Figure </w:t>
      </w:r>
      <w:r w:rsidR="00D84F0D">
        <w:rPr>
          <w:rFonts w:cs="Times New Roman"/>
          <w:szCs w:val="24"/>
        </w:rPr>
        <w:t>14</w:t>
      </w:r>
      <w:r w:rsidRPr="00CD77AB">
        <w:rPr>
          <w:rFonts w:cs="Times New Roman"/>
          <w:szCs w:val="24"/>
        </w:rPr>
        <w:t xml:space="preserve">A). In our study, we observed a modest but significant increase in temporal variability within ethanol-resistant </w:t>
      </w:r>
      <w:r w:rsidRPr="00CD77AB">
        <w:rPr>
          <w:rFonts w:cs="Times New Roman"/>
          <w:i/>
          <w:iCs/>
          <w:szCs w:val="24"/>
        </w:rPr>
        <w:t>Bacillota</w:t>
      </w:r>
      <w:r w:rsidRPr="00CD77AB">
        <w:rPr>
          <w:rFonts w:cs="Times New Roman"/>
          <w:szCs w:val="24"/>
        </w:rPr>
        <w:t xml:space="preserve"> based on Jaccard distance (Pearson correlation, r = 0.19, p = 0.038, Figure </w:t>
      </w:r>
      <w:r w:rsidR="00D84F0D">
        <w:rPr>
          <w:rFonts w:cs="Times New Roman"/>
          <w:szCs w:val="24"/>
        </w:rPr>
        <w:t>14</w:t>
      </w:r>
      <w:r w:rsidRPr="00CD77AB">
        <w:rPr>
          <w:rFonts w:cs="Times New Roman"/>
          <w:szCs w:val="24"/>
        </w:rPr>
        <w:t xml:space="preserve">B) and a borderline significant correlation when using Bray-Curtis dissimilarity (Pearson correlation, r = </w:t>
      </w:r>
      <w:r w:rsidRPr="00CD77AB">
        <w:rPr>
          <w:rFonts w:cs="Times New Roman"/>
          <w:szCs w:val="24"/>
        </w:rPr>
        <w:lastRenderedPageBreak/>
        <w:t xml:space="preserve">0.169, p = 0.051, Supplement Figure </w:t>
      </w:r>
      <w:r w:rsidR="00D84F0D">
        <w:rPr>
          <w:rFonts w:cs="Times New Roman"/>
          <w:szCs w:val="24"/>
        </w:rPr>
        <w:t>8</w:t>
      </w:r>
      <w:r w:rsidR="007D4BF8">
        <w:rPr>
          <w:rFonts w:cs="Times New Roman"/>
          <w:szCs w:val="24"/>
        </w:rPr>
        <w:t>B, Supplement Table 8</w:t>
      </w:r>
      <w:r w:rsidRPr="00CD77AB">
        <w:rPr>
          <w:rFonts w:cs="Times New Roman"/>
          <w:szCs w:val="24"/>
        </w:rPr>
        <w:t xml:space="preserve">). In contrast, no significant temporal changes were observed in other communities (Figure </w:t>
      </w:r>
      <w:r w:rsidR="00D84F0D">
        <w:rPr>
          <w:rFonts w:cs="Times New Roman"/>
          <w:szCs w:val="24"/>
        </w:rPr>
        <w:t>14</w:t>
      </w:r>
      <w:r w:rsidRPr="00CD77AB">
        <w:rPr>
          <w:rFonts w:cs="Times New Roman"/>
          <w:szCs w:val="24"/>
        </w:rPr>
        <w:t xml:space="preserve">B). </w:t>
      </w:r>
    </w:p>
    <w:p w14:paraId="47BEEC5C" w14:textId="56586587" w:rsidR="00654C98" w:rsidRPr="00CD77AB" w:rsidRDefault="00654C98" w:rsidP="00CD77AB">
      <w:pPr>
        <w:rPr>
          <w:rFonts w:cs="Times New Roman"/>
          <w:szCs w:val="24"/>
        </w:rPr>
      </w:pPr>
      <w:r>
        <w:rPr>
          <w:rFonts w:cs="Times New Roman"/>
          <w:szCs w:val="24"/>
        </w:rPr>
        <w:t>This analysis is in accordance with the same analysis using shotgun metagenomic data, except for the temporal variability within sporobiota which was not observed. Due to shotgun metagenomic data affording us greater taxonomical resolution</w:t>
      </w:r>
      <w:r w:rsidR="007D4BF8">
        <w:rPr>
          <w:rFonts w:cs="Times New Roman"/>
          <w:szCs w:val="24"/>
        </w:rPr>
        <w:t xml:space="preserve"> (Supplement Figure 9)</w:t>
      </w:r>
      <w:r>
        <w:rPr>
          <w:rFonts w:cs="Times New Roman"/>
          <w:szCs w:val="24"/>
        </w:rPr>
        <w:t xml:space="preserve">. </w:t>
      </w:r>
    </w:p>
    <w:p w14:paraId="4DB1699F" w14:textId="5F0613F2" w:rsidR="00CD77AB" w:rsidRPr="00CD77AB" w:rsidRDefault="00CD77AB" w:rsidP="00CD77AB">
      <w:pPr>
        <w:rPr>
          <w:rFonts w:cs="Times New Roman"/>
          <w:szCs w:val="24"/>
        </w:rPr>
      </w:pPr>
      <w:r w:rsidRPr="00386B8B">
        <w:rPr>
          <w:rStyle w:val="FigureTableZnak"/>
          <w:b/>
          <w:bCs/>
          <w:noProof/>
        </w:rPr>
        <w:drawing>
          <wp:anchor distT="0" distB="0" distL="114300" distR="114300" simplePos="0" relativeHeight="251659264" behindDoc="0" locked="0" layoutInCell="1" allowOverlap="1" wp14:anchorId="2687BD3C" wp14:editId="40736F7A">
            <wp:simplePos x="0" y="0"/>
            <wp:positionH relativeFrom="column">
              <wp:posOffset>0</wp:posOffset>
            </wp:positionH>
            <wp:positionV relativeFrom="paragraph">
              <wp:posOffset>0</wp:posOffset>
            </wp:positionV>
            <wp:extent cx="5944235" cy="2602230"/>
            <wp:effectExtent l="0" t="0" r="0" b="7620"/>
            <wp:wrapTopAndBottom/>
            <wp:docPr id="1217132882"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32882" name="Picture 2" descr="A close-up of a graph&#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4235" cy="2602230"/>
                    </a:xfrm>
                    <a:prstGeom prst="rect">
                      <a:avLst/>
                    </a:prstGeom>
                  </pic:spPr>
                </pic:pic>
              </a:graphicData>
            </a:graphic>
            <wp14:sizeRelV relativeFrom="margin">
              <wp14:pctHeight>0</wp14:pctHeight>
            </wp14:sizeRelV>
          </wp:anchor>
        </w:drawing>
      </w:r>
      <w:bookmarkStart w:id="85" w:name="_Hlk196381149"/>
      <w:r w:rsidRPr="00386B8B">
        <w:rPr>
          <w:rStyle w:val="FigureTableZnak"/>
          <w:b/>
          <w:bCs/>
        </w:rPr>
        <w:t xml:space="preserve">Figure </w:t>
      </w:r>
      <w:r w:rsidR="00654C98">
        <w:rPr>
          <w:rStyle w:val="FigureTableZnak"/>
          <w:b/>
          <w:bCs/>
        </w:rPr>
        <w:t>14</w:t>
      </w:r>
      <w:r w:rsidRPr="00386B8B">
        <w:rPr>
          <w:rStyle w:val="FigureTableZnak"/>
          <w:b/>
          <w:bCs/>
        </w:rPr>
        <w:t>. Dynamics of ethanol-resistant and ethanol non-resistant taxa between and within individuals. A</w:t>
      </w:r>
      <w:r w:rsidRPr="00386B8B">
        <w:rPr>
          <w:rStyle w:val="FigureTableZnak"/>
        </w:rPr>
        <w:t>) Boxplots showing between-individual (left) and within-individual (right) variability in community composition for ethanol-resistant (yellow) and non-resistant (green) communities. Variability was assessed using the Jaccard distance, calculated separately for OTUs from the phylum Bacillota and OTUs from other phyla. Jaccard distances were derived from randomly subsampled communities (n = 24, iterations = 999), with the median distance used for visualization and statistical comparisons. Distributions were compared using the Wilcoxon rank-sum test. B) Community variability as measured by Jaccard distance plotted against the number of days between sampling time points. Data are presented separately for phylum Bacillota (solid line) and other phyla (dashed line) and color-coded according to ethanol resistance. The correlation between time interval and Jaccard distance was assessed using Pearson’s correlation test. Statistical significance is indicated as *** for p &lt; 0.001</w:t>
      </w:r>
      <w:r w:rsidR="00386B8B">
        <w:rPr>
          <w:rStyle w:val="FigureTableZnak"/>
        </w:rPr>
        <w:t>.</w:t>
      </w:r>
    </w:p>
    <w:bookmarkEnd w:id="85"/>
    <w:p w14:paraId="2A2DDAD8" w14:textId="64814744" w:rsidR="00CD77AB" w:rsidRPr="00CD77AB" w:rsidRDefault="00CD77AB" w:rsidP="00CD77AB">
      <w:pPr>
        <w:rPr>
          <w:rFonts w:cs="Times New Roman"/>
          <w:szCs w:val="24"/>
        </w:rPr>
      </w:pPr>
      <w:r w:rsidRPr="00CD77AB">
        <w:rPr>
          <w:rFonts w:cs="Times New Roman"/>
          <w:szCs w:val="24"/>
        </w:rPr>
        <w:t>Ethanol-resistant community exhibits greater OTU sharing among individuals, while ethanol non-resistant community suggests greater individual-specificity</w:t>
      </w:r>
      <w:r w:rsidR="00654C98">
        <w:rPr>
          <w:rFonts w:cs="Times New Roman"/>
          <w:szCs w:val="24"/>
        </w:rPr>
        <w:t xml:space="preserve"> (Figure 15)</w:t>
      </w:r>
      <w:r w:rsidRPr="00CD77AB">
        <w:rPr>
          <w:rFonts w:cs="Times New Roman"/>
          <w:szCs w:val="24"/>
        </w:rPr>
        <w:t xml:space="preserve">. As very stringent criteria were used to define OTU presence (at least 11 timepoints), which highlights persistent members of each community type and indicated that ethanol-resistance may promote transmission of widely shared and persistent OTUs. </w:t>
      </w:r>
    </w:p>
    <w:p w14:paraId="3C316164" w14:textId="77777777" w:rsidR="00CD77AB" w:rsidRPr="00CD77AB" w:rsidRDefault="00CD77AB" w:rsidP="00CD77AB">
      <w:pPr>
        <w:rPr>
          <w:rFonts w:cs="Times New Roman"/>
          <w:szCs w:val="24"/>
        </w:rPr>
      </w:pPr>
      <w:r w:rsidRPr="00CD77AB">
        <w:rPr>
          <w:rFonts w:cs="Times New Roman"/>
          <w:noProof/>
          <w:szCs w:val="24"/>
        </w:rPr>
        <w:lastRenderedPageBreak/>
        <w:drawing>
          <wp:inline distT="0" distB="0" distL="0" distR="0" wp14:anchorId="27887C81" wp14:editId="3A1D2AE5">
            <wp:extent cx="5938520" cy="1868805"/>
            <wp:effectExtent l="0" t="0" r="5080" b="0"/>
            <wp:docPr id="772901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8520" cy="1868805"/>
                    </a:xfrm>
                    <a:prstGeom prst="rect">
                      <a:avLst/>
                    </a:prstGeom>
                    <a:noFill/>
                    <a:ln>
                      <a:noFill/>
                    </a:ln>
                  </pic:spPr>
                </pic:pic>
              </a:graphicData>
            </a:graphic>
          </wp:inline>
        </w:drawing>
      </w:r>
    </w:p>
    <w:p w14:paraId="4D7219C3" w14:textId="0DBBF5AD" w:rsidR="00CD77AB" w:rsidRPr="00CD77AB" w:rsidRDefault="00CD77AB" w:rsidP="00386B8B">
      <w:pPr>
        <w:pStyle w:val="FigureTable"/>
      </w:pPr>
      <w:r w:rsidRPr="00CD77AB">
        <w:rPr>
          <w:b/>
          <w:bCs/>
        </w:rPr>
        <w:t xml:space="preserve">Figure </w:t>
      </w:r>
      <w:r w:rsidR="00654C98">
        <w:rPr>
          <w:b/>
          <w:bCs/>
        </w:rPr>
        <w:t>15</w:t>
      </w:r>
      <w:r w:rsidRPr="00CD77AB">
        <w:rPr>
          <w:b/>
          <w:bCs/>
        </w:rPr>
        <w:t>. Transmission of OTUs between people based on their resistance to ethanol.</w:t>
      </w:r>
      <w:r w:rsidRPr="00CD77AB">
        <w:t xml:space="preserve"> Proportion of OTUs in ethanol-resistant and ethanol non-resistant community are present in a single individual or present in two or more individuals. This analysis was conducted on 865 OTUs determined present in an individual (90% of all timepoints). That reduced the number of OTUs present in the ethanol-resistant and non-ethanol resistant community to 192 and 673 OTUs, respectively.  </w:t>
      </w:r>
    </w:p>
    <w:p w14:paraId="2ADC6602" w14:textId="790F0653" w:rsidR="00F665E9" w:rsidRDefault="00654C98" w:rsidP="00F665E9">
      <w:r>
        <w:t xml:space="preserve">Not only ethanol-resistant community the true sporobiota as well: </w:t>
      </w:r>
      <w:r w:rsidR="00F665E9">
        <w:t xml:space="preserve">As with OTUs we can observe the higher transmission rate of spore-forming bacteria between unrelated non-cohabitating individuals (Figure 16). </w:t>
      </w:r>
    </w:p>
    <w:p w14:paraId="6442177E" w14:textId="77777777" w:rsidR="00F665E9" w:rsidRDefault="00F665E9" w:rsidP="00F665E9">
      <w:pPr>
        <w:rPr>
          <w:rFonts w:cs="Times New Roman"/>
          <w:szCs w:val="20"/>
        </w:rPr>
      </w:pPr>
      <w:r>
        <w:rPr>
          <w:rFonts w:cs="Times New Roman"/>
          <w:noProof/>
          <w:szCs w:val="24"/>
        </w:rPr>
        <w:drawing>
          <wp:inline distT="0" distB="0" distL="0" distR="0" wp14:anchorId="56ABE035" wp14:editId="1AC5307E">
            <wp:extent cx="5905500" cy="2398221"/>
            <wp:effectExtent l="0" t="0" r="0" b="2540"/>
            <wp:docPr id="24591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15066" cy="2402106"/>
                    </a:xfrm>
                    <a:prstGeom prst="rect">
                      <a:avLst/>
                    </a:prstGeom>
                    <a:noFill/>
                    <a:ln>
                      <a:noFill/>
                    </a:ln>
                  </pic:spPr>
                </pic:pic>
              </a:graphicData>
            </a:graphic>
          </wp:inline>
        </w:drawing>
      </w:r>
    </w:p>
    <w:p w14:paraId="568C2286" w14:textId="77777777" w:rsidR="00F665E9" w:rsidRDefault="00F665E9" w:rsidP="00F665E9">
      <w:pPr>
        <w:pStyle w:val="FigureTable"/>
      </w:pPr>
      <w:r>
        <w:t xml:space="preserve">Figure 16: How many spores are shared within more than 2 people. </w:t>
      </w:r>
    </w:p>
    <w:p w14:paraId="54D4F617" w14:textId="77777777" w:rsidR="00F665E9" w:rsidRDefault="00F665E9" w:rsidP="00386B8B">
      <w:pPr>
        <w:rPr>
          <w:rFonts w:cs="Times New Roman"/>
          <w:szCs w:val="24"/>
        </w:rPr>
      </w:pPr>
    </w:p>
    <w:p w14:paraId="68D5BF03" w14:textId="0CDC6C2B" w:rsidR="00CD77AB" w:rsidRPr="00386B8B" w:rsidRDefault="00CD77AB" w:rsidP="00221812">
      <w:pPr>
        <w:pStyle w:val="Heading3"/>
        <w:numPr>
          <w:ilvl w:val="2"/>
          <w:numId w:val="26"/>
        </w:numPr>
      </w:pPr>
      <w:bookmarkStart w:id="86" w:name="_Toc213417579"/>
      <w:r w:rsidRPr="00386B8B">
        <w:t xml:space="preserve">Sporulation frequency of ethanol-resistant </w:t>
      </w:r>
      <w:r w:rsidRPr="00386B8B">
        <w:rPr>
          <w:i/>
        </w:rPr>
        <w:t>Bacillota</w:t>
      </w:r>
      <w:r w:rsidRPr="00386B8B">
        <w:t xml:space="preserve"> in the human gut is host and time dependent</w:t>
      </w:r>
      <w:bookmarkEnd w:id="86"/>
    </w:p>
    <w:p w14:paraId="6B0DC548" w14:textId="569D809E" w:rsidR="00CD77AB" w:rsidRPr="00CD77AB" w:rsidRDefault="00CD77AB" w:rsidP="00CD77AB">
      <w:pPr>
        <w:rPr>
          <w:rFonts w:cs="Times New Roman"/>
          <w:szCs w:val="24"/>
        </w:rPr>
      </w:pPr>
      <w:r w:rsidRPr="00CD77AB">
        <w:rPr>
          <w:rFonts w:cs="Times New Roman"/>
          <w:szCs w:val="24"/>
        </w:rPr>
        <w:t xml:space="preserve">Sporulation frequency was calculated for OTUs determined as part of the ethanol-resistant fraction with taxonomic classification to the phylum Bacillota. The ratio between normalised abundance in bulk microbiota samples and normalised abundance in ethanol treated samples was calculated and termed sporulation frequency (see Chapter 8.1.4.3). This calculation is supported by a </w:t>
      </w:r>
      <w:r w:rsidRPr="00CD77AB">
        <w:rPr>
          <w:rFonts w:cs="Times New Roman"/>
          <w:szCs w:val="24"/>
        </w:rPr>
        <w:lastRenderedPageBreak/>
        <w:t>correlation of relative and/or normalised abundance of ethanol-resistant Bacillota between bulk microbiota and ethanol treated samples, despite different isolation protocols (</w:t>
      </w:r>
      <w:r w:rsidR="007D4BF8">
        <w:rPr>
          <w:rFonts w:cs="Times New Roman"/>
          <w:szCs w:val="24"/>
        </w:rPr>
        <w:t>Supplement Text 2.)</w:t>
      </w:r>
    </w:p>
    <w:p w14:paraId="0A564A47" w14:textId="77777777" w:rsidR="00CD77AB" w:rsidRPr="00CD77AB" w:rsidRDefault="00CD77AB" w:rsidP="00CD77AB">
      <w:pPr>
        <w:rPr>
          <w:rFonts w:cs="Times New Roman"/>
          <w:szCs w:val="24"/>
        </w:rPr>
      </w:pPr>
      <w:r w:rsidRPr="00CD77AB">
        <w:rPr>
          <w:rFonts w:cs="Times New Roman"/>
          <w:szCs w:val="24"/>
        </w:rPr>
        <w:t>The sporulation frequency for all OTUs within an individual increases or decreases simultaneously at a single time point in the majority of time points (Figure 9A). This indicates a dependency on the current state of the gut in each host. We investigated the correlation between the variation in sporulation frequency of each OTU at a single time point, normalised by the mean variation in sporulation frequency of this OTU across all days for an individual, and the same value with the day variable reshuffled. There was no correlation between the original and reshuffled data (Pearson’s correlation: 0.03, p = 0.74), confirming that the temporal order of sampling days is a key factor influencing the sporulation frequency of an OTU.</w:t>
      </w:r>
    </w:p>
    <w:p w14:paraId="2B6C47A8" w14:textId="234B1BDF" w:rsidR="00CD77AB" w:rsidRPr="00CD77AB" w:rsidRDefault="00CD77AB" w:rsidP="00CD77AB">
      <w:pPr>
        <w:rPr>
          <w:rFonts w:cs="Times New Roman"/>
          <w:szCs w:val="24"/>
        </w:rPr>
      </w:pPr>
      <w:r w:rsidRPr="00CD77AB">
        <w:rPr>
          <w:rFonts w:cs="Times New Roman"/>
          <w:szCs w:val="24"/>
        </w:rPr>
        <w:t xml:space="preserve">Variance in sporulation frequency of an OTU within an individual compared to variance in sporulation frequency of the same OTU in the whole population shows host specificity. This is evidenced by the ratio between the variance of OTU </w:t>
      </w:r>
      <w:r w:rsidRPr="00CD77AB">
        <w:rPr>
          <w:rFonts w:cs="Times New Roman"/>
          <w:i/>
          <w:iCs/>
          <w:szCs w:val="24"/>
        </w:rPr>
        <w:t>i</w:t>
      </w:r>
      <w:r w:rsidRPr="00CD77AB">
        <w:rPr>
          <w:rFonts w:cs="Times New Roman"/>
          <w:szCs w:val="24"/>
        </w:rPr>
        <w:t xml:space="preserve"> in an individual and the variance of OTU </w:t>
      </w:r>
      <w:r w:rsidRPr="00CD77AB">
        <w:rPr>
          <w:rFonts w:cs="Times New Roman"/>
          <w:i/>
          <w:iCs/>
          <w:szCs w:val="24"/>
        </w:rPr>
        <w:t>i</w:t>
      </w:r>
      <w:r w:rsidRPr="00CD77AB">
        <w:rPr>
          <w:rFonts w:cs="Times New Roman"/>
          <w:szCs w:val="24"/>
        </w:rPr>
        <w:t xml:space="preserve"> in the population, which falls below 1 in all but two individuals (Figure 9B). An exception was the increase in sporulation frequency in individual H, as opposed to population variance, which can be linked to antibiotic consumption between days 71 and 84 during the study. There was also a slight increase in individual C, linked to five days abroad in the second month of the study. Interestingly, in individual H this coincided with a decrease in alpha diversity, while in individual C there was an increase in alpha diversity. The Kruskal test shows significantly different variance in sporulation frequency of OTUs between individuals in our study (p = 1.7e-8), which strengthens our comparison as the population variance reflects highly different individuals. In contrast, comparison of the variance in sporulation frequency between different OTUs is not significantly different (Kruskal test, p = 0.96, Figure 9C). Further confirmation of the dependence of sporulation frequency on host and time, rather than OTU classification, is provided by positive Pearson’s correlations between sporulation frequencies of OTUs within an individual (Supplement</w:t>
      </w:r>
      <w:r w:rsidR="007D4BF8">
        <w:rPr>
          <w:rFonts w:cs="Times New Roman"/>
          <w:szCs w:val="24"/>
        </w:rPr>
        <w:t xml:space="preserve"> </w:t>
      </w:r>
      <w:r w:rsidRPr="00CD77AB">
        <w:rPr>
          <w:rFonts w:cs="Times New Roman"/>
          <w:szCs w:val="24"/>
        </w:rPr>
        <w:t xml:space="preserve">Figure </w:t>
      </w:r>
      <w:r w:rsidR="007D4BF8">
        <w:rPr>
          <w:rFonts w:cs="Times New Roman"/>
          <w:szCs w:val="24"/>
        </w:rPr>
        <w:t>1</w:t>
      </w:r>
      <w:r w:rsidR="000D29DB">
        <w:rPr>
          <w:rFonts w:cs="Times New Roman"/>
          <w:szCs w:val="24"/>
        </w:rPr>
        <w:t>3</w:t>
      </w:r>
      <w:r w:rsidRPr="00CD77AB">
        <w:rPr>
          <w:rFonts w:cs="Times New Roman"/>
          <w:szCs w:val="24"/>
        </w:rPr>
        <w:t xml:space="preserve">). </w:t>
      </w:r>
    </w:p>
    <w:p w14:paraId="7405C4E8" w14:textId="77777777" w:rsidR="00CD77AB" w:rsidRPr="00CD77AB" w:rsidRDefault="00CD77AB" w:rsidP="00CD77AB">
      <w:pPr>
        <w:rPr>
          <w:rFonts w:cs="Times New Roman"/>
          <w:szCs w:val="24"/>
        </w:rPr>
      </w:pPr>
    </w:p>
    <w:p w14:paraId="1C5FE00F" w14:textId="77777777" w:rsidR="00CD77AB" w:rsidRPr="00CD77AB" w:rsidRDefault="00CD77AB" w:rsidP="00CD77AB">
      <w:pPr>
        <w:rPr>
          <w:rFonts w:cs="Times New Roman"/>
          <w:szCs w:val="24"/>
        </w:rPr>
      </w:pPr>
      <w:r w:rsidRPr="00CD77AB">
        <w:rPr>
          <w:rFonts w:cs="Times New Roman"/>
          <w:noProof/>
          <w:szCs w:val="24"/>
        </w:rPr>
        <w:lastRenderedPageBreak/>
        <w:drawing>
          <wp:inline distT="0" distB="0" distL="0" distR="0" wp14:anchorId="0C03585B" wp14:editId="77614145">
            <wp:extent cx="5753735" cy="4779010"/>
            <wp:effectExtent l="0" t="0" r="0" b="2540"/>
            <wp:docPr id="83298758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7580" name="Picture 4" descr="A screenshot of a graph&#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3735" cy="4779010"/>
                    </a:xfrm>
                    <a:prstGeom prst="rect">
                      <a:avLst/>
                    </a:prstGeom>
                    <a:noFill/>
                    <a:ln>
                      <a:noFill/>
                    </a:ln>
                  </pic:spPr>
                </pic:pic>
              </a:graphicData>
            </a:graphic>
          </wp:inline>
        </w:drawing>
      </w:r>
    </w:p>
    <w:p w14:paraId="252368F5" w14:textId="776E6953" w:rsidR="00CD77AB" w:rsidRPr="00CD77AB" w:rsidRDefault="00CD77AB" w:rsidP="00386B8B">
      <w:pPr>
        <w:pStyle w:val="FigureTable"/>
      </w:pPr>
      <w:r w:rsidRPr="00386B8B">
        <w:rPr>
          <w:b/>
          <w:bCs/>
        </w:rPr>
        <w:t xml:space="preserve">Figure </w:t>
      </w:r>
      <w:r w:rsidR="00386B8B" w:rsidRPr="00386B8B">
        <w:rPr>
          <w:b/>
          <w:bCs/>
        </w:rPr>
        <w:t>10</w:t>
      </w:r>
      <w:r w:rsidRPr="00386B8B">
        <w:rPr>
          <w:b/>
          <w:bCs/>
        </w:rPr>
        <w:t>. Sporulation frequency is more influenced by the individual and the specific time point of sampling than OTUs identity.</w:t>
      </w:r>
      <w:r w:rsidRPr="00CD77AB">
        <w:t xml:space="preserve"> Plot shows only highly prevalent OTUs belonging to ethanol resistant Bacillota fraction (present in &gt; 80% of samples, n = 21). A) Sporulation frequency normalized by individuals mean sporulation frequency (m</w:t>
      </w:r>
      <w:r w:rsidRPr="00CD77AB">
        <w:rPr>
          <w:i/>
          <w:iCs/>
          <w:vertAlign w:val="subscript"/>
        </w:rPr>
        <w:t>i</w:t>
      </w:r>
      <w:r w:rsidRPr="00CD77AB">
        <w:t xml:space="preserve"> = normalized abundance of OTU </w:t>
      </w:r>
      <w:r w:rsidRPr="00CD77AB">
        <w:rPr>
          <w:i/>
          <w:iCs/>
        </w:rPr>
        <w:t>i</w:t>
      </w:r>
      <w:r w:rsidRPr="00CD77AB">
        <w:t xml:space="preserve"> in bulk microbiota sample, e</w:t>
      </w:r>
      <w:r w:rsidRPr="00CD77AB">
        <w:rPr>
          <w:i/>
          <w:iCs/>
          <w:vertAlign w:val="subscript"/>
        </w:rPr>
        <w:t>i</w:t>
      </w:r>
      <w:r w:rsidRPr="00CD77AB">
        <w:t xml:space="preserve"> = normalized abundance of OTU </w:t>
      </w:r>
      <w:r w:rsidRPr="00CD77AB">
        <w:rPr>
          <w:i/>
          <w:iCs/>
        </w:rPr>
        <w:t>i</w:t>
      </w:r>
      <w:r w:rsidRPr="00CD77AB">
        <w:t xml:space="preserve"> in ethanol resistant fraction). B) Ratio of sporulation frequency variance of OTU </w:t>
      </w:r>
      <w:r w:rsidRPr="00CD77AB">
        <w:rPr>
          <w:i/>
          <w:iCs/>
        </w:rPr>
        <w:t>i</w:t>
      </w:r>
      <w:r w:rsidRPr="00CD77AB">
        <w:t xml:space="preserve"> in individual and in the population, plotted by individual and C) plotted by OTU.</w:t>
      </w:r>
    </w:p>
    <w:p w14:paraId="7FC85046" w14:textId="77777777" w:rsidR="00CD77AB" w:rsidRDefault="00CD77AB" w:rsidP="00CD77AB">
      <w:pPr>
        <w:rPr>
          <w:rFonts w:cs="Times New Roman"/>
          <w:szCs w:val="24"/>
        </w:rPr>
      </w:pPr>
    </w:p>
    <w:p w14:paraId="78826EAE" w14:textId="0F0A64D0" w:rsidR="00F665E9" w:rsidRDefault="00F665E9">
      <w:pPr>
        <w:spacing w:line="259" w:lineRule="auto"/>
        <w:jc w:val="left"/>
        <w:rPr>
          <w:rFonts w:cs="Times New Roman"/>
          <w:szCs w:val="24"/>
        </w:rPr>
      </w:pPr>
      <w:r>
        <w:rPr>
          <w:rFonts w:cs="Times New Roman"/>
          <w:szCs w:val="24"/>
        </w:rPr>
        <w:br w:type="page"/>
      </w:r>
    </w:p>
    <w:p w14:paraId="42BC8F81" w14:textId="0575A8EA" w:rsidR="00CD77AB" w:rsidRDefault="00386B8B" w:rsidP="00221812">
      <w:pPr>
        <w:pStyle w:val="Heading2"/>
        <w:numPr>
          <w:ilvl w:val="1"/>
          <w:numId w:val="26"/>
        </w:numPr>
      </w:pPr>
      <w:bookmarkStart w:id="87" w:name="_Toc212712217"/>
      <w:bookmarkStart w:id="88" w:name="_Toc213417581"/>
      <w:r w:rsidRPr="00386B8B">
        <w:lastRenderedPageBreak/>
        <w:t>INDIVIDUAL-SPECIFIC POPULATION GENETICS ANALYSIS ON THE ISOLATED SPORE-FORMING SPECIES</w:t>
      </w:r>
      <w:bookmarkEnd w:id="87"/>
      <w:bookmarkEnd w:id="88"/>
    </w:p>
    <w:p w14:paraId="4C00B3A6" w14:textId="2EBB9563" w:rsidR="00542F69" w:rsidRDefault="00542F69" w:rsidP="00542F69">
      <w:r>
        <w:t xml:space="preserve">Participant H consumed amoxicillin, a broad-spectrum penicillin in the middle of the study (day 70 to 84). During this time, we noticed a reduction in diversity and normalized abundance of bacteria. Additionally, analysis of sporulation frequency revealed that participant H had a significantly higher sporulation frequency for all OTUs in comparison to the rest of our population. We decided this was and interesting period for deeper investigation into strain persistence and strain structure of a selected spore-forming bacteria. </w:t>
      </w:r>
      <w:r w:rsidR="007861E7">
        <w:t xml:space="preserve">Spore-forming bacteria were isolated from 3 time points, 1 month before AB consumption, during AB and a month after AB consumption. </w:t>
      </w:r>
    </w:p>
    <w:p w14:paraId="0D08AA24" w14:textId="77777777" w:rsidR="00542F69" w:rsidRPr="00542F69" w:rsidRDefault="00542F69" w:rsidP="00542F69"/>
    <w:p w14:paraId="0B2EB257" w14:textId="6AE13EFF" w:rsidR="00CD77AB" w:rsidRDefault="00CD77AB" w:rsidP="00221812">
      <w:pPr>
        <w:pStyle w:val="Heading3"/>
        <w:numPr>
          <w:ilvl w:val="2"/>
          <w:numId w:val="26"/>
        </w:numPr>
      </w:pPr>
      <w:bookmarkStart w:id="89" w:name="_Toc212712218"/>
      <w:bookmarkStart w:id="90" w:name="_Toc213417582"/>
      <w:r w:rsidRPr="00386B8B">
        <w:t xml:space="preserve">Cultivation </w:t>
      </w:r>
      <w:r w:rsidR="00DC1E07">
        <w:t xml:space="preserve">and sequencing </w:t>
      </w:r>
      <w:r w:rsidRPr="00386B8B">
        <w:t xml:space="preserve">of </w:t>
      </w:r>
      <w:r w:rsidR="00DC1E07">
        <w:t xml:space="preserve">selected </w:t>
      </w:r>
      <w:r w:rsidRPr="00386B8B">
        <w:t xml:space="preserve">spore-forming species from ethanol </w:t>
      </w:r>
      <w:r w:rsidR="00542F69">
        <w:t>treated</w:t>
      </w:r>
      <w:r w:rsidRPr="00386B8B">
        <w:t xml:space="preserve"> </w:t>
      </w:r>
      <w:r w:rsidR="00DC1E07">
        <w:t xml:space="preserve">stool </w:t>
      </w:r>
      <w:r w:rsidRPr="00386B8B">
        <w:t>samples</w:t>
      </w:r>
      <w:bookmarkEnd w:id="89"/>
      <w:bookmarkEnd w:id="90"/>
    </w:p>
    <w:p w14:paraId="00319A55" w14:textId="75E00FF3" w:rsidR="002471F9" w:rsidRDefault="002471F9" w:rsidP="00CD77AB">
      <w:pPr>
        <w:rPr>
          <w:rFonts w:cs="Times New Roman"/>
          <w:szCs w:val="24"/>
        </w:rPr>
      </w:pPr>
      <w:r>
        <w:rPr>
          <w:rFonts w:cs="Times New Roman"/>
          <w:szCs w:val="24"/>
        </w:rPr>
        <w:t xml:space="preserve">Based on previous experiments in our lab for isolation of spore-forming bacteria from ethanol treated stool samples, we used WCAB medium (Supplement Text </w:t>
      </w:r>
      <w:r w:rsidR="007D4BF8">
        <w:rPr>
          <w:rFonts w:cs="Times New Roman"/>
          <w:szCs w:val="24"/>
        </w:rPr>
        <w:t>1</w:t>
      </w:r>
      <w:r>
        <w:rPr>
          <w:rFonts w:cs="Times New Roman"/>
          <w:szCs w:val="24"/>
        </w:rPr>
        <w:t xml:space="preserve">) </w:t>
      </w:r>
      <w:r>
        <w:rPr>
          <w:rFonts w:cs="Times New Roman"/>
          <w:szCs w:val="24"/>
        </w:rPr>
        <w:fldChar w:fldCharType="begin"/>
      </w:r>
      <w:r>
        <w:rPr>
          <w:rFonts w:cs="Times New Roman"/>
          <w:szCs w:val="24"/>
        </w:rPr>
        <w:instrText xml:space="preserve"> ADDIN ZOTERO_ITEM CSL_CITATION {"citationID":"mVxYubCu","properties":{"formattedCitation":"(Dobovi\\uc0\\u353{}ek, 2021)","plainCitation":"(Dobovišek, 2021)","noteIndex":0},"citationItems":[{"id":3341,"uris":["http://zotero.org/users/8873894/items/9PZKTBQG"],"itemData":{"id":3341,"type":"thesis","abstract":"Črevesna mikrobiota človeka ima pomembno vlogo v človekovem življenju. Sodeluje pri prebavi, proizvaja kratko-verižne maščobne kisline in vitamine, ščiti gostitelja pred patogeni in vpliva na razvoj imunskega sistema. Poseben pomen imajo sporogeni predstavniki črevesne mikrobiote, ki zaradi lažjega prenosa spor omogočajo ponovno vzpostavitev ravnovesja po disbiozi, imajo pa tudi potencial za uporabo kot probiotiki. Za preverjanje in dokazovanje interakcij posameznih delov mikrobiote z gostiteljem in raziskave na črevesnih bakterijah je potrebno pridobiti čisto kulturo, kar nam omogoča le gojenje na trdnih gojiščih. Namen naše naloge je bila optimizacija metod za osamitev širokega spektra sporogenih bakterij iz fecesa človeka. Uporabili smo štiri vzorce fecesov, ki smo jih obdelali z alkoholnim šokom. Dobljene suspenzije spor smo sprva nacepili na trdna gojišča z dodatkom fekalne suspenzije ali vampnega soka, nato pa smo preverili še vpliv predhodne bogatitve suspenzije spor na uspešnost rasti na trdnih gojiščih. Za predhodno bogatitev smo uporabili štiri različna tekoča gojišča, ki so se razlikovala po razpoložljivih virih ogljika. Uporaba fekalne suspenzije je glede na ostale pristope na trdnih gojiščih povečala število različnih bakterijskih skupin. Predhodna bogatitev je omogočila rast nekaterim novim bakterijskih skupinam, hkrati pa je onemogočila razmnoževanje nekaterih drugih. Nacepitev predhodne bogatitve na trdna gojišča v primerjavi z direktno nacepitvijo suspenzije spor ni povečala števila različnih bakterijskih skupin, je pa omogočila zaznavo številnih še neidentificiranih bakterijskih skupin. Na podlagi dobljenih rezultatov lahko sklepamo, da je za osamitev širokega spektra nabora različnih sporogenih bakterijskih vrst iz fecesa človeka potrebna uporaba več različnih gojišč.","genre":"thesis","language":"slv","publisher":"Univerza v Ljubljani, Biotehniška fakulteta","source":"repozitorij.uni-lj.si","title":"Optimizacija metod za osamitev sporogenih bakterij iz fecesa človeka","URL":"https://repozitorij.uni-lj.si/IzpisGradiva.php?id=131236","author":[{"family":"Dobovišek","given":"Urška"}],"accessed":{"date-parts":[["2025",10,22]]},"issued":{"date-parts":[["2021"]]}}}],"schema":"https://github.com/citation-style-language/schema/raw/master/csl-citation.json"} </w:instrText>
      </w:r>
      <w:r>
        <w:rPr>
          <w:rFonts w:cs="Times New Roman"/>
          <w:szCs w:val="24"/>
        </w:rPr>
        <w:fldChar w:fldCharType="separate"/>
      </w:r>
      <w:r w:rsidRPr="002471F9">
        <w:rPr>
          <w:rFonts w:cs="Times New Roman"/>
        </w:rPr>
        <w:t>(Dobovišek, 2021)</w:t>
      </w:r>
      <w:r>
        <w:rPr>
          <w:rFonts w:cs="Times New Roman"/>
          <w:szCs w:val="24"/>
        </w:rPr>
        <w:fldChar w:fldCharType="end"/>
      </w:r>
      <w:r>
        <w:rPr>
          <w:rFonts w:cs="Times New Roman"/>
          <w:szCs w:val="24"/>
        </w:rPr>
        <w:t xml:space="preserve">. </w:t>
      </w:r>
      <w:r w:rsidR="00CD77AB" w:rsidRPr="00CD77AB">
        <w:rPr>
          <w:rFonts w:cs="Times New Roman"/>
          <w:szCs w:val="24"/>
        </w:rPr>
        <w:t>Samples were exposed to ethanol shock</w:t>
      </w:r>
      <w:r>
        <w:rPr>
          <w:rFonts w:cs="Times New Roman"/>
          <w:szCs w:val="24"/>
        </w:rPr>
        <w:t xml:space="preserve">, </w:t>
      </w:r>
      <w:r w:rsidR="004D77C6">
        <w:rPr>
          <w:rFonts w:cs="Times New Roman"/>
          <w:szCs w:val="24"/>
        </w:rPr>
        <w:t>100 µl of ethanol treated sample was</w:t>
      </w:r>
      <w:r>
        <w:rPr>
          <w:rFonts w:cs="Times New Roman"/>
          <w:szCs w:val="24"/>
        </w:rPr>
        <w:t xml:space="preserve"> </w:t>
      </w:r>
      <w:r w:rsidR="00134763">
        <w:rPr>
          <w:rFonts w:cs="Times New Roman"/>
          <w:szCs w:val="24"/>
        </w:rPr>
        <w:t>serially diluted to 10</w:t>
      </w:r>
      <w:r w:rsidR="00134763">
        <w:rPr>
          <w:rFonts w:cs="Times New Roman"/>
          <w:szCs w:val="24"/>
          <w:vertAlign w:val="superscript"/>
        </w:rPr>
        <w:t>-5</w:t>
      </w:r>
      <w:r w:rsidR="00134763">
        <w:rPr>
          <w:rFonts w:cs="Times New Roman"/>
          <w:szCs w:val="24"/>
        </w:rPr>
        <w:t xml:space="preserve"> </w:t>
      </w:r>
      <w:r w:rsidR="004D77C6">
        <w:rPr>
          <w:rFonts w:cs="Times New Roman"/>
          <w:szCs w:val="24"/>
        </w:rPr>
        <w:t xml:space="preserve">with PCR-grade water and </w:t>
      </w:r>
      <w:r>
        <w:rPr>
          <w:rFonts w:cs="Times New Roman"/>
          <w:szCs w:val="24"/>
        </w:rPr>
        <w:t>incubated</w:t>
      </w:r>
      <w:r w:rsidR="00CD77AB" w:rsidRPr="00CD77AB">
        <w:rPr>
          <w:rFonts w:cs="Times New Roman"/>
          <w:szCs w:val="24"/>
        </w:rPr>
        <w:t xml:space="preserve"> for </w:t>
      </w:r>
      <w:r w:rsidR="00134763">
        <w:rPr>
          <w:rFonts w:cs="Times New Roman"/>
          <w:szCs w:val="24"/>
        </w:rPr>
        <w:t>2</w:t>
      </w:r>
      <w:r w:rsidR="00CD77AB" w:rsidRPr="00CD77AB">
        <w:rPr>
          <w:rFonts w:cs="Times New Roman"/>
          <w:szCs w:val="24"/>
        </w:rPr>
        <w:t xml:space="preserve"> days</w:t>
      </w:r>
      <w:r>
        <w:rPr>
          <w:rFonts w:cs="Times New Roman"/>
          <w:szCs w:val="24"/>
        </w:rPr>
        <w:t xml:space="preserve"> at 37</w:t>
      </w:r>
      <w:r w:rsidR="00FD6F57">
        <w:rPr>
          <w:rFonts w:cs="Times New Roman"/>
          <w:szCs w:val="24"/>
        </w:rPr>
        <w:t xml:space="preserve"> </w:t>
      </w:r>
      <w:r>
        <w:rPr>
          <w:rFonts w:cs="Times New Roman"/>
          <w:szCs w:val="24"/>
        </w:rPr>
        <w:t>°C in anaerobic chamber</w:t>
      </w:r>
      <w:r w:rsidR="00134763">
        <w:rPr>
          <w:rFonts w:cs="Times New Roman"/>
          <w:szCs w:val="24"/>
        </w:rPr>
        <w:t xml:space="preserve">. </w:t>
      </w:r>
      <w:r w:rsidR="00352514">
        <w:rPr>
          <w:rFonts w:cs="Times New Roman"/>
          <w:szCs w:val="24"/>
        </w:rPr>
        <w:t>We picked ~</w:t>
      </w:r>
      <w:r w:rsidR="000848F8">
        <w:rPr>
          <w:rFonts w:cs="Times New Roman"/>
          <w:szCs w:val="24"/>
        </w:rPr>
        <w:t>6</w:t>
      </w:r>
      <w:r w:rsidR="00352514">
        <w:rPr>
          <w:rFonts w:cs="Times New Roman"/>
          <w:szCs w:val="24"/>
        </w:rPr>
        <w:t>0 colonies per treated stool sample from plates with serial dilutions 10</w:t>
      </w:r>
      <w:r w:rsidR="00352514">
        <w:rPr>
          <w:rFonts w:cs="Times New Roman"/>
          <w:szCs w:val="24"/>
          <w:vertAlign w:val="superscript"/>
        </w:rPr>
        <w:t>-4</w:t>
      </w:r>
      <w:r w:rsidR="00352514">
        <w:rPr>
          <w:rFonts w:cs="Times New Roman"/>
          <w:szCs w:val="24"/>
        </w:rPr>
        <w:t xml:space="preserve"> and 10</w:t>
      </w:r>
      <w:r w:rsidR="00352514">
        <w:rPr>
          <w:rFonts w:cs="Times New Roman"/>
          <w:szCs w:val="24"/>
          <w:vertAlign w:val="superscript"/>
        </w:rPr>
        <w:t>-5</w:t>
      </w:r>
      <w:r w:rsidR="00352514">
        <w:rPr>
          <w:rFonts w:cs="Times New Roman"/>
          <w:szCs w:val="24"/>
        </w:rPr>
        <w:t xml:space="preserve">. After an additional incubation day replated colonies </w:t>
      </w:r>
      <w:r w:rsidR="00CD77AB" w:rsidRPr="00CD77AB">
        <w:rPr>
          <w:rFonts w:cs="Times New Roman"/>
          <w:szCs w:val="24"/>
        </w:rPr>
        <w:t>were determined with MALDI-TOF</w:t>
      </w:r>
      <w:r w:rsidR="00FE56A9">
        <w:rPr>
          <w:rFonts w:cs="Times New Roman"/>
          <w:szCs w:val="24"/>
        </w:rPr>
        <w:t xml:space="preserve"> (Brucker, USA)</w:t>
      </w:r>
      <w:r w:rsidR="004D77C6">
        <w:rPr>
          <w:rFonts w:cs="Times New Roman"/>
          <w:szCs w:val="24"/>
        </w:rPr>
        <w:t>. D</w:t>
      </w:r>
      <w:r w:rsidR="00CD77AB" w:rsidRPr="00CD77AB">
        <w:rPr>
          <w:rFonts w:cs="Times New Roman"/>
          <w:szCs w:val="24"/>
        </w:rPr>
        <w:t xml:space="preserve">ue to the highest number </w:t>
      </w:r>
      <w:r>
        <w:rPr>
          <w:rFonts w:cs="Times New Roman"/>
          <w:szCs w:val="24"/>
        </w:rPr>
        <w:t>of isolates obtained</w:t>
      </w:r>
      <w:r w:rsidR="00CD77AB" w:rsidRPr="00CD77AB">
        <w:rPr>
          <w:rFonts w:cs="Times New Roman"/>
          <w:szCs w:val="24"/>
        </w:rPr>
        <w:t xml:space="preserve"> we selected </w:t>
      </w:r>
      <w:r w:rsidR="00CD77AB" w:rsidRPr="00CD77AB">
        <w:rPr>
          <w:rFonts w:cs="Times New Roman"/>
          <w:i/>
          <w:iCs/>
          <w:szCs w:val="24"/>
        </w:rPr>
        <w:t>Clostridium saudiense</w:t>
      </w:r>
      <w:r w:rsidR="00CD77AB" w:rsidRPr="00CD77AB">
        <w:rPr>
          <w:rFonts w:cs="Times New Roman"/>
          <w:szCs w:val="24"/>
        </w:rPr>
        <w:t xml:space="preserve"> for sequencing</w:t>
      </w:r>
      <w:r w:rsidR="000848F8">
        <w:rPr>
          <w:rFonts w:cs="Times New Roman"/>
          <w:szCs w:val="24"/>
        </w:rPr>
        <w:t xml:space="preserve"> (</w:t>
      </w:r>
      <w:r>
        <w:rPr>
          <w:rFonts w:cs="Times New Roman"/>
          <w:szCs w:val="24"/>
        </w:rPr>
        <w:t>Table 1</w:t>
      </w:r>
      <w:r w:rsidR="000848F8">
        <w:rPr>
          <w:rFonts w:cs="Times New Roman"/>
          <w:szCs w:val="24"/>
        </w:rPr>
        <w:t>)</w:t>
      </w:r>
      <w:r w:rsidR="00CD77AB" w:rsidRPr="00CD77AB">
        <w:rPr>
          <w:rFonts w:cs="Times New Roman"/>
          <w:szCs w:val="24"/>
        </w:rPr>
        <w:t>.</w:t>
      </w:r>
      <w:r w:rsidR="004D77C6">
        <w:rPr>
          <w:rFonts w:cs="Times New Roman"/>
          <w:szCs w:val="24"/>
        </w:rPr>
        <w:t xml:space="preserve"> We successfully sequenced 44 isolates determined as </w:t>
      </w:r>
      <w:r w:rsidR="004D77C6">
        <w:rPr>
          <w:rFonts w:cs="Times New Roman"/>
          <w:i/>
          <w:iCs/>
          <w:szCs w:val="24"/>
        </w:rPr>
        <w:t>C. saudiense</w:t>
      </w:r>
      <w:r w:rsidR="004D77C6">
        <w:rPr>
          <w:rFonts w:cs="Times New Roman"/>
          <w:szCs w:val="24"/>
        </w:rPr>
        <w:t xml:space="preserve"> with MALDI-TOF (Bruker, USA) on Illumina platform (Supplement Table </w:t>
      </w:r>
      <w:r w:rsidR="007D4BF8">
        <w:rPr>
          <w:rFonts w:cs="Times New Roman"/>
          <w:szCs w:val="24"/>
        </w:rPr>
        <w:t>5</w:t>
      </w:r>
      <w:r w:rsidR="00DC1E07">
        <w:rPr>
          <w:rFonts w:cs="Times New Roman"/>
          <w:szCs w:val="24"/>
        </w:rPr>
        <w:t>)</w:t>
      </w:r>
      <w:r w:rsidR="004D77C6">
        <w:rPr>
          <w:rFonts w:cs="Times New Roman"/>
          <w:szCs w:val="24"/>
        </w:rPr>
        <w:t>. The number of isolates for each time point varies (8, 16, and 18 from time points 5, 7 and 9 respectively) as the second re-streaking was not as successful</w:t>
      </w:r>
      <w:r w:rsidR="00DC1E07">
        <w:rPr>
          <w:rFonts w:cs="Times New Roman"/>
          <w:szCs w:val="24"/>
        </w:rPr>
        <w:t xml:space="preserve">. </w:t>
      </w:r>
    </w:p>
    <w:p w14:paraId="3A1DE736" w14:textId="4BCEBC4F" w:rsidR="002471F9" w:rsidRPr="00086D1B" w:rsidRDefault="002471F9" w:rsidP="002471F9">
      <w:pPr>
        <w:pStyle w:val="FigureTable"/>
      </w:pPr>
      <w:r>
        <w:t>Table 1. Number of obtained isolated after picking and first re-streaking, determined to the species level with MALDI</w:t>
      </w:r>
      <w:r w:rsidRPr="00086D1B">
        <w:t>-TOF</w:t>
      </w:r>
      <w:r>
        <w:t xml:space="preserve">. </w:t>
      </w:r>
      <w:r w:rsidRPr="00086D1B">
        <w:t>H005, H007 and H009</w:t>
      </w:r>
      <w:r>
        <w:t xml:space="preserve"> are samples from time point 5, 7, 9 of participant H</w:t>
      </w:r>
      <w:r w:rsidRPr="00086D1B">
        <w:t xml:space="preserve">. </w:t>
      </w:r>
      <w:r>
        <w:t xml:space="preserve">We sequenced a smaller number of isolates, as the second re-streaking was not as successful. </w:t>
      </w:r>
    </w:p>
    <w:tbl>
      <w:tblPr>
        <w:tblW w:w="9356" w:type="dxa"/>
        <w:tblCellMar>
          <w:left w:w="70" w:type="dxa"/>
          <w:right w:w="70" w:type="dxa"/>
        </w:tblCellMar>
        <w:tblLook w:val="04A0" w:firstRow="1" w:lastRow="0" w:firstColumn="1" w:lastColumn="0" w:noHBand="0" w:noVBand="1"/>
      </w:tblPr>
      <w:tblGrid>
        <w:gridCol w:w="3940"/>
        <w:gridCol w:w="2014"/>
        <w:gridCol w:w="992"/>
        <w:gridCol w:w="1276"/>
        <w:gridCol w:w="1134"/>
      </w:tblGrid>
      <w:tr w:rsidR="002471F9" w:rsidRPr="00264E27" w14:paraId="44D02DC1" w14:textId="77777777" w:rsidTr="00FE56A9">
        <w:trPr>
          <w:trHeight w:val="300"/>
          <w:tblHeader/>
        </w:trPr>
        <w:tc>
          <w:tcPr>
            <w:tcW w:w="3940" w:type="dxa"/>
            <w:tcBorders>
              <w:top w:val="single" w:sz="4" w:space="0" w:color="auto"/>
              <w:left w:val="nil"/>
              <w:bottom w:val="single" w:sz="4" w:space="0" w:color="auto"/>
              <w:right w:val="nil"/>
            </w:tcBorders>
            <w:shd w:val="clear" w:color="auto" w:fill="auto"/>
            <w:noWrap/>
            <w:vAlign w:val="bottom"/>
            <w:hideMark/>
          </w:tcPr>
          <w:p w14:paraId="283BDA83" w14:textId="77777777" w:rsidR="002471F9" w:rsidRPr="00264E27" w:rsidRDefault="002471F9" w:rsidP="001E36D0">
            <w:pPr>
              <w:spacing w:after="0" w:line="240" w:lineRule="auto"/>
              <w:jc w:val="left"/>
              <w:rPr>
                <w:rFonts w:eastAsia="Times New Roman" w:cs="Times New Roman"/>
                <w:b/>
                <w:bCs/>
                <w:color w:val="000000"/>
                <w:lang w:eastAsia="sl-SI"/>
              </w:rPr>
            </w:pPr>
            <w:r w:rsidRPr="00264E27">
              <w:rPr>
                <w:rFonts w:eastAsia="Times New Roman" w:cs="Times New Roman"/>
                <w:b/>
                <w:bCs/>
                <w:color w:val="000000"/>
                <w:lang w:eastAsia="sl-SI"/>
              </w:rPr>
              <w:t xml:space="preserve">Detected species </w:t>
            </w:r>
          </w:p>
        </w:tc>
        <w:tc>
          <w:tcPr>
            <w:tcW w:w="2014" w:type="dxa"/>
            <w:tcBorders>
              <w:top w:val="single" w:sz="4" w:space="0" w:color="auto"/>
              <w:left w:val="nil"/>
              <w:bottom w:val="single" w:sz="4" w:space="0" w:color="auto"/>
              <w:right w:val="nil"/>
            </w:tcBorders>
            <w:shd w:val="clear" w:color="auto" w:fill="auto"/>
            <w:noWrap/>
            <w:vAlign w:val="bottom"/>
            <w:hideMark/>
          </w:tcPr>
          <w:p w14:paraId="1B3A898A" w14:textId="77777777" w:rsidR="002471F9" w:rsidRPr="00264E27" w:rsidRDefault="002471F9" w:rsidP="001E36D0">
            <w:pPr>
              <w:spacing w:after="0" w:line="240" w:lineRule="auto"/>
              <w:jc w:val="left"/>
              <w:rPr>
                <w:rFonts w:eastAsia="Times New Roman" w:cs="Times New Roman"/>
                <w:b/>
                <w:bCs/>
                <w:color w:val="000000"/>
                <w:lang w:eastAsia="sl-SI"/>
              </w:rPr>
            </w:pPr>
            <w:r w:rsidRPr="00264E27">
              <w:rPr>
                <w:rFonts w:eastAsia="Times New Roman" w:cs="Times New Roman"/>
                <w:b/>
                <w:bCs/>
                <w:color w:val="000000"/>
                <w:lang w:eastAsia="sl-SI"/>
              </w:rPr>
              <w:t xml:space="preserve">All samples </w:t>
            </w:r>
          </w:p>
        </w:tc>
        <w:tc>
          <w:tcPr>
            <w:tcW w:w="992" w:type="dxa"/>
            <w:tcBorders>
              <w:top w:val="single" w:sz="4" w:space="0" w:color="auto"/>
              <w:left w:val="nil"/>
              <w:bottom w:val="single" w:sz="4" w:space="0" w:color="auto"/>
              <w:right w:val="nil"/>
            </w:tcBorders>
            <w:shd w:val="clear" w:color="auto" w:fill="auto"/>
            <w:noWrap/>
            <w:vAlign w:val="bottom"/>
            <w:hideMark/>
          </w:tcPr>
          <w:p w14:paraId="2FBB4495" w14:textId="77777777" w:rsidR="002471F9" w:rsidRPr="00264E27" w:rsidRDefault="002471F9" w:rsidP="001E36D0">
            <w:pPr>
              <w:spacing w:after="0" w:line="240" w:lineRule="auto"/>
              <w:jc w:val="left"/>
              <w:rPr>
                <w:rFonts w:eastAsia="Times New Roman" w:cs="Times New Roman"/>
                <w:b/>
                <w:bCs/>
                <w:color w:val="000000"/>
                <w:lang w:eastAsia="sl-SI"/>
              </w:rPr>
            </w:pPr>
            <w:r w:rsidRPr="00264E27">
              <w:rPr>
                <w:rFonts w:eastAsia="Times New Roman" w:cs="Times New Roman"/>
                <w:b/>
                <w:bCs/>
                <w:color w:val="000000"/>
                <w:lang w:eastAsia="sl-SI"/>
              </w:rPr>
              <w:t>H005</w:t>
            </w:r>
          </w:p>
        </w:tc>
        <w:tc>
          <w:tcPr>
            <w:tcW w:w="1276" w:type="dxa"/>
            <w:tcBorders>
              <w:top w:val="single" w:sz="4" w:space="0" w:color="auto"/>
              <w:left w:val="nil"/>
              <w:bottom w:val="single" w:sz="4" w:space="0" w:color="auto"/>
              <w:right w:val="nil"/>
            </w:tcBorders>
            <w:shd w:val="clear" w:color="auto" w:fill="auto"/>
            <w:noWrap/>
            <w:vAlign w:val="bottom"/>
            <w:hideMark/>
          </w:tcPr>
          <w:p w14:paraId="3E42CC9D" w14:textId="77777777" w:rsidR="002471F9" w:rsidRPr="00264E27" w:rsidRDefault="002471F9" w:rsidP="001E36D0">
            <w:pPr>
              <w:spacing w:after="0" w:line="240" w:lineRule="auto"/>
              <w:jc w:val="left"/>
              <w:rPr>
                <w:rFonts w:eastAsia="Times New Roman" w:cs="Times New Roman"/>
                <w:b/>
                <w:bCs/>
                <w:color w:val="000000"/>
                <w:lang w:eastAsia="sl-SI"/>
              </w:rPr>
            </w:pPr>
            <w:r w:rsidRPr="00264E27">
              <w:rPr>
                <w:rFonts w:eastAsia="Times New Roman" w:cs="Times New Roman"/>
                <w:b/>
                <w:bCs/>
                <w:color w:val="000000"/>
                <w:lang w:eastAsia="sl-SI"/>
              </w:rPr>
              <w:t>H007</w:t>
            </w:r>
          </w:p>
        </w:tc>
        <w:tc>
          <w:tcPr>
            <w:tcW w:w="1134" w:type="dxa"/>
            <w:tcBorders>
              <w:top w:val="single" w:sz="4" w:space="0" w:color="auto"/>
              <w:left w:val="nil"/>
              <w:bottom w:val="single" w:sz="4" w:space="0" w:color="auto"/>
              <w:right w:val="nil"/>
            </w:tcBorders>
            <w:shd w:val="clear" w:color="auto" w:fill="auto"/>
            <w:noWrap/>
            <w:vAlign w:val="bottom"/>
            <w:hideMark/>
          </w:tcPr>
          <w:p w14:paraId="23B07DA0" w14:textId="77777777" w:rsidR="002471F9" w:rsidRPr="00264E27" w:rsidRDefault="002471F9" w:rsidP="001E36D0">
            <w:pPr>
              <w:spacing w:after="0" w:line="240" w:lineRule="auto"/>
              <w:jc w:val="left"/>
              <w:rPr>
                <w:rFonts w:eastAsia="Times New Roman" w:cs="Times New Roman"/>
                <w:b/>
                <w:bCs/>
                <w:color w:val="000000"/>
                <w:lang w:eastAsia="sl-SI"/>
              </w:rPr>
            </w:pPr>
            <w:r w:rsidRPr="00264E27">
              <w:rPr>
                <w:rFonts w:eastAsia="Times New Roman" w:cs="Times New Roman"/>
                <w:b/>
                <w:bCs/>
                <w:color w:val="000000"/>
                <w:lang w:eastAsia="sl-SI"/>
              </w:rPr>
              <w:t xml:space="preserve">H009 </w:t>
            </w:r>
          </w:p>
        </w:tc>
      </w:tr>
      <w:tr w:rsidR="002471F9" w:rsidRPr="00264E27" w14:paraId="41326A11" w14:textId="77777777" w:rsidTr="00FE56A9">
        <w:trPr>
          <w:trHeight w:val="300"/>
        </w:trPr>
        <w:tc>
          <w:tcPr>
            <w:tcW w:w="3940" w:type="dxa"/>
            <w:tcBorders>
              <w:top w:val="nil"/>
              <w:left w:val="nil"/>
              <w:bottom w:val="nil"/>
              <w:right w:val="nil"/>
            </w:tcBorders>
            <w:shd w:val="clear" w:color="auto" w:fill="auto"/>
            <w:noWrap/>
            <w:vAlign w:val="bottom"/>
            <w:hideMark/>
          </w:tcPr>
          <w:p w14:paraId="01781BA9" w14:textId="77777777" w:rsidR="002471F9" w:rsidRPr="00264E27" w:rsidRDefault="002471F9" w:rsidP="001E36D0">
            <w:pPr>
              <w:spacing w:after="0" w:line="240" w:lineRule="auto"/>
              <w:jc w:val="left"/>
              <w:rPr>
                <w:rFonts w:eastAsia="Times New Roman" w:cs="Times New Roman"/>
                <w:i/>
                <w:iCs/>
                <w:color w:val="000000"/>
                <w:lang w:eastAsia="sl-SI"/>
              </w:rPr>
            </w:pPr>
            <w:r w:rsidRPr="00264E27">
              <w:rPr>
                <w:rFonts w:eastAsia="Times New Roman" w:cs="Times New Roman"/>
                <w:i/>
                <w:iCs/>
                <w:color w:val="000000"/>
                <w:lang w:eastAsia="sl-SI"/>
              </w:rPr>
              <w:t>Clostridium paraputrificum</w:t>
            </w:r>
          </w:p>
        </w:tc>
        <w:tc>
          <w:tcPr>
            <w:tcW w:w="2014" w:type="dxa"/>
            <w:tcBorders>
              <w:top w:val="nil"/>
              <w:left w:val="nil"/>
              <w:bottom w:val="nil"/>
              <w:right w:val="nil"/>
            </w:tcBorders>
            <w:shd w:val="clear" w:color="auto" w:fill="auto"/>
            <w:noWrap/>
            <w:vAlign w:val="bottom"/>
            <w:hideMark/>
          </w:tcPr>
          <w:p w14:paraId="77C9CE00"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24</w:t>
            </w:r>
          </w:p>
        </w:tc>
        <w:tc>
          <w:tcPr>
            <w:tcW w:w="992" w:type="dxa"/>
            <w:tcBorders>
              <w:top w:val="nil"/>
              <w:left w:val="nil"/>
              <w:bottom w:val="nil"/>
              <w:right w:val="nil"/>
            </w:tcBorders>
            <w:shd w:val="clear" w:color="auto" w:fill="auto"/>
            <w:noWrap/>
            <w:vAlign w:val="bottom"/>
            <w:hideMark/>
          </w:tcPr>
          <w:p w14:paraId="13F0CB44"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23</w:t>
            </w:r>
          </w:p>
        </w:tc>
        <w:tc>
          <w:tcPr>
            <w:tcW w:w="1276" w:type="dxa"/>
            <w:tcBorders>
              <w:top w:val="nil"/>
              <w:left w:val="nil"/>
              <w:bottom w:val="nil"/>
              <w:right w:val="nil"/>
            </w:tcBorders>
            <w:shd w:val="clear" w:color="auto" w:fill="auto"/>
            <w:noWrap/>
            <w:vAlign w:val="bottom"/>
            <w:hideMark/>
          </w:tcPr>
          <w:p w14:paraId="17B2B910"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0</w:t>
            </w:r>
          </w:p>
        </w:tc>
        <w:tc>
          <w:tcPr>
            <w:tcW w:w="1134" w:type="dxa"/>
            <w:tcBorders>
              <w:top w:val="nil"/>
              <w:left w:val="nil"/>
              <w:bottom w:val="nil"/>
              <w:right w:val="nil"/>
            </w:tcBorders>
            <w:shd w:val="clear" w:color="auto" w:fill="auto"/>
            <w:noWrap/>
            <w:vAlign w:val="bottom"/>
            <w:hideMark/>
          </w:tcPr>
          <w:p w14:paraId="3E72479F"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1</w:t>
            </w:r>
          </w:p>
        </w:tc>
      </w:tr>
      <w:tr w:rsidR="002471F9" w:rsidRPr="00264E27" w14:paraId="26065152" w14:textId="77777777" w:rsidTr="00FE56A9">
        <w:trPr>
          <w:trHeight w:val="300"/>
        </w:trPr>
        <w:tc>
          <w:tcPr>
            <w:tcW w:w="3940" w:type="dxa"/>
            <w:tcBorders>
              <w:top w:val="nil"/>
              <w:left w:val="nil"/>
              <w:bottom w:val="nil"/>
              <w:right w:val="nil"/>
            </w:tcBorders>
            <w:shd w:val="clear" w:color="auto" w:fill="auto"/>
            <w:noWrap/>
            <w:vAlign w:val="bottom"/>
            <w:hideMark/>
          </w:tcPr>
          <w:p w14:paraId="461BD6B5" w14:textId="77777777" w:rsidR="002471F9" w:rsidRPr="00264E27" w:rsidRDefault="002471F9" w:rsidP="001E36D0">
            <w:pPr>
              <w:spacing w:after="0" w:line="240" w:lineRule="auto"/>
              <w:jc w:val="left"/>
              <w:rPr>
                <w:rFonts w:eastAsia="Times New Roman" w:cs="Times New Roman"/>
                <w:i/>
                <w:iCs/>
                <w:color w:val="000000"/>
                <w:lang w:eastAsia="sl-SI"/>
              </w:rPr>
            </w:pPr>
            <w:r w:rsidRPr="00264E27">
              <w:rPr>
                <w:rFonts w:eastAsia="Times New Roman" w:cs="Times New Roman"/>
                <w:i/>
                <w:iCs/>
                <w:color w:val="000000"/>
                <w:lang w:eastAsia="sl-SI"/>
              </w:rPr>
              <w:t>Intestinibacter bartletti</w:t>
            </w:r>
          </w:p>
        </w:tc>
        <w:tc>
          <w:tcPr>
            <w:tcW w:w="2014" w:type="dxa"/>
            <w:tcBorders>
              <w:top w:val="nil"/>
              <w:left w:val="nil"/>
              <w:bottom w:val="nil"/>
              <w:right w:val="nil"/>
            </w:tcBorders>
            <w:shd w:val="clear" w:color="auto" w:fill="auto"/>
            <w:noWrap/>
            <w:vAlign w:val="bottom"/>
            <w:hideMark/>
          </w:tcPr>
          <w:p w14:paraId="3508B100"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11</w:t>
            </w:r>
          </w:p>
        </w:tc>
        <w:tc>
          <w:tcPr>
            <w:tcW w:w="992" w:type="dxa"/>
            <w:tcBorders>
              <w:top w:val="nil"/>
              <w:left w:val="nil"/>
              <w:bottom w:val="nil"/>
              <w:right w:val="nil"/>
            </w:tcBorders>
            <w:shd w:val="clear" w:color="auto" w:fill="auto"/>
            <w:noWrap/>
            <w:vAlign w:val="bottom"/>
            <w:hideMark/>
          </w:tcPr>
          <w:p w14:paraId="297B1F46"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4</w:t>
            </w:r>
          </w:p>
        </w:tc>
        <w:tc>
          <w:tcPr>
            <w:tcW w:w="1276" w:type="dxa"/>
            <w:tcBorders>
              <w:top w:val="nil"/>
              <w:left w:val="nil"/>
              <w:bottom w:val="nil"/>
              <w:right w:val="nil"/>
            </w:tcBorders>
            <w:shd w:val="clear" w:color="auto" w:fill="auto"/>
            <w:noWrap/>
            <w:vAlign w:val="bottom"/>
            <w:hideMark/>
          </w:tcPr>
          <w:p w14:paraId="736B84D6"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2</w:t>
            </w:r>
          </w:p>
        </w:tc>
        <w:tc>
          <w:tcPr>
            <w:tcW w:w="1134" w:type="dxa"/>
            <w:tcBorders>
              <w:top w:val="nil"/>
              <w:left w:val="nil"/>
              <w:bottom w:val="nil"/>
              <w:right w:val="nil"/>
            </w:tcBorders>
            <w:shd w:val="clear" w:color="auto" w:fill="auto"/>
            <w:noWrap/>
            <w:vAlign w:val="bottom"/>
            <w:hideMark/>
          </w:tcPr>
          <w:p w14:paraId="7ED3FFB9"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5</w:t>
            </w:r>
          </w:p>
        </w:tc>
      </w:tr>
      <w:tr w:rsidR="002471F9" w:rsidRPr="00264E27" w14:paraId="5C7B8A8C" w14:textId="77777777" w:rsidTr="00FE56A9">
        <w:trPr>
          <w:trHeight w:val="300"/>
        </w:trPr>
        <w:tc>
          <w:tcPr>
            <w:tcW w:w="3940" w:type="dxa"/>
            <w:tcBorders>
              <w:top w:val="nil"/>
              <w:left w:val="nil"/>
              <w:bottom w:val="nil"/>
              <w:right w:val="nil"/>
            </w:tcBorders>
            <w:shd w:val="clear" w:color="auto" w:fill="auto"/>
            <w:noWrap/>
            <w:vAlign w:val="bottom"/>
            <w:hideMark/>
          </w:tcPr>
          <w:p w14:paraId="5B6A8D08" w14:textId="77777777" w:rsidR="002471F9" w:rsidRPr="00264E27" w:rsidRDefault="002471F9" w:rsidP="001E36D0">
            <w:pPr>
              <w:spacing w:after="0" w:line="240" w:lineRule="auto"/>
              <w:jc w:val="left"/>
              <w:rPr>
                <w:rFonts w:eastAsia="Times New Roman" w:cs="Times New Roman"/>
                <w:i/>
                <w:iCs/>
                <w:color w:val="000000"/>
                <w:lang w:eastAsia="sl-SI"/>
              </w:rPr>
            </w:pPr>
            <w:r w:rsidRPr="00264E27">
              <w:rPr>
                <w:rFonts w:eastAsia="Times New Roman" w:cs="Times New Roman"/>
                <w:i/>
                <w:iCs/>
                <w:color w:val="000000"/>
                <w:lang w:eastAsia="sl-SI"/>
              </w:rPr>
              <w:t>Clostridium saudiense</w:t>
            </w:r>
          </w:p>
        </w:tc>
        <w:tc>
          <w:tcPr>
            <w:tcW w:w="2014" w:type="dxa"/>
            <w:tcBorders>
              <w:top w:val="nil"/>
              <w:left w:val="nil"/>
              <w:bottom w:val="nil"/>
              <w:right w:val="nil"/>
            </w:tcBorders>
            <w:shd w:val="clear" w:color="auto" w:fill="auto"/>
            <w:noWrap/>
            <w:vAlign w:val="bottom"/>
            <w:hideMark/>
          </w:tcPr>
          <w:p w14:paraId="21B1485F"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87</w:t>
            </w:r>
          </w:p>
        </w:tc>
        <w:tc>
          <w:tcPr>
            <w:tcW w:w="992" w:type="dxa"/>
            <w:tcBorders>
              <w:top w:val="nil"/>
              <w:left w:val="nil"/>
              <w:bottom w:val="nil"/>
              <w:right w:val="nil"/>
            </w:tcBorders>
            <w:shd w:val="clear" w:color="auto" w:fill="auto"/>
            <w:noWrap/>
            <w:vAlign w:val="bottom"/>
            <w:hideMark/>
          </w:tcPr>
          <w:p w14:paraId="29321D89"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19</w:t>
            </w:r>
          </w:p>
        </w:tc>
        <w:tc>
          <w:tcPr>
            <w:tcW w:w="1276" w:type="dxa"/>
            <w:tcBorders>
              <w:top w:val="nil"/>
              <w:left w:val="nil"/>
              <w:bottom w:val="nil"/>
              <w:right w:val="nil"/>
            </w:tcBorders>
            <w:shd w:val="clear" w:color="auto" w:fill="auto"/>
            <w:noWrap/>
            <w:vAlign w:val="bottom"/>
            <w:hideMark/>
          </w:tcPr>
          <w:p w14:paraId="02A3CD04"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42</w:t>
            </w:r>
          </w:p>
        </w:tc>
        <w:tc>
          <w:tcPr>
            <w:tcW w:w="1134" w:type="dxa"/>
            <w:tcBorders>
              <w:top w:val="nil"/>
              <w:left w:val="nil"/>
              <w:bottom w:val="nil"/>
              <w:right w:val="nil"/>
            </w:tcBorders>
            <w:shd w:val="clear" w:color="auto" w:fill="auto"/>
            <w:noWrap/>
            <w:vAlign w:val="bottom"/>
            <w:hideMark/>
          </w:tcPr>
          <w:p w14:paraId="60FCC76D"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26</w:t>
            </w:r>
          </w:p>
        </w:tc>
      </w:tr>
      <w:tr w:rsidR="002471F9" w:rsidRPr="00264E27" w14:paraId="149C9AAC" w14:textId="77777777" w:rsidTr="00FE56A9">
        <w:trPr>
          <w:trHeight w:val="300"/>
        </w:trPr>
        <w:tc>
          <w:tcPr>
            <w:tcW w:w="3940" w:type="dxa"/>
            <w:tcBorders>
              <w:top w:val="nil"/>
              <w:left w:val="nil"/>
              <w:bottom w:val="nil"/>
              <w:right w:val="nil"/>
            </w:tcBorders>
            <w:shd w:val="clear" w:color="auto" w:fill="auto"/>
            <w:noWrap/>
            <w:vAlign w:val="bottom"/>
            <w:hideMark/>
          </w:tcPr>
          <w:p w14:paraId="0A7F0790"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No organism identification possible</w:t>
            </w:r>
          </w:p>
        </w:tc>
        <w:tc>
          <w:tcPr>
            <w:tcW w:w="2014" w:type="dxa"/>
            <w:tcBorders>
              <w:top w:val="nil"/>
              <w:left w:val="nil"/>
              <w:bottom w:val="nil"/>
              <w:right w:val="nil"/>
            </w:tcBorders>
            <w:shd w:val="clear" w:color="auto" w:fill="auto"/>
            <w:noWrap/>
            <w:vAlign w:val="bottom"/>
            <w:hideMark/>
          </w:tcPr>
          <w:p w14:paraId="4651C59A"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20</w:t>
            </w:r>
          </w:p>
        </w:tc>
        <w:tc>
          <w:tcPr>
            <w:tcW w:w="992" w:type="dxa"/>
            <w:tcBorders>
              <w:top w:val="nil"/>
              <w:left w:val="nil"/>
              <w:bottom w:val="nil"/>
              <w:right w:val="nil"/>
            </w:tcBorders>
            <w:shd w:val="clear" w:color="auto" w:fill="auto"/>
            <w:noWrap/>
            <w:vAlign w:val="bottom"/>
            <w:hideMark/>
          </w:tcPr>
          <w:p w14:paraId="4A1677D1"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7</w:t>
            </w:r>
          </w:p>
        </w:tc>
        <w:tc>
          <w:tcPr>
            <w:tcW w:w="1276" w:type="dxa"/>
            <w:tcBorders>
              <w:top w:val="nil"/>
              <w:left w:val="nil"/>
              <w:bottom w:val="nil"/>
              <w:right w:val="nil"/>
            </w:tcBorders>
            <w:shd w:val="clear" w:color="auto" w:fill="auto"/>
            <w:noWrap/>
            <w:vAlign w:val="bottom"/>
            <w:hideMark/>
          </w:tcPr>
          <w:p w14:paraId="5AFF62B8"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7</w:t>
            </w:r>
          </w:p>
        </w:tc>
        <w:tc>
          <w:tcPr>
            <w:tcW w:w="1134" w:type="dxa"/>
            <w:tcBorders>
              <w:top w:val="nil"/>
              <w:left w:val="nil"/>
              <w:bottom w:val="nil"/>
              <w:right w:val="nil"/>
            </w:tcBorders>
            <w:shd w:val="clear" w:color="auto" w:fill="auto"/>
            <w:noWrap/>
            <w:vAlign w:val="bottom"/>
            <w:hideMark/>
          </w:tcPr>
          <w:p w14:paraId="127B05DD"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6</w:t>
            </w:r>
          </w:p>
        </w:tc>
      </w:tr>
      <w:tr w:rsidR="002471F9" w:rsidRPr="00264E27" w14:paraId="79EB639B" w14:textId="77777777" w:rsidTr="00FE56A9">
        <w:trPr>
          <w:trHeight w:val="300"/>
        </w:trPr>
        <w:tc>
          <w:tcPr>
            <w:tcW w:w="3940" w:type="dxa"/>
            <w:tcBorders>
              <w:top w:val="nil"/>
              <w:left w:val="nil"/>
              <w:bottom w:val="single" w:sz="4" w:space="0" w:color="auto"/>
              <w:right w:val="nil"/>
            </w:tcBorders>
            <w:shd w:val="clear" w:color="auto" w:fill="auto"/>
            <w:noWrap/>
            <w:vAlign w:val="bottom"/>
            <w:hideMark/>
          </w:tcPr>
          <w:p w14:paraId="56E6727A" w14:textId="39DED9CF"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 xml:space="preserve">No growth after </w:t>
            </w:r>
            <w:r w:rsidR="00FE56A9">
              <w:rPr>
                <w:rFonts w:eastAsia="Times New Roman" w:cs="Times New Roman"/>
                <w:color w:val="000000"/>
                <w:lang w:eastAsia="sl-SI"/>
              </w:rPr>
              <w:t>first re-streaking</w:t>
            </w:r>
          </w:p>
        </w:tc>
        <w:tc>
          <w:tcPr>
            <w:tcW w:w="2014" w:type="dxa"/>
            <w:tcBorders>
              <w:top w:val="nil"/>
              <w:left w:val="nil"/>
              <w:bottom w:val="single" w:sz="4" w:space="0" w:color="auto"/>
              <w:right w:val="nil"/>
            </w:tcBorders>
            <w:shd w:val="clear" w:color="auto" w:fill="auto"/>
            <w:noWrap/>
            <w:vAlign w:val="bottom"/>
            <w:hideMark/>
          </w:tcPr>
          <w:p w14:paraId="61C2A2C9"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0</w:t>
            </w:r>
          </w:p>
        </w:tc>
        <w:tc>
          <w:tcPr>
            <w:tcW w:w="992" w:type="dxa"/>
            <w:tcBorders>
              <w:top w:val="nil"/>
              <w:left w:val="nil"/>
              <w:bottom w:val="single" w:sz="4" w:space="0" w:color="auto"/>
              <w:right w:val="nil"/>
            </w:tcBorders>
            <w:shd w:val="clear" w:color="auto" w:fill="auto"/>
            <w:noWrap/>
            <w:vAlign w:val="bottom"/>
            <w:hideMark/>
          </w:tcPr>
          <w:p w14:paraId="02EBEB84"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4</w:t>
            </w:r>
          </w:p>
        </w:tc>
        <w:tc>
          <w:tcPr>
            <w:tcW w:w="1276" w:type="dxa"/>
            <w:tcBorders>
              <w:top w:val="nil"/>
              <w:left w:val="nil"/>
              <w:bottom w:val="single" w:sz="4" w:space="0" w:color="auto"/>
              <w:right w:val="nil"/>
            </w:tcBorders>
            <w:shd w:val="clear" w:color="auto" w:fill="auto"/>
            <w:noWrap/>
            <w:vAlign w:val="bottom"/>
            <w:hideMark/>
          </w:tcPr>
          <w:p w14:paraId="2FB6C90C"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19</w:t>
            </w:r>
          </w:p>
        </w:tc>
        <w:tc>
          <w:tcPr>
            <w:tcW w:w="1134" w:type="dxa"/>
            <w:tcBorders>
              <w:top w:val="nil"/>
              <w:left w:val="nil"/>
              <w:bottom w:val="single" w:sz="4" w:space="0" w:color="auto"/>
              <w:right w:val="nil"/>
            </w:tcBorders>
            <w:shd w:val="clear" w:color="auto" w:fill="auto"/>
            <w:noWrap/>
            <w:vAlign w:val="bottom"/>
            <w:hideMark/>
          </w:tcPr>
          <w:p w14:paraId="124B9DA4" w14:textId="77777777" w:rsidR="002471F9" w:rsidRPr="00264E27" w:rsidRDefault="002471F9" w:rsidP="001E36D0">
            <w:pPr>
              <w:spacing w:after="0" w:line="240" w:lineRule="auto"/>
              <w:jc w:val="left"/>
              <w:rPr>
                <w:rFonts w:eastAsia="Times New Roman" w:cs="Times New Roman"/>
                <w:color w:val="000000"/>
                <w:lang w:eastAsia="sl-SI"/>
              </w:rPr>
            </w:pPr>
            <w:r w:rsidRPr="00264E27">
              <w:rPr>
                <w:rFonts w:eastAsia="Times New Roman" w:cs="Times New Roman"/>
                <w:color w:val="000000"/>
                <w:lang w:eastAsia="sl-SI"/>
              </w:rPr>
              <w:t>25</w:t>
            </w:r>
          </w:p>
        </w:tc>
      </w:tr>
    </w:tbl>
    <w:p w14:paraId="7E62D99B" w14:textId="393F4A6B" w:rsidR="000848F8" w:rsidRDefault="00CD77AB" w:rsidP="002471F9">
      <w:pPr>
        <w:pStyle w:val="FigureTable"/>
      </w:pPr>
      <w:r w:rsidRPr="00CD77AB">
        <w:t xml:space="preserve"> </w:t>
      </w:r>
    </w:p>
    <w:p w14:paraId="76A48E40" w14:textId="77777777" w:rsidR="00FE56A9" w:rsidRDefault="00FE56A9" w:rsidP="00CD77AB">
      <w:pPr>
        <w:rPr>
          <w:rFonts w:cs="Times New Roman"/>
          <w:szCs w:val="24"/>
        </w:rPr>
      </w:pPr>
    </w:p>
    <w:p w14:paraId="43FA87B2" w14:textId="53A0AFE4" w:rsidR="004D77C6" w:rsidRDefault="004D77C6" w:rsidP="004D77C6">
      <w:pPr>
        <w:pStyle w:val="Heading3"/>
        <w:numPr>
          <w:ilvl w:val="0"/>
          <w:numId w:val="0"/>
        </w:numPr>
        <w:ind w:left="720" w:hanging="720"/>
      </w:pPr>
      <w:r>
        <w:t>4.1.2 Average nucleotide identity</w:t>
      </w:r>
      <w:r w:rsidR="007861E7">
        <w:t>, core SNPs analysis and pangenome construction</w:t>
      </w:r>
    </w:p>
    <w:p w14:paraId="0D42229A" w14:textId="6B7D98A9" w:rsidR="00D53DA9" w:rsidRDefault="00DC1E07" w:rsidP="00CD77AB">
      <w:pPr>
        <w:rPr>
          <w:rFonts w:cs="Times New Roman"/>
          <w:szCs w:val="24"/>
        </w:rPr>
      </w:pPr>
      <w:r>
        <w:rPr>
          <w:i/>
          <w:iCs/>
        </w:rPr>
        <w:t xml:space="preserve">C. saudiense </w:t>
      </w:r>
      <w:r>
        <w:t xml:space="preserve">is a relatively new species, first isolated in Marseille in 2014, from stool sample of an obese Saudi individual </w:t>
      </w:r>
      <w:r>
        <w:fldChar w:fldCharType="begin"/>
      </w:r>
      <w:r>
        <w:instrText xml:space="preserve"> ADDIN ZOTERO_ITEM CSL_CITATION {"citationID":"zUbcAteG","properties":{"formattedCitation":"(Angelakis et al., 2014)","plainCitation":"(Angelakis et al., 2014)","noteIndex":0},"citationItems":[{"id":3269,"uris":["http://zotero.org/users/8873894/items/M3D44GNN"],"itemData":{"id":3269,"type":"article-journal","abstract":"Clostridium saudii strain JCCT sp. nov. is the type strain of C. saudii sp. nov., a new species within the genus Clostridia. This strain, whose genome is described here, was isolated from a fecal sample collected from an obese 24-year-old (body mass index 52 kg/m2) man living in Jeddah, Saudi Arabia. C. saudii is a Gram-positive, anaerobic bacillus. Here we describe the features of this organism, together with the complete genome sequence and annotation. The 3,653,762 bp long genome contains 3,452 protein-coding and 53 RNA genes, including 4 rRNA genes.","container-title":"Standards in Genomic Sciences","DOI":"10.1186/1944-3277-9-8","ISSN":"1944-3277","issue":"1","journalAbbreviation":"Standards in Genomic Sciences","page":"8","source":"BioMed Central","title":"Non-contiguous finished genome sequence and description of Clostridium saudii sp. nov","volume":"9","author":[{"family":"Angelakis","given":"Emmanouil"},{"family":"Bibi","given":"Fehmida"},{"family":"Ramasamy","given":"Dhamodharan"},{"family":"Azhar","given":"Esam I."},{"family":"Jiman-Fatani","given":"Asif A."},{"family":"Aboushoushah","given":"Sally M."},{"family":"Lagier","given":"Jean-Christophe"},{"family":"Robert","given":"Catherine"},{"family":"Caputo","given":"Aurelia"},{"family":"Yasir","given":"Muhammad"},{"family":"Fournier","given":"Pierre-Edouard"},{"family":"Raoult","given":"Didier"}],"issued":{"date-parts":[["2014",12,8]]}}}],"schema":"https://github.com/citation-style-language/schema/raw/master/csl-citation.json"} </w:instrText>
      </w:r>
      <w:r>
        <w:fldChar w:fldCharType="separate"/>
      </w:r>
      <w:r w:rsidRPr="00DC1E07">
        <w:rPr>
          <w:rFonts w:cs="Times New Roman"/>
        </w:rPr>
        <w:t>(Angelakis et al., 2014)</w:t>
      </w:r>
      <w:r>
        <w:fldChar w:fldCharType="end"/>
      </w:r>
      <w:r>
        <w:t xml:space="preserve">. With only 38 available isolate genomes on </w:t>
      </w:r>
      <w:r>
        <w:lastRenderedPageBreak/>
        <w:t>NCBI, with none of them finished we focused on our collection first by determining pairwise average nucleotide identity between all obtained isolates (Figure 1).</w:t>
      </w:r>
      <w:r w:rsidR="00D53DA9">
        <w:t xml:space="preserve"> We noticed 2 genomes with ANI score below 95%, one was determined as </w:t>
      </w:r>
      <w:r w:rsidR="00CD77AB" w:rsidRPr="00CD77AB">
        <w:rPr>
          <w:rFonts w:cs="Times New Roman"/>
          <w:i/>
          <w:iCs/>
          <w:szCs w:val="24"/>
        </w:rPr>
        <w:t>Clostridium paraputrificium</w:t>
      </w:r>
      <w:r w:rsidR="00CD77AB" w:rsidRPr="00CD77AB">
        <w:rPr>
          <w:rFonts w:cs="Times New Roman"/>
          <w:szCs w:val="24"/>
        </w:rPr>
        <w:t xml:space="preserve">, while </w:t>
      </w:r>
      <w:r w:rsidR="00D53DA9">
        <w:rPr>
          <w:rFonts w:cs="Times New Roman"/>
          <w:szCs w:val="24"/>
        </w:rPr>
        <w:t>the other</w:t>
      </w:r>
      <w:r w:rsidR="00CD77AB" w:rsidRPr="00CD77AB">
        <w:rPr>
          <w:rFonts w:cs="Times New Roman"/>
          <w:szCs w:val="24"/>
        </w:rPr>
        <w:t xml:space="preserve"> was a mixed isolate of </w:t>
      </w:r>
      <w:r w:rsidR="00CD77AB" w:rsidRPr="00CD77AB">
        <w:rPr>
          <w:rFonts w:cs="Times New Roman"/>
          <w:i/>
          <w:iCs/>
          <w:szCs w:val="24"/>
        </w:rPr>
        <w:t xml:space="preserve">C. paraputrificium </w:t>
      </w:r>
      <w:r w:rsidR="00CD77AB" w:rsidRPr="00CD77AB">
        <w:rPr>
          <w:rFonts w:cs="Times New Roman"/>
          <w:szCs w:val="24"/>
        </w:rPr>
        <w:t xml:space="preserve">and </w:t>
      </w:r>
      <w:r w:rsidR="00CD77AB" w:rsidRPr="00CD77AB">
        <w:rPr>
          <w:rFonts w:cs="Times New Roman"/>
          <w:i/>
          <w:iCs/>
          <w:szCs w:val="24"/>
        </w:rPr>
        <w:t>C. saudiense</w:t>
      </w:r>
      <w:r w:rsidR="00CD77AB" w:rsidRPr="00CD77AB">
        <w:rPr>
          <w:rFonts w:cs="Times New Roman"/>
          <w:szCs w:val="24"/>
        </w:rPr>
        <w:t xml:space="preserve">, they were excluded from the analysis. </w:t>
      </w:r>
      <w:r w:rsidR="00D53DA9">
        <w:rPr>
          <w:rFonts w:cs="Times New Roman"/>
          <w:szCs w:val="24"/>
        </w:rPr>
        <w:t xml:space="preserve">MALDI-TOF reports possible mis-identification of </w:t>
      </w:r>
      <w:r w:rsidR="00D53DA9" w:rsidRPr="00D53DA9">
        <w:rPr>
          <w:rFonts w:cs="Times New Roman"/>
          <w:i/>
          <w:iCs/>
          <w:szCs w:val="24"/>
        </w:rPr>
        <w:t>C. saudiense</w:t>
      </w:r>
      <w:r w:rsidR="00D53DA9">
        <w:rPr>
          <w:rFonts w:cs="Times New Roman"/>
          <w:szCs w:val="24"/>
        </w:rPr>
        <w:t xml:space="preserve"> and </w:t>
      </w:r>
      <w:r w:rsidR="00D53DA9" w:rsidRPr="00D53DA9">
        <w:rPr>
          <w:rFonts w:cs="Times New Roman"/>
          <w:i/>
          <w:iCs/>
          <w:szCs w:val="24"/>
        </w:rPr>
        <w:t>C. paraputrificium</w:t>
      </w:r>
      <w:r w:rsidR="00D53DA9">
        <w:rPr>
          <w:rFonts w:cs="Times New Roman"/>
          <w:szCs w:val="24"/>
        </w:rPr>
        <w:t xml:space="preserve"> as they have a very similar spectre. </w:t>
      </w:r>
      <w:r w:rsidR="00CD77AB" w:rsidRPr="00CD77AB">
        <w:rPr>
          <w:rFonts w:cs="Times New Roman"/>
          <w:szCs w:val="24"/>
        </w:rPr>
        <w:t xml:space="preserve">We determined strain break after pairwise comparisons of all genomes from </w:t>
      </w:r>
      <w:r w:rsidR="00CD77AB" w:rsidRPr="00CD77AB">
        <w:rPr>
          <w:rFonts w:cs="Times New Roman"/>
          <w:i/>
          <w:iCs/>
          <w:szCs w:val="24"/>
        </w:rPr>
        <w:t>C. saudiense</w:t>
      </w:r>
      <w:r w:rsidR="00CD77AB" w:rsidRPr="00CD77AB">
        <w:rPr>
          <w:rFonts w:cs="Times New Roman"/>
          <w:szCs w:val="24"/>
        </w:rPr>
        <w:t xml:space="preserve"> to be at 99.</w:t>
      </w:r>
      <w:r w:rsidR="00D53DA9">
        <w:rPr>
          <w:rFonts w:cs="Times New Roman"/>
          <w:szCs w:val="24"/>
        </w:rPr>
        <w:t>9</w:t>
      </w:r>
      <w:r w:rsidR="00CD77AB" w:rsidRPr="00CD77AB">
        <w:rPr>
          <w:rFonts w:cs="Times New Roman"/>
          <w:szCs w:val="24"/>
        </w:rPr>
        <w:t>8%, from this we defined 4 strain groups with one genome being a singleton.</w:t>
      </w:r>
    </w:p>
    <w:p w14:paraId="74D334CF" w14:textId="378F8452" w:rsidR="004D2FBF" w:rsidRPr="00D53DA9" w:rsidRDefault="00D53DA9" w:rsidP="00CD77AB">
      <w:pPr>
        <w:rPr>
          <w:rFonts w:cs="Times New Roman"/>
          <w:szCs w:val="24"/>
        </w:rPr>
      </w:pPr>
      <w:r>
        <w:rPr>
          <w:rFonts w:cs="Times New Roman"/>
          <w:noProof/>
          <w:szCs w:val="24"/>
        </w:rPr>
        <w:drawing>
          <wp:inline distT="0" distB="0" distL="0" distR="0" wp14:anchorId="17D40C18" wp14:editId="796B30F2">
            <wp:extent cx="5943600" cy="3564890"/>
            <wp:effectExtent l="0" t="0" r="0" b="0"/>
            <wp:docPr id="742381698" name="Picture 1"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81698" name="Picture 1" descr="A graph of a graph showing a number of numbe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564890"/>
                    </a:xfrm>
                    <a:prstGeom prst="rect">
                      <a:avLst/>
                    </a:prstGeom>
                  </pic:spPr>
                </pic:pic>
              </a:graphicData>
            </a:graphic>
          </wp:inline>
        </w:drawing>
      </w:r>
      <w:r w:rsidR="00CD77AB" w:rsidRPr="00CD77AB">
        <w:rPr>
          <w:rFonts w:cs="Times New Roman"/>
          <w:szCs w:val="24"/>
        </w:rPr>
        <w:t xml:space="preserve"> </w:t>
      </w:r>
    </w:p>
    <w:p w14:paraId="1DD453B0" w14:textId="1F2406B3" w:rsidR="004D2FBF" w:rsidRDefault="004D2FBF" w:rsidP="004D2FBF">
      <w:pPr>
        <w:pStyle w:val="FigureTable"/>
      </w:pPr>
      <w:r>
        <w:t>Figure</w:t>
      </w:r>
      <w:r w:rsidR="00D53DA9">
        <w:t xml:space="preserve"> 1. Pairwise average nucleotide identity comparison for all isolates determined as </w:t>
      </w:r>
      <w:r w:rsidR="00D53DA9">
        <w:rPr>
          <w:i/>
          <w:iCs/>
        </w:rPr>
        <w:t xml:space="preserve">C. saudiense </w:t>
      </w:r>
      <w:r w:rsidR="00D53DA9">
        <w:t xml:space="preserve">with (poglej ime programa v zapiskih). Average nucleotide identity was calculated with pyANI-plus program utilizing the ANI blast program, but also ANIm and sourmash (Supplement Figure </w:t>
      </w:r>
      <w:r w:rsidR="007D4BF8">
        <w:t>1</w:t>
      </w:r>
      <w:r w:rsidR="000D29DB">
        <w:t>4</w:t>
      </w:r>
      <w:r w:rsidR="00771631">
        <w:t xml:space="preserve">, </w:t>
      </w:r>
      <w:r w:rsidR="007D4BF8">
        <w:t>1</w:t>
      </w:r>
      <w:r w:rsidR="000D29DB">
        <w:t>5</w:t>
      </w:r>
      <w:r w:rsidR="00771631">
        <w:t xml:space="preserve">). </w:t>
      </w:r>
    </w:p>
    <w:p w14:paraId="07A29CA4" w14:textId="77777777" w:rsidR="005820FC" w:rsidRDefault="005820FC" w:rsidP="004D2FBF"/>
    <w:p w14:paraId="6746ABEB" w14:textId="5D793587" w:rsidR="00D84837" w:rsidRDefault="00D84837" w:rsidP="005820FC">
      <w:r>
        <w:t>Strain groups determined based on ANI score, were further confirmed by constructing a</w:t>
      </w:r>
      <w:r w:rsidR="005820FC">
        <w:t xml:space="preserve"> </w:t>
      </w:r>
      <w:r w:rsidR="005820FC" w:rsidRPr="00CD77AB">
        <w:rPr>
          <w:rFonts w:cs="Times New Roman"/>
          <w:szCs w:val="24"/>
        </w:rPr>
        <w:t xml:space="preserve">neighbor-joining </w:t>
      </w:r>
      <w:r>
        <w:t xml:space="preserve">phylogenetic tree based on core SNPs. Based on these groups we selected 5 representatives with highest coverage and lowest number of contigs to be sequenced on Oxford’s Nanopore Technology MinION to obtain long reads and try to circularize the genomes (Supplement Table </w:t>
      </w:r>
      <w:r w:rsidR="007D4BF8">
        <w:t>5</w:t>
      </w:r>
      <w:r>
        <w:t xml:space="preserve">). </w:t>
      </w:r>
    </w:p>
    <w:p w14:paraId="3DDC54B4" w14:textId="4AEFB3A5" w:rsidR="00DC1E07" w:rsidRPr="00CD77AB" w:rsidRDefault="005820FC" w:rsidP="00CD77AB">
      <w:pPr>
        <w:rPr>
          <w:rFonts w:cs="Times New Roman"/>
          <w:szCs w:val="24"/>
        </w:rPr>
      </w:pPr>
      <w:r>
        <w:rPr>
          <w:rFonts w:cs="Times New Roman"/>
          <w:szCs w:val="24"/>
        </w:rPr>
        <w:t xml:space="preserve">SNP analysis was re-done using genome </w:t>
      </w:r>
      <w:r w:rsidR="007D4BF8">
        <w:rPr>
          <w:rFonts w:cs="Times New Roman"/>
          <w:szCs w:val="24"/>
        </w:rPr>
        <w:t>H005_</w:t>
      </w:r>
      <w:r>
        <w:rPr>
          <w:rFonts w:cs="Times New Roman"/>
          <w:szCs w:val="24"/>
        </w:rPr>
        <w:t xml:space="preserve">98 as reference genome, as it had the lowest number of contigs (7). The phylogenetic tree based on core SNPs revealed presence of 6 strains (Figure 2). Some were present in only one time point (1, 2a, 3, 4) while strain group 2c was isolated from the time point before antibiotic consumption and during, but not after. The only strain group </w:t>
      </w:r>
      <w:r>
        <w:rPr>
          <w:rFonts w:cs="Times New Roman"/>
          <w:szCs w:val="24"/>
        </w:rPr>
        <w:lastRenderedPageBreak/>
        <w:t xml:space="preserve">observed during all time points was 2b. These results are also in accordance with phylogenetic tree based on accessory genes (Supplement Figure </w:t>
      </w:r>
      <w:r w:rsidR="00126668">
        <w:rPr>
          <w:rFonts w:cs="Times New Roman"/>
          <w:szCs w:val="24"/>
        </w:rPr>
        <w:t>1</w:t>
      </w:r>
      <w:r w:rsidR="000D29DB">
        <w:rPr>
          <w:rFonts w:cs="Times New Roman"/>
          <w:szCs w:val="24"/>
        </w:rPr>
        <w:t>6</w:t>
      </w:r>
      <w:r>
        <w:rPr>
          <w:rFonts w:cs="Times New Roman"/>
          <w:szCs w:val="24"/>
        </w:rPr>
        <w:t xml:space="preserve">).  </w:t>
      </w:r>
    </w:p>
    <w:p w14:paraId="1A34A4AA" w14:textId="5D4B9D84" w:rsidR="00CD77AB" w:rsidRPr="00CD77AB" w:rsidRDefault="004D2FBF" w:rsidP="00CD77AB">
      <w:pPr>
        <w:rPr>
          <w:rFonts w:cs="Times New Roman"/>
          <w:szCs w:val="24"/>
        </w:rPr>
      </w:pPr>
      <w:r>
        <w:rPr>
          <w:rFonts w:cs="Times New Roman"/>
          <w:noProof/>
          <w:szCs w:val="24"/>
        </w:rPr>
        <w:drawing>
          <wp:inline distT="0" distB="0" distL="0" distR="0" wp14:anchorId="2C12E8D6" wp14:editId="05AB6667">
            <wp:extent cx="4907280" cy="7190125"/>
            <wp:effectExtent l="0" t="0" r="7620" b="0"/>
            <wp:docPr id="965960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16476" cy="7203599"/>
                    </a:xfrm>
                    <a:prstGeom prst="rect">
                      <a:avLst/>
                    </a:prstGeom>
                    <a:noFill/>
                    <a:ln>
                      <a:noFill/>
                    </a:ln>
                  </pic:spPr>
                </pic:pic>
              </a:graphicData>
            </a:graphic>
          </wp:inline>
        </w:drawing>
      </w:r>
    </w:p>
    <w:p w14:paraId="709DD96F" w14:textId="085698D8" w:rsidR="00CD77AB" w:rsidRPr="00CD77AB" w:rsidRDefault="00CD77AB" w:rsidP="00386B8B">
      <w:pPr>
        <w:pStyle w:val="FigureTable"/>
      </w:pPr>
      <w:r w:rsidRPr="00CD77AB">
        <w:t>Figure 1</w:t>
      </w:r>
      <w:r w:rsidR="000E622D">
        <w:t>7</w:t>
      </w:r>
      <w:r w:rsidRPr="00CD77AB">
        <w:t xml:space="preserve">. </w:t>
      </w:r>
      <w:r w:rsidR="005820FC">
        <w:t>Phylogenetic n</w:t>
      </w:r>
      <w:r w:rsidR="005820FC" w:rsidRPr="00CD77AB">
        <w:t>eighbour</w:t>
      </w:r>
      <w:r w:rsidRPr="00CD77AB">
        <w:t xml:space="preserve">-joining tree based on </w:t>
      </w:r>
      <w:r w:rsidR="005820FC">
        <w:t xml:space="preserve">core </w:t>
      </w:r>
      <w:r w:rsidRPr="00CD77AB">
        <w:t>SNPs</w:t>
      </w:r>
      <w:r w:rsidR="005820FC">
        <w:t xml:space="preserve">. Coloured squares represent time point from which the isolate was obtained. </w:t>
      </w:r>
    </w:p>
    <w:p w14:paraId="5A01A9FE" w14:textId="77777777" w:rsidR="000E622D" w:rsidRDefault="000E622D" w:rsidP="00CD77AB">
      <w:pPr>
        <w:rPr>
          <w:rFonts w:cs="Times New Roman"/>
          <w:szCs w:val="24"/>
        </w:rPr>
      </w:pPr>
    </w:p>
    <w:p w14:paraId="324EAB51" w14:textId="61F659B9" w:rsidR="007861E7" w:rsidRDefault="0008793C" w:rsidP="00CD77AB">
      <w:pPr>
        <w:rPr>
          <w:rFonts w:cs="Times New Roman"/>
          <w:szCs w:val="24"/>
        </w:rPr>
      </w:pPr>
      <w:r>
        <w:rPr>
          <w:rFonts w:cs="Times New Roman"/>
          <w:szCs w:val="24"/>
        </w:rPr>
        <w:t xml:space="preserve">Most mutations were </w:t>
      </w:r>
      <w:r w:rsidR="007861E7">
        <w:rPr>
          <w:rFonts w:cs="Times New Roman"/>
          <w:szCs w:val="24"/>
        </w:rPr>
        <w:t>SNPs</w:t>
      </w:r>
      <w:r>
        <w:rPr>
          <w:rFonts w:cs="Times New Roman"/>
          <w:szCs w:val="24"/>
        </w:rPr>
        <w:t xml:space="preserve">, mostly in </w:t>
      </w:r>
      <w:r w:rsidR="007861E7">
        <w:rPr>
          <w:rFonts w:cs="Times New Roman"/>
          <w:szCs w:val="24"/>
        </w:rPr>
        <w:t>the intergenic regions of the genome, but some were also within genes (</w:t>
      </w:r>
      <w:r w:rsidR="00416D96">
        <w:rPr>
          <w:rFonts w:cs="Times New Roman"/>
          <w:szCs w:val="24"/>
        </w:rPr>
        <w:t xml:space="preserve">Supplement </w:t>
      </w:r>
      <w:r w:rsidR="007861E7">
        <w:rPr>
          <w:rFonts w:cs="Times New Roman"/>
          <w:szCs w:val="24"/>
        </w:rPr>
        <w:t xml:space="preserve">Table </w:t>
      </w:r>
      <w:r w:rsidR="00126668">
        <w:rPr>
          <w:rFonts w:cs="Times New Roman"/>
          <w:szCs w:val="24"/>
        </w:rPr>
        <w:t>9</w:t>
      </w:r>
      <w:r w:rsidR="007861E7">
        <w:rPr>
          <w:rFonts w:cs="Times New Roman"/>
          <w:szCs w:val="24"/>
        </w:rPr>
        <w:t xml:space="preserve">). There were no new acquisitions of bacteriophages or other mobile elements within the 60 days of our sampling. </w:t>
      </w:r>
    </w:p>
    <w:p w14:paraId="305569D0" w14:textId="77777777" w:rsidR="000E622D" w:rsidRDefault="000E622D" w:rsidP="00CD77AB">
      <w:pPr>
        <w:rPr>
          <w:rFonts w:cs="Times New Roman"/>
          <w:szCs w:val="24"/>
        </w:rPr>
      </w:pPr>
    </w:p>
    <w:p w14:paraId="74F881AC" w14:textId="45B5B0E9" w:rsidR="00416D96" w:rsidRDefault="001E2B98" w:rsidP="00416D96">
      <w:pPr>
        <w:pStyle w:val="Heading3"/>
        <w:numPr>
          <w:ilvl w:val="2"/>
          <w:numId w:val="32"/>
        </w:numPr>
      </w:pPr>
      <w:bookmarkStart w:id="91" w:name="_Toc213417583"/>
      <w:r>
        <w:t xml:space="preserve">Shotgun metagenomic analysis of </w:t>
      </w:r>
      <w:r w:rsidRPr="007861E7">
        <w:rPr>
          <w:i/>
          <w:iCs/>
        </w:rPr>
        <w:t>C. saudiense</w:t>
      </w:r>
      <w:bookmarkEnd w:id="91"/>
      <w:r>
        <w:t xml:space="preserve"> </w:t>
      </w:r>
    </w:p>
    <w:p w14:paraId="2D5E926C" w14:textId="549E20D4" w:rsidR="00DC5B01" w:rsidRPr="00DC5B01" w:rsidRDefault="00DC5B01" w:rsidP="00DC5B01">
      <w:r>
        <w:t xml:space="preserve">To extend and connect our analysis of isolates to shotgun metagenomic data we used StrainPhlAn, to determine the diversity of </w:t>
      </w:r>
      <w:r>
        <w:rPr>
          <w:i/>
          <w:iCs/>
        </w:rPr>
        <w:t xml:space="preserve">C. saudiense </w:t>
      </w:r>
      <w:r>
        <w:t xml:space="preserve">population in each sample of individual H. Dendrogram groups into 2 groups, based on the highest abundance strain in the sample (Figure v). </w:t>
      </w:r>
    </w:p>
    <w:p w14:paraId="39219320" w14:textId="6B922B34" w:rsidR="00144661" w:rsidRDefault="00144661" w:rsidP="00144661">
      <w:r w:rsidRPr="00144661">
        <w:rPr>
          <w:noProof/>
        </w:rPr>
        <w:drawing>
          <wp:inline distT="0" distB="0" distL="0" distR="0" wp14:anchorId="619067FE" wp14:editId="7BF27015">
            <wp:extent cx="4903768" cy="5108091"/>
            <wp:effectExtent l="0" t="0" r="0" b="0"/>
            <wp:docPr id="34" name="Picture 33" descr="A diagram of a tree&#10;&#10;AI-generated content may be incorrect.">
              <a:extLst xmlns:a="http://schemas.openxmlformats.org/drawingml/2006/main">
                <a:ext uri="{FF2B5EF4-FFF2-40B4-BE49-F238E27FC236}">
                  <a16:creationId xmlns:a16="http://schemas.microsoft.com/office/drawing/2014/main" id="{16EFEFB1-BC48-3C4C-5E18-3A125454D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diagram of a tree&#10;&#10;AI-generated content may be incorrect.">
                      <a:extLst>
                        <a:ext uri="{FF2B5EF4-FFF2-40B4-BE49-F238E27FC236}">
                          <a16:creationId xmlns:a16="http://schemas.microsoft.com/office/drawing/2014/main" id="{16EFEFB1-BC48-3C4C-5E18-3A125454D65B}"/>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903768" cy="5108091"/>
                    </a:xfrm>
                    <a:prstGeom prst="rect">
                      <a:avLst/>
                    </a:prstGeom>
                  </pic:spPr>
                </pic:pic>
              </a:graphicData>
            </a:graphic>
          </wp:inline>
        </w:drawing>
      </w:r>
    </w:p>
    <w:p w14:paraId="010245DD" w14:textId="702012D2" w:rsidR="00144661" w:rsidRDefault="00144661" w:rsidP="00DC5B01">
      <w:pPr>
        <w:pStyle w:val="FigureTable"/>
      </w:pPr>
      <w:r>
        <w:t xml:space="preserve">Figure </w:t>
      </w:r>
      <w:r w:rsidR="00DC5B01">
        <w:t>v</w:t>
      </w:r>
      <w:r>
        <w:t xml:space="preserve">. </w:t>
      </w:r>
      <w:r w:rsidR="00DC5B01">
        <w:t xml:space="preserve">Dendrogram based on </w:t>
      </w:r>
      <w:r>
        <w:t>StrainPhlAn results</w:t>
      </w:r>
      <w:r w:rsidR="00DC5B01">
        <w:t xml:space="preserve">. </w:t>
      </w:r>
      <w:r>
        <w:t xml:space="preserve"> </w:t>
      </w:r>
    </w:p>
    <w:p w14:paraId="0F6D57B1" w14:textId="77777777" w:rsidR="00B14576" w:rsidRDefault="00DC5B01">
      <w:pPr>
        <w:spacing w:line="259" w:lineRule="auto"/>
        <w:jc w:val="left"/>
      </w:pPr>
      <w:r>
        <w:t xml:space="preserve">But as StrainPhlAn is unable to determine the true strain structure in shotgun metagenomic samples, we </w:t>
      </w:r>
      <w:r w:rsidR="00B14576">
        <w:t xml:space="preserve">next </w:t>
      </w:r>
      <w:r>
        <w:t xml:space="preserve">mapped reads </w:t>
      </w:r>
      <w:r w:rsidR="00B14576">
        <w:t xml:space="preserve">from samples of individual H </w:t>
      </w:r>
      <w:r>
        <w:t>to strain-specific genes</w:t>
      </w:r>
      <w:r w:rsidR="00B14576">
        <w:t xml:space="preserve">. Although </w:t>
      </w:r>
      <w:r w:rsidR="00B14576">
        <w:lastRenderedPageBreak/>
        <w:t xml:space="preserve">whole genome data hint at persistence of a few strains while others are present at only one time point (naštej kateri kaj). Shotgun metagenomic data show that all strains are present in all timepoints with exception of days sampled between antibiotic treatment – where they did not go extinct but rather the absolut abundance of bacteria in the sample was so low we could not detect it (Figure žnj.) </w:t>
      </w:r>
    </w:p>
    <w:p w14:paraId="6E7A0393" w14:textId="77777777" w:rsidR="00B14576" w:rsidRDefault="00B14576">
      <w:pPr>
        <w:spacing w:line="259" w:lineRule="auto"/>
        <w:jc w:val="left"/>
      </w:pPr>
    </w:p>
    <w:p w14:paraId="098219DB" w14:textId="17BF4EBA" w:rsidR="00B14576" w:rsidRDefault="00B14576">
      <w:pPr>
        <w:spacing w:line="259" w:lineRule="auto"/>
        <w:jc w:val="left"/>
      </w:pPr>
      <w:r>
        <w:rPr>
          <w:noProof/>
        </w:rPr>
        <w:drawing>
          <wp:inline distT="0" distB="0" distL="0" distR="0" wp14:anchorId="7BD0B7C0" wp14:editId="6F17DC4F">
            <wp:extent cx="5934075" cy="2409825"/>
            <wp:effectExtent l="0" t="0" r="9525" b="9525"/>
            <wp:docPr id="2089148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4075" cy="2409825"/>
                    </a:xfrm>
                    <a:prstGeom prst="rect">
                      <a:avLst/>
                    </a:prstGeom>
                    <a:noFill/>
                    <a:ln>
                      <a:noFill/>
                    </a:ln>
                  </pic:spPr>
                </pic:pic>
              </a:graphicData>
            </a:graphic>
          </wp:inline>
        </w:drawing>
      </w:r>
    </w:p>
    <w:p w14:paraId="56B10E6D" w14:textId="4F976B48" w:rsidR="00144661" w:rsidRPr="00126668" w:rsidRDefault="00B14576">
      <w:pPr>
        <w:spacing w:line="259" w:lineRule="auto"/>
        <w:jc w:val="left"/>
      </w:pPr>
      <w:r>
        <w:t xml:space="preserve">Figure žnj. </w:t>
      </w:r>
      <w:r w:rsidR="00DC5B01">
        <w:t xml:space="preserve"> </w:t>
      </w:r>
      <w:r w:rsidR="00144661">
        <w:rPr>
          <w:rFonts w:cs="Times New Roman"/>
          <w:szCs w:val="24"/>
        </w:rPr>
        <w:br w:type="page"/>
      </w:r>
      <w:r w:rsidR="005072EE">
        <w:rPr>
          <w:rFonts w:cs="Times New Roman"/>
          <w:noProof/>
          <w:szCs w:val="24"/>
        </w:rPr>
        <w:lastRenderedPageBreak/>
        <w:drawing>
          <wp:inline distT="0" distB="0" distL="0" distR="0" wp14:anchorId="7BC0296B" wp14:editId="7EB5D195">
            <wp:extent cx="5934075" cy="4124325"/>
            <wp:effectExtent l="0" t="0" r="9525" b="9525"/>
            <wp:docPr id="19687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4075" cy="4124325"/>
                    </a:xfrm>
                    <a:prstGeom prst="rect">
                      <a:avLst/>
                    </a:prstGeom>
                    <a:noFill/>
                    <a:ln>
                      <a:noFill/>
                    </a:ln>
                  </pic:spPr>
                </pic:pic>
              </a:graphicData>
            </a:graphic>
          </wp:inline>
        </w:drawing>
      </w:r>
    </w:p>
    <w:p w14:paraId="0350D3C5" w14:textId="57C516FE" w:rsidR="00CD77AB" w:rsidRDefault="00386B8B" w:rsidP="00FE56A9">
      <w:pPr>
        <w:pStyle w:val="Heading2"/>
        <w:numPr>
          <w:ilvl w:val="1"/>
          <w:numId w:val="31"/>
        </w:numPr>
      </w:pPr>
      <w:bookmarkStart w:id="92" w:name="_Toc212712219"/>
      <w:bookmarkStart w:id="93" w:name="_Toc213417584"/>
      <w:r w:rsidRPr="00386B8B">
        <w:t>MONITORING LONGITUDINAL CHANGES IN THE RESISTOME DEPENDING ON CHANGES IN THE INTESTINAL MICROBIOTA</w:t>
      </w:r>
      <w:bookmarkEnd w:id="92"/>
      <w:bookmarkEnd w:id="93"/>
      <w:r w:rsidRPr="00386B8B">
        <w:t xml:space="preserve"> </w:t>
      </w:r>
    </w:p>
    <w:p w14:paraId="001522D6" w14:textId="6DD2E91C" w:rsidR="001E2B98" w:rsidRPr="001E2B98" w:rsidRDefault="001E2B98" w:rsidP="00FE56A9">
      <w:pPr>
        <w:pStyle w:val="Heading3"/>
        <w:numPr>
          <w:ilvl w:val="2"/>
          <w:numId w:val="31"/>
        </w:numPr>
      </w:pPr>
      <w:bookmarkStart w:id="94" w:name="_Toc213417585"/>
      <w:r>
        <w:t>Diversity and abundance of antimicrobial resistance genes in the human gut microbiota</w:t>
      </w:r>
      <w:bookmarkEnd w:id="94"/>
      <w:r>
        <w:t xml:space="preserve"> </w:t>
      </w:r>
    </w:p>
    <w:p w14:paraId="4ED8DEEB" w14:textId="382DD8AD" w:rsidR="00CD77AB" w:rsidRPr="00CD77AB" w:rsidRDefault="00CD77AB" w:rsidP="00CD77AB">
      <w:pPr>
        <w:rPr>
          <w:rFonts w:cs="Times New Roman"/>
          <w:szCs w:val="24"/>
        </w:rPr>
      </w:pPr>
      <w:r w:rsidRPr="00CD77AB">
        <w:rPr>
          <w:rFonts w:cs="Times New Roman"/>
          <w:szCs w:val="24"/>
        </w:rPr>
        <w:t>Across the nine individuals in our cohort, we detected 111 antimicrobial resistance genes (ARGs) spanning 16 different classes and 5 different resistance mechanisms, as annotated by AMRfinder and CARD database (Figure 1</w:t>
      </w:r>
      <w:r w:rsidR="000E622D">
        <w:rPr>
          <w:rFonts w:cs="Times New Roman"/>
          <w:szCs w:val="24"/>
        </w:rPr>
        <w:t>9</w:t>
      </w:r>
      <w:r w:rsidRPr="00CD77AB">
        <w:rPr>
          <w:rFonts w:cs="Times New Roman"/>
          <w:szCs w:val="24"/>
        </w:rPr>
        <w:t>). We also identified two stress response genes, gacL and qacEdelta1. The highest richness of ARGs was observed in aminoglycosides resistance genes, followed by glycopeptide, tetracycline and beta-lactams classes (Figure 17A). Diversity of ARGs per class did not correlate to the abundance of ARGs in a class. The most abundant ARGs confer resistance to tetracyclines, protein synthesis inhibitors (lincosamide, macrolide and streptogramin), and beta-lact</w:t>
      </w:r>
      <w:r w:rsidR="000E622D">
        <w:rPr>
          <w:rFonts w:cs="Times New Roman"/>
          <w:szCs w:val="24"/>
        </w:rPr>
        <w:t>am</w:t>
      </w:r>
      <w:r w:rsidRPr="00CD77AB">
        <w:rPr>
          <w:rFonts w:cs="Times New Roman"/>
          <w:szCs w:val="24"/>
        </w:rPr>
        <w:t xml:space="preserve">ases that inactivate antibiotics (Figure 17B). Taxonomically, ARG diversity was highest for phylum </w:t>
      </w:r>
      <w:r w:rsidRPr="00CD77AB">
        <w:rPr>
          <w:rFonts w:cs="Times New Roman"/>
          <w:i/>
          <w:iCs/>
          <w:szCs w:val="24"/>
        </w:rPr>
        <w:t>Bacillota</w:t>
      </w:r>
      <w:r w:rsidRPr="00CD77AB">
        <w:rPr>
          <w:rFonts w:cs="Times New Roman"/>
          <w:szCs w:val="24"/>
        </w:rPr>
        <w:t xml:space="preserve">, followed by </w:t>
      </w:r>
      <w:r w:rsidRPr="00CD77AB">
        <w:rPr>
          <w:rFonts w:cs="Times New Roman"/>
          <w:i/>
          <w:iCs/>
          <w:szCs w:val="24"/>
        </w:rPr>
        <w:t>Bacteroidota</w:t>
      </w:r>
      <w:r w:rsidRPr="00CD77AB">
        <w:rPr>
          <w:rFonts w:cs="Times New Roman"/>
          <w:szCs w:val="24"/>
        </w:rPr>
        <w:t xml:space="preserve">, however, ARG abundance was greater in the phylum </w:t>
      </w:r>
      <w:r w:rsidRPr="00CD77AB">
        <w:rPr>
          <w:rFonts w:cs="Times New Roman"/>
          <w:i/>
          <w:iCs/>
          <w:szCs w:val="24"/>
        </w:rPr>
        <w:t>Bacteroidota</w:t>
      </w:r>
      <w:r w:rsidRPr="00CD77AB">
        <w:rPr>
          <w:rFonts w:cs="Times New Roman"/>
          <w:szCs w:val="24"/>
        </w:rPr>
        <w:t xml:space="preserve">, followed by </w:t>
      </w:r>
      <w:r w:rsidRPr="00CD77AB">
        <w:rPr>
          <w:rFonts w:cs="Times New Roman"/>
          <w:i/>
          <w:iCs/>
          <w:szCs w:val="24"/>
        </w:rPr>
        <w:t xml:space="preserve">Bacillota </w:t>
      </w:r>
      <w:r w:rsidRPr="00CD77AB">
        <w:rPr>
          <w:rFonts w:cs="Times New Roman"/>
          <w:szCs w:val="24"/>
        </w:rPr>
        <w:t xml:space="preserve">(Supplement Figure </w:t>
      </w:r>
      <w:r w:rsidR="00126668">
        <w:rPr>
          <w:rFonts w:cs="Times New Roman"/>
          <w:szCs w:val="24"/>
        </w:rPr>
        <w:t>1</w:t>
      </w:r>
      <w:r w:rsidR="000D29DB">
        <w:rPr>
          <w:rFonts w:cs="Times New Roman"/>
          <w:szCs w:val="24"/>
        </w:rPr>
        <w:t>7</w:t>
      </w:r>
      <w:r w:rsidRPr="00CD77AB">
        <w:rPr>
          <w:rFonts w:cs="Times New Roman"/>
          <w:szCs w:val="24"/>
        </w:rPr>
        <w:t xml:space="preserve">). Notably, clinically important </w:t>
      </w:r>
      <w:r w:rsidR="000E622D" w:rsidRPr="00CD77AB">
        <w:rPr>
          <w:rFonts w:cs="Times New Roman"/>
          <w:szCs w:val="24"/>
        </w:rPr>
        <w:t>carbapenem</w:t>
      </w:r>
      <w:r w:rsidR="000E622D">
        <w:rPr>
          <w:rFonts w:cs="Times New Roman"/>
          <w:szCs w:val="24"/>
        </w:rPr>
        <w:t xml:space="preserve"> </w:t>
      </w:r>
      <w:r w:rsidRPr="00CD77AB">
        <w:rPr>
          <w:rFonts w:cs="Times New Roman"/>
          <w:szCs w:val="24"/>
        </w:rPr>
        <w:t>genes prevalent in Slovenia (bla</w:t>
      </w:r>
      <w:r w:rsidRPr="00CD77AB">
        <w:rPr>
          <w:rFonts w:cs="Times New Roman"/>
          <w:szCs w:val="24"/>
          <w:vertAlign w:val="subscript"/>
        </w:rPr>
        <w:t>KPC</w:t>
      </w:r>
      <w:r w:rsidRPr="00CD77AB">
        <w:rPr>
          <w:rFonts w:cs="Times New Roman"/>
          <w:szCs w:val="24"/>
        </w:rPr>
        <w:t>, bla</w:t>
      </w:r>
      <w:r w:rsidRPr="00CD77AB">
        <w:rPr>
          <w:rFonts w:cs="Times New Roman"/>
          <w:szCs w:val="24"/>
          <w:vertAlign w:val="subscript"/>
        </w:rPr>
        <w:t>NDM</w:t>
      </w:r>
      <w:r w:rsidRPr="00CD77AB">
        <w:rPr>
          <w:rFonts w:cs="Times New Roman"/>
          <w:szCs w:val="24"/>
        </w:rPr>
        <w:t>, bla</w:t>
      </w:r>
      <w:r w:rsidRPr="00CD77AB">
        <w:rPr>
          <w:rFonts w:cs="Times New Roman"/>
          <w:szCs w:val="24"/>
          <w:vertAlign w:val="subscript"/>
        </w:rPr>
        <w:t>OXA48</w:t>
      </w:r>
      <w:r w:rsidRPr="00CD77AB">
        <w:rPr>
          <w:rFonts w:cs="Times New Roman"/>
          <w:szCs w:val="24"/>
        </w:rPr>
        <w:t xml:space="preserve"> or bla</w:t>
      </w:r>
      <w:r w:rsidRPr="00CD77AB">
        <w:rPr>
          <w:rFonts w:cs="Times New Roman"/>
          <w:szCs w:val="24"/>
          <w:vertAlign w:val="subscript"/>
        </w:rPr>
        <w:t>VIM</w:t>
      </w:r>
      <w:r w:rsidRPr="00CD77AB">
        <w:rPr>
          <w:rFonts w:cs="Times New Roman"/>
          <w:szCs w:val="24"/>
        </w:rPr>
        <w:t xml:space="preserve">) and </w:t>
      </w:r>
      <w:r w:rsidRPr="00CD77AB">
        <w:rPr>
          <w:rFonts w:cs="Times New Roman"/>
          <w:i/>
          <w:iCs/>
          <w:szCs w:val="24"/>
        </w:rPr>
        <w:t>Acinetobacter</w:t>
      </w:r>
      <w:r w:rsidRPr="00CD77AB">
        <w:rPr>
          <w:rFonts w:cs="Times New Roman"/>
          <w:szCs w:val="24"/>
        </w:rPr>
        <w:t>-associated bla</w:t>
      </w:r>
      <w:r w:rsidRPr="00CD77AB">
        <w:rPr>
          <w:rFonts w:cs="Times New Roman"/>
          <w:szCs w:val="24"/>
          <w:vertAlign w:val="subscript"/>
        </w:rPr>
        <w:t>OXA23</w:t>
      </w:r>
      <w:r w:rsidRPr="00CD77AB">
        <w:rPr>
          <w:rFonts w:cs="Times New Roman"/>
          <w:szCs w:val="24"/>
        </w:rPr>
        <w:t xml:space="preserve"> and bla</w:t>
      </w:r>
      <w:r w:rsidRPr="00CD77AB">
        <w:rPr>
          <w:rFonts w:cs="Times New Roman"/>
          <w:szCs w:val="24"/>
          <w:vertAlign w:val="subscript"/>
        </w:rPr>
        <w:t>OXA24</w:t>
      </w:r>
      <w:r w:rsidRPr="00CD77AB">
        <w:rPr>
          <w:rFonts w:cs="Times New Roman"/>
          <w:szCs w:val="24"/>
        </w:rPr>
        <w:t xml:space="preserve"> were absent. The only clinically relevant ARG detected was bla</w:t>
      </w:r>
      <w:r w:rsidRPr="00CD77AB">
        <w:rPr>
          <w:rFonts w:cs="Times New Roman"/>
          <w:szCs w:val="24"/>
          <w:vertAlign w:val="subscript"/>
        </w:rPr>
        <w:t>CTX-M1</w:t>
      </w:r>
      <w:r w:rsidRPr="00CD77AB">
        <w:rPr>
          <w:rFonts w:cs="Times New Roman"/>
          <w:szCs w:val="24"/>
        </w:rPr>
        <w:t xml:space="preserve">, found at very low abundance in a single individual (I) on a contig classified within the </w:t>
      </w:r>
      <w:r w:rsidRPr="00CD77AB">
        <w:rPr>
          <w:rFonts w:cs="Times New Roman"/>
          <w:i/>
          <w:iCs/>
          <w:szCs w:val="24"/>
        </w:rPr>
        <w:t>Enterobacteriaceae</w:t>
      </w:r>
      <w:r w:rsidRPr="00CD77AB">
        <w:rPr>
          <w:rFonts w:cs="Times New Roman"/>
          <w:szCs w:val="24"/>
        </w:rPr>
        <w:t xml:space="preserve"> family (Supplement Figure </w:t>
      </w:r>
      <w:r w:rsidR="00126668">
        <w:rPr>
          <w:rFonts w:cs="Times New Roman"/>
          <w:szCs w:val="24"/>
        </w:rPr>
        <w:t>1</w:t>
      </w:r>
      <w:r w:rsidR="000D29DB">
        <w:rPr>
          <w:rFonts w:cs="Times New Roman"/>
          <w:szCs w:val="24"/>
        </w:rPr>
        <w:t>8</w:t>
      </w:r>
      <w:r w:rsidRPr="00CD77AB">
        <w:rPr>
          <w:rFonts w:cs="Times New Roman"/>
          <w:szCs w:val="24"/>
        </w:rPr>
        <w:t xml:space="preserve">). </w:t>
      </w:r>
    </w:p>
    <w:p w14:paraId="70ECB99C" w14:textId="77777777" w:rsidR="00CD77AB" w:rsidRPr="00CD77AB" w:rsidRDefault="00CD77AB" w:rsidP="00CD77AB">
      <w:pPr>
        <w:rPr>
          <w:rFonts w:cs="Times New Roman"/>
          <w:szCs w:val="24"/>
        </w:rPr>
        <w:sectPr w:rsidR="00CD77AB" w:rsidRPr="00CD77AB" w:rsidSect="002B1950">
          <w:headerReference w:type="default" r:id="rId36"/>
          <w:footerReference w:type="default" r:id="rId37"/>
          <w:pgSz w:w="12240" w:h="15840"/>
          <w:pgMar w:top="1440" w:right="1440" w:bottom="1440" w:left="1440" w:header="720" w:footer="720" w:gutter="0"/>
          <w:lnNumType w:countBy="1" w:restart="continuous"/>
          <w:pgNumType w:start="1"/>
          <w:cols w:space="720"/>
          <w:docGrid w:linePitch="360"/>
        </w:sectPr>
      </w:pPr>
    </w:p>
    <w:p w14:paraId="44997727" w14:textId="77777777" w:rsidR="00CD77AB" w:rsidRPr="00CD77AB" w:rsidRDefault="00CD77AB" w:rsidP="00CD77AB">
      <w:pPr>
        <w:rPr>
          <w:rFonts w:cs="Times New Roman"/>
          <w:szCs w:val="24"/>
        </w:rPr>
      </w:pPr>
      <w:r w:rsidRPr="00CD77AB">
        <w:rPr>
          <w:rFonts w:cs="Times New Roman"/>
          <w:noProof/>
          <w:szCs w:val="24"/>
        </w:rPr>
        <w:lastRenderedPageBreak/>
        <w:drawing>
          <wp:inline distT="0" distB="0" distL="0" distR="0" wp14:anchorId="415169E7" wp14:editId="6B58926A">
            <wp:extent cx="8543093" cy="3036498"/>
            <wp:effectExtent l="0" t="0" r="0" b="0"/>
            <wp:docPr id="9502874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7476" name=""/>
                    <pic:cNvPicPr/>
                  </pic:nvPicPr>
                  <pic:blipFill rotWithShape="1">
                    <a:blip r:embed="rId38">
                      <a:extLst>
                        <a:ext uri="{96DAC541-7B7A-43D3-8B79-37D633B846F1}">
                          <asvg:svgBlip xmlns:asvg="http://schemas.microsoft.com/office/drawing/2016/SVG/main" r:embed="rId39"/>
                        </a:ext>
                      </a:extLst>
                    </a:blip>
                    <a:srcRect l="8386" r="8491"/>
                    <a:stretch/>
                  </pic:blipFill>
                  <pic:spPr bwMode="auto">
                    <a:xfrm>
                      <a:off x="0" y="0"/>
                      <a:ext cx="8567184" cy="3045061"/>
                    </a:xfrm>
                    <a:prstGeom prst="rect">
                      <a:avLst/>
                    </a:prstGeom>
                    <a:ln>
                      <a:noFill/>
                    </a:ln>
                    <a:extLst>
                      <a:ext uri="{53640926-AAD7-44D8-BBD7-CCE9431645EC}">
                        <a14:shadowObscured xmlns:a14="http://schemas.microsoft.com/office/drawing/2010/main"/>
                      </a:ext>
                    </a:extLst>
                  </pic:spPr>
                </pic:pic>
              </a:graphicData>
            </a:graphic>
          </wp:inline>
        </w:drawing>
      </w:r>
    </w:p>
    <w:p w14:paraId="4E7CF925" w14:textId="681EDA04" w:rsidR="00CD77AB" w:rsidRPr="00CD77AB" w:rsidRDefault="00CD77AB" w:rsidP="00386B8B">
      <w:pPr>
        <w:pStyle w:val="FigureTable"/>
      </w:pPr>
      <w:r w:rsidRPr="00CD77AB">
        <w:t>Figure 1</w:t>
      </w:r>
      <w:r w:rsidR="000E622D">
        <w:t>9</w:t>
      </w:r>
      <w:r w:rsidRPr="00CD77AB">
        <w:t xml:space="preserve">. Diversity and abundance of antimicrobial resistance genes (ARGs) across all individuals gut microbiota in the cohort. A) Number of unique genes and B) number of mapped reads (TPM) to ARGs, coloured by mechanism of resistance based on CARD. </w:t>
      </w:r>
    </w:p>
    <w:p w14:paraId="6854ABBA" w14:textId="77777777" w:rsidR="001E2B98" w:rsidRDefault="001E2B98" w:rsidP="00CD77AB">
      <w:pPr>
        <w:rPr>
          <w:rFonts w:cs="Times New Roman"/>
          <w:szCs w:val="24"/>
        </w:rPr>
      </w:pPr>
    </w:p>
    <w:p w14:paraId="5265D6C7" w14:textId="77777777" w:rsidR="001E2B98" w:rsidRDefault="001E2B98" w:rsidP="00FE56A9">
      <w:pPr>
        <w:pStyle w:val="Heading3"/>
        <w:numPr>
          <w:ilvl w:val="2"/>
          <w:numId w:val="31"/>
        </w:numPr>
      </w:pPr>
      <w:bookmarkStart w:id="95" w:name="_Toc213417586"/>
      <w:r>
        <w:t>Persistence of antimicrobial resistance genes in the human gut</w:t>
      </w:r>
      <w:bookmarkEnd w:id="95"/>
    </w:p>
    <w:p w14:paraId="2B6EE273" w14:textId="1179986D" w:rsidR="001E2B98" w:rsidRPr="001E2B98" w:rsidRDefault="001E2B98" w:rsidP="001E2B98">
      <w:pPr>
        <w:sectPr w:rsidR="001E2B98" w:rsidRPr="001E2B98" w:rsidSect="00CD77AB">
          <w:pgSz w:w="15840" w:h="12240" w:orient="landscape"/>
          <w:pgMar w:top="1440" w:right="1440" w:bottom="1440" w:left="1440" w:header="720" w:footer="720" w:gutter="0"/>
          <w:lnNumType w:countBy="1" w:restart="continuous"/>
          <w:cols w:space="720"/>
          <w:docGrid w:linePitch="360"/>
        </w:sectPr>
      </w:pPr>
    </w:p>
    <w:p w14:paraId="57F21FBB" w14:textId="2CBF02BD" w:rsidR="00CD77AB" w:rsidRPr="00CD77AB" w:rsidRDefault="00CD77AB" w:rsidP="00CD77AB">
      <w:pPr>
        <w:rPr>
          <w:rFonts w:cs="Times New Roman"/>
          <w:szCs w:val="24"/>
        </w:rPr>
      </w:pPr>
      <w:r w:rsidRPr="00CD77AB">
        <w:rPr>
          <w:rFonts w:cs="Times New Roman"/>
          <w:szCs w:val="24"/>
        </w:rPr>
        <w:lastRenderedPageBreak/>
        <w:t>We detected from 81 to 101 unique ARGs per individual</w:t>
      </w:r>
      <w:r w:rsidR="00126668">
        <w:rPr>
          <w:rFonts w:cs="Times New Roman"/>
          <w:szCs w:val="24"/>
        </w:rPr>
        <w:t xml:space="preserve">, </w:t>
      </w:r>
      <w:r w:rsidRPr="00CD77AB">
        <w:rPr>
          <w:rFonts w:cs="Times New Roman"/>
          <w:szCs w:val="24"/>
        </w:rPr>
        <w:t>with anywhere from 32% to 63% (with an average of 36%) of ARGs consistently present over six months in an individual</w:t>
      </w:r>
      <w:r w:rsidR="00126668">
        <w:rPr>
          <w:rFonts w:cs="Times New Roman"/>
          <w:szCs w:val="24"/>
        </w:rPr>
        <w:t xml:space="preserve"> (Supplement Figure 1</w:t>
      </w:r>
      <w:r w:rsidR="000D29DB">
        <w:rPr>
          <w:rFonts w:cs="Times New Roman"/>
          <w:szCs w:val="24"/>
        </w:rPr>
        <w:t>9</w:t>
      </w:r>
      <w:r w:rsidR="00126668">
        <w:rPr>
          <w:rFonts w:cs="Times New Roman"/>
          <w:szCs w:val="24"/>
        </w:rPr>
        <w:t>).</w:t>
      </w:r>
      <w:r w:rsidRPr="00CD77AB">
        <w:rPr>
          <w:rFonts w:cs="Times New Roman"/>
          <w:szCs w:val="24"/>
        </w:rPr>
        <w:t xml:space="preserve"> Individuals that reported out-of-the-ordinary events did not have higher abundance or diversity of ARGs, neither did they have more persistent ARGs. In the six-month following we were unable to detect any true loss or gain of a new ARG within individual (Supplement Figure </w:t>
      </w:r>
      <w:r w:rsidR="000D29DB">
        <w:rPr>
          <w:rFonts w:cs="Times New Roman"/>
          <w:szCs w:val="24"/>
        </w:rPr>
        <w:t>20</w:t>
      </w:r>
      <w:r w:rsidRPr="00CD77AB">
        <w:rPr>
          <w:rFonts w:cs="Times New Roman"/>
          <w:szCs w:val="24"/>
        </w:rPr>
        <w:t xml:space="preserve">). </w:t>
      </w:r>
    </w:p>
    <w:p w14:paraId="7EB82D7C" w14:textId="442F6B3E" w:rsidR="00CD77AB" w:rsidRPr="00CD77AB" w:rsidRDefault="00CD77AB" w:rsidP="00CD77AB">
      <w:pPr>
        <w:rPr>
          <w:rFonts w:cs="Times New Roman"/>
          <w:szCs w:val="24"/>
        </w:rPr>
      </w:pPr>
      <w:r w:rsidRPr="00CD77AB">
        <w:rPr>
          <w:rFonts w:cs="Times New Roman"/>
          <w:szCs w:val="24"/>
        </w:rPr>
        <w:t xml:space="preserve">We observed no significant correlation between reported events and changes in abundance or diversity of ARGs beyond normal fluctuation within individuals through six months (Figure </w:t>
      </w:r>
      <w:r w:rsidR="000E622D">
        <w:rPr>
          <w:rFonts w:cs="Times New Roman"/>
          <w:szCs w:val="24"/>
        </w:rPr>
        <w:t>20</w:t>
      </w:r>
      <w:r w:rsidRPr="00CD77AB">
        <w:rPr>
          <w:rFonts w:cs="Times New Roman"/>
          <w:szCs w:val="24"/>
        </w:rPr>
        <w:t xml:space="preserve">). The only dip in bacterial diversity that could be correlated to a change in lifestyle happened for individual H during antibiotic consumption (amoxicillin, day 78 to 84, Figure ADD chapter 1). And while other individuals also consumed antibiotics (E, day 10, doxycycline), travelled (A, B, C, D, G, H, I) and experienced periods of stress (D, I, G) etc. none of the before mentioned events influenced bacterial diversity on the abundance and diversity of ARGs. Overall, bacterial species diversity did not correlate with total ARG diversity or abundance. However, distinct ARG classes exhibited varying relationships with bacterial diversity: aminoglycoside, glycopeptide, and macrolide/streptogramin resistance genes positively correlated with bacterial diversity, whereas lincosamide, sulphonamide, trimethoprim, and some macrolide resistance genes correlated negatively (Supplement Figure </w:t>
      </w:r>
      <w:r w:rsidR="00126668">
        <w:rPr>
          <w:rFonts w:cs="Times New Roman"/>
          <w:szCs w:val="24"/>
        </w:rPr>
        <w:t>2</w:t>
      </w:r>
      <w:r w:rsidR="000D29DB">
        <w:rPr>
          <w:rFonts w:cs="Times New Roman"/>
          <w:szCs w:val="24"/>
        </w:rPr>
        <w:t>1</w:t>
      </w:r>
      <w:r w:rsidRPr="00CD77AB">
        <w:rPr>
          <w:rFonts w:cs="Times New Roman"/>
          <w:szCs w:val="24"/>
        </w:rPr>
        <w:t>).</w:t>
      </w:r>
    </w:p>
    <w:p w14:paraId="7AB5E51B" w14:textId="77777777" w:rsidR="00CD77AB" w:rsidRPr="00CD77AB" w:rsidRDefault="00CD77AB" w:rsidP="00CD77AB">
      <w:pPr>
        <w:rPr>
          <w:rFonts w:cs="Times New Roman"/>
          <w:szCs w:val="24"/>
        </w:rPr>
      </w:pPr>
      <w:r w:rsidRPr="00CD77AB">
        <w:rPr>
          <w:rFonts w:cs="Times New Roman"/>
          <w:noProof/>
          <w:szCs w:val="24"/>
        </w:rPr>
        <w:lastRenderedPageBreak/>
        <w:drawing>
          <wp:inline distT="0" distB="0" distL="0" distR="0" wp14:anchorId="3FF5E1FF" wp14:editId="56EBC648">
            <wp:extent cx="5880171" cy="6392174"/>
            <wp:effectExtent l="0" t="0" r="6350" b="8890"/>
            <wp:docPr id="5607434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43400"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5882927" cy="6395170"/>
                    </a:xfrm>
                    <a:prstGeom prst="rect">
                      <a:avLst/>
                    </a:prstGeom>
                  </pic:spPr>
                </pic:pic>
              </a:graphicData>
            </a:graphic>
          </wp:inline>
        </w:drawing>
      </w:r>
    </w:p>
    <w:p w14:paraId="2F232EC7" w14:textId="01F5DAEE" w:rsidR="00CD77AB" w:rsidRPr="00CD77AB" w:rsidRDefault="00CD77AB" w:rsidP="00386B8B">
      <w:pPr>
        <w:pStyle w:val="FigureTable"/>
      </w:pPr>
      <w:r w:rsidRPr="00CD77AB">
        <w:t xml:space="preserve">Figure </w:t>
      </w:r>
      <w:r w:rsidR="000E622D">
        <w:t>2</w:t>
      </w:r>
      <w:r w:rsidR="000D29DB">
        <w:t>0</w:t>
      </w:r>
      <w:r w:rsidRPr="00CD77AB">
        <w:t xml:space="preserve">. Abundance and diversity of classes of ARGs through time within each individual. Depicted are the classes with more than 5 unique ARGs. Depicted are the AGR classes with more than 5 unique resistance genes, which reduces the number of ARGs to 86, leaving 7 ARG classes. (all I have a picture available). </w:t>
      </w:r>
    </w:p>
    <w:p w14:paraId="4EA33AD1" w14:textId="77777777" w:rsidR="00221812" w:rsidRDefault="00221812" w:rsidP="00CD77AB">
      <w:pPr>
        <w:rPr>
          <w:rFonts w:cs="Times New Roman"/>
          <w:szCs w:val="24"/>
        </w:rPr>
      </w:pPr>
    </w:p>
    <w:p w14:paraId="11A10375" w14:textId="2F4DC2D6" w:rsidR="00221812" w:rsidRDefault="00221812">
      <w:pPr>
        <w:spacing w:line="259" w:lineRule="auto"/>
        <w:jc w:val="left"/>
        <w:rPr>
          <w:rFonts w:cs="Times New Roman"/>
          <w:szCs w:val="24"/>
        </w:rPr>
      </w:pPr>
      <w:r>
        <w:rPr>
          <w:rFonts w:cs="Times New Roman"/>
          <w:szCs w:val="24"/>
        </w:rPr>
        <w:br w:type="page"/>
      </w:r>
    </w:p>
    <w:p w14:paraId="5EF00126" w14:textId="77777777" w:rsidR="00221812" w:rsidRDefault="00221812" w:rsidP="00FE56A9">
      <w:pPr>
        <w:pStyle w:val="Heading1"/>
        <w:numPr>
          <w:ilvl w:val="0"/>
          <w:numId w:val="31"/>
        </w:numPr>
      </w:pPr>
      <w:bookmarkStart w:id="96" w:name="_Toc213417587"/>
      <w:r>
        <w:lastRenderedPageBreak/>
        <w:t>DISCUSSION</w:t>
      </w:r>
      <w:bookmarkStart w:id="97" w:name="_Toc212712220"/>
      <w:bookmarkEnd w:id="96"/>
    </w:p>
    <w:p w14:paraId="415BD5CC" w14:textId="3AAB768E" w:rsidR="005E77FD" w:rsidRDefault="005E77FD" w:rsidP="00FE56A9">
      <w:pPr>
        <w:pStyle w:val="Heading1"/>
        <w:numPr>
          <w:ilvl w:val="0"/>
          <w:numId w:val="31"/>
        </w:numPr>
      </w:pPr>
      <w:bookmarkStart w:id="98" w:name="_Toc213417588"/>
      <w:r w:rsidRPr="00831021">
        <w:t>CONCLUSION</w:t>
      </w:r>
      <w:bookmarkEnd w:id="97"/>
      <w:r w:rsidR="00221812">
        <w:t>S</w:t>
      </w:r>
      <w:bookmarkEnd w:id="98"/>
    </w:p>
    <w:p w14:paraId="23519BE6" w14:textId="77777777" w:rsidR="00221812" w:rsidRDefault="00221812" w:rsidP="00221812"/>
    <w:p w14:paraId="6E080C48" w14:textId="3679FBEE" w:rsidR="00221812" w:rsidRDefault="00221812" w:rsidP="00FE56A9">
      <w:pPr>
        <w:pStyle w:val="Heading1"/>
        <w:numPr>
          <w:ilvl w:val="0"/>
          <w:numId w:val="31"/>
        </w:numPr>
      </w:pPr>
      <w:bookmarkStart w:id="99" w:name="_Toc213417589"/>
      <w:r>
        <w:t>SUMMARY</w:t>
      </w:r>
      <w:bookmarkEnd w:id="99"/>
    </w:p>
    <w:p w14:paraId="5D604A66" w14:textId="77777777" w:rsidR="00221812" w:rsidRDefault="00221812" w:rsidP="00221812">
      <w:pPr>
        <w:pStyle w:val="ListParagraph"/>
      </w:pPr>
    </w:p>
    <w:p w14:paraId="335DB57C" w14:textId="3736804D" w:rsidR="00221812" w:rsidRPr="008A2B5E" w:rsidRDefault="00221812" w:rsidP="00FE56A9">
      <w:pPr>
        <w:pStyle w:val="Heading1"/>
        <w:numPr>
          <w:ilvl w:val="0"/>
          <w:numId w:val="31"/>
        </w:numPr>
        <w:rPr>
          <w:lang w:val="sl-SI"/>
        </w:rPr>
      </w:pPr>
      <w:bookmarkStart w:id="100" w:name="_Toc213417590"/>
      <w:r w:rsidRPr="008A2B5E">
        <w:rPr>
          <w:lang w:val="sl-SI"/>
        </w:rPr>
        <w:t xml:space="preserve">POVZETEK </w:t>
      </w:r>
      <w:r w:rsidRPr="008A2B5E">
        <w:rPr>
          <w:b w:val="0"/>
          <w:bCs w:val="0"/>
          <w:lang w:val="sl-SI"/>
        </w:rPr>
        <w:t>(do 10% obsega angleškega dela doktorske naloge)</w:t>
      </w:r>
      <w:bookmarkEnd w:id="100"/>
      <w:r w:rsidRPr="008A2B5E">
        <w:rPr>
          <w:lang w:val="sl-SI"/>
        </w:rPr>
        <w:t xml:space="preserve"> </w:t>
      </w:r>
    </w:p>
    <w:p w14:paraId="16A4F22E" w14:textId="07AFD06C" w:rsidR="001B10A8" w:rsidRDefault="001B10A8">
      <w:pPr>
        <w:spacing w:line="259" w:lineRule="auto"/>
        <w:jc w:val="left"/>
      </w:pPr>
      <w:r>
        <w:br w:type="page"/>
      </w:r>
    </w:p>
    <w:p w14:paraId="06C0BE9C" w14:textId="6DCD7DC8" w:rsidR="005E77FD" w:rsidRDefault="005E77FD" w:rsidP="00FE56A9">
      <w:pPr>
        <w:pStyle w:val="Heading1"/>
        <w:numPr>
          <w:ilvl w:val="0"/>
          <w:numId w:val="31"/>
        </w:numPr>
      </w:pPr>
      <w:bookmarkStart w:id="101" w:name="_Toc212712221"/>
      <w:bookmarkStart w:id="102" w:name="_Toc213417591"/>
      <w:r>
        <w:lastRenderedPageBreak/>
        <w:t>REFERENCES</w:t>
      </w:r>
      <w:bookmarkEnd w:id="101"/>
      <w:bookmarkEnd w:id="102"/>
      <w:r>
        <w:t xml:space="preserve"> </w:t>
      </w:r>
    </w:p>
    <w:p w14:paraId="09CEC646" w14:textId="77777777" w:rsidR="00D84F0D" w:rsidRDefault="001B10A8" w:rsidP="00D84F0D">
      <w:pPr>
        <w:pStyle w:val="Bibliography"/>
      </w:pPr>
      <w:r>
        <w:rPr>
          <w:szCs w:val="24"/>
        </w:rPr>
        <w:fldChar w:fldCharType="begin"/>
      </w:r>
      <w:r>
        <w:rPr>
          <w:szCs w:val="24"/>
        </w:rPr>
        <w:instrText xml:space="preserve"> ADDIN ZOTERO_BIBL {"uncited":[],"omitted":[],"custom":[]} CSL_BIBLIOGRAPHY </w:instrText>
      </w:r>
      <w:r>
        <w:rPr>
          <w:szCs w:val="24"/>
        </w:rPr>
        <w:fldChar w:fldCharType="separate"/>
      </w:r>
      <w:r w:rsidR="00D84F0D">
        <w:t xml:space="preserve">Aho, A. V., Hopcroft, J. E., &amp; Ullman, J. D. (1973). On finding lowest common ancestors in trees. </w:t>
      </w:r>
      <w:r w:rsidR="00D84F0D">
        <w:rPr>
          <w:i/>
          <w:iCs/>
        </w:rPr>
        <w:t>Proceedings of the Fifth Annual ACM Symposium on Theory of Computing</w:t>
      </w:r>
      <w:r w:rsidR="00D84F0D">
        <w:t>, 253–265. https://doi.org/10.1145/800125.804056</w:t>
      </w:r>
    </w:p>
    <w:p w14:paraId="5C99116B" w14:textId="77777777" w:rsidR="00D84F0D" w:rsidRDefault="00D84F0D" w:rsidP="00D84F0D">
      <w:pPr>
        <w:pStyle w:val="Bibliography"/>
      </w:pPr>
      <w:r>
        <w:t xml:space="preserve">Angelakis, E., Bibi, F., Ramasamy, D., Azhar, E. I., Jiman-Fatani, A. A., Aboushoushah, S. M., Lagier, J.-C., Robert, C., Caputo, A., Yasir, M., Fournier, P.-E., &amp; Raoult, D. (2014). Non-contiguous finished genome sequence and description of Clostridium saudii sp. Nov. </w:t>
      </w:r>
      <w:r>
        <w:rPr>
          <w:i/>
          <w:iCs/>
        </w:rPr>
        <w:t>Standards in Genomic Sciences</w:t>
      </w:r>
      <w:r>
        <w:t xml:space="preserve">, </w:t>
      </w:r>
      <w:r>
        <w:rPr>
          <w:i/>
          <w:iCs/>
        </w:rPr>
        <w:t>9</w:t>
      </w:r>
      <w:r>
        <w:t>(1), 8. https://doi.org/10.1186/1944-3277-9-8</w:t>
      </w:r>
    </w:p>
    <w:p w14:paraId="773E133B" w14:textId="77777777" w:rsidR="00D84F0D" w:rsidRDefault="00D84F0D" w:rsidP="00D84F0D">
      <w:pPr>
        <w:pStyle w:val="Bibliography"/>
      </w:pPr>
      <w:r>
        <w:t xml:space="preserve">Appert, O., Garcia, A. R., Frei, R., Roduit, C., Constancias, F., Neuzil-Bunesova, V., Ferstl, R., Zhang, J., Akdis, C., Lauener, R., Lacroix, C., &amp; Schwab, C. (2020). Initial butyrate producers during infant gut microbiota development are endospore formers. </w:t>
      </w:r>
      <w:r>
        <w:rPr>
          <w:i/>
          <w:iCs/>
        </w:rPr>
        <w:t>Environmental Microbiology</w:t>
      </w:r>
      <w:r>
        <w:t xml:space="preserve">, </w:t>
      </w:r>
      <w:r>
        <w:rPr>
          <w:i/>
          <w:iCs/>
        </w:rPr>
        <w:t>22</w:t>
      </w:r>
      <w:r>
        <w:t>(9), 3909–3921. https://doi.org/10.1111/1462-2920.15167</w:t>
      </w:r>
    </w:p>
    <w:p w14:paraId="2374A4B6" w14:textId="77777777" w:rsidR="00D84F0D" w:rsidRDefault="00D84F0D" w:rsidP="00D84F0D">
      <w:pPr>
        <w:pStyle w:val="Bibliography"/>
      </w:pPr>
      <w:r>
        <w:t xml:space="preserve">Avershina, E., Larsen, M. G., Aspholm, M., Lindback, T., Storrø, O., Øien, T., Johnsen, R., &amp; Rudi, K. (2020). Culture dependent and independent analyses suggest a low level of sharing of endospore-forming species between mothers and their children. </w:t>
      </w:r>
      <w:r>
        <w:rPr>
          <w:i/>
          <w:iCs/>
        </w:rPr>
        <w:t>Scientific Reports</w:t>
      </w:r>
      <w:r>
        <w:t xml:space="preserve">, </w:t>
      </w:r>
      <w:r>
        <w:rPr>
          <w:i/>
          <w:iCs/>
        </w:rPr>
        <w:t>10</w:t>
      </w:r>
      <w:r>
        <w:t>(1), 1832. https://doi.org/10.1038/s41598-020-58858-y</w:t>
      </w:r>
    </w:p>
    <w:p w14:paraId="4CDFB1B5" w14:textId="77777777" w:rsidR="00D84F0D" w:rsidRDefault="00D84F0D" w:rsidP="00D84F0D">
      <w:pPr>
        <w:pStyle w:val="Bibliography"/>
      </w:pPr>
      <w:r>
        <w:rPr>
          <w:i/>
          <w:iCs/>
        </w:rPr>
        <w:t>Babraham Bioinformatics—FastQC A Quality Control tool for High Throughput Sequence Data</w:t>
      </w:r>
      <w:r>
        <w:t>. (n.d.). Retrieved February 22, 2023, from https://www.bioinformatics.babraham.ac.uk/projects/fastqc/</w:t>
      </w:r>
    </w:p>
    <w:p w14:paraId="3CB1538E" w14:textId="77777777" w:rsidR="00D84F0D" w:rsidRDefault="00D84F0D" w:rsidP="00D84F0D">
      <w:pPr>
        <w:pStyle w:val="Bibliography"/>
      </w:pPr>
      <w:r>
        <w:t xml:space="preserve">Blanco-Míguez, A., Beghini, F., Cumbo, F., McIver, L. J., Thompson, K. N., Zolfo, M., Manghi, P., Dubois, L., Huang, K. D., Thomas, A. M., Nickols, W. A., Piccinno, G., Piperni, E., Punčochář, M., Valles-Colomer, M., Tett, A., Giordano, F., Davies, R., Wolf, J., … Segata, N. (2023). Extending and improving metagenomic taxonomic profiling with </w:t>
      </w:r>
      <w:r>
        <w:lastRenderedPageBreak/>
        <w:t xml:space="preserve">uncharacterized species using MetaPhlAn 4. </w:t>
      </w:r>
      <w:r>
        <w:rPr>
          <w:i/>
          <w:iCs/>
        </w:rPr>
        <w:t>Nature Biotechnology</w:t>
      </w:r>
      <w:r>
        <w:t xml:space="preserve">, </w:t>
      </w:r>
      <w:r>
        <w:rPr>
          <w:i/>
          <w:iCs/>
        </w:rPr>
        <w:t>41</w:t>
      </w:r>
      <w:r>
        <w:t>(11), 1633–1644. https://doi.org/10.1038/s41587-023-01688-w</w:t>
      </w:r>
    </w:p>
    <w:p w14:paraId="79DF5084" w14:textId="77777777" w:rsidR="00D84F0D" w:rsidRDefault="00D84F0D" w:rsidP="00D84F0D">
      <w:pPr>
        <w:pStyle w:val="Bibliography"/>
      </w:pPr>
      <w:r>
        <w:t xml:space="preserve">Bolger, A. M., Lohse, M., &amp; Usadel, B. (2014). Trimmomatic: A flexible trimmer for Illumina sequence data. </w:t>
      </w:r>
      <w:r>
        <w:rPr>
          <w:i/>
          <w:iCs/>
        </w:rPr>
        <w:t>Bioinformatics</w:t>
      </w:r>
      <w:r>
        <w:t xml:space="preserve">, </w:t>
      </w:r>
      <w:r>
        <w:rPr>
          <w:i/>
          <w:iCs/>
        </w:rPr>
        <w:t>30</w:t>
      </w:r>
      <w:r>
        <w:t>(15), 2114–2120. https://doi.org/10.1093/bioinformatics/btu170</w:t>
      </w:r>
    </w:p>
    <w:p w14:paraId="0720C14E" w14:textId="77777777" w:rsidR="00D84F0D" w:rsidRDefault="00D84F0D" w:rsidP="00D84F0D">
      <w:pPr>
        <w:pStyle w:val="Bibliography"/>
      </w:pPr>
      <w:r>
        <w:t xml:space="preserve">Brown, K. L. (2000). Control of bacterial spores. </w:t>
      </w:r>
      <w:r>
        <w:rPr>
          <w:i/>
          <w:iCs/>
        </w:rPr>
        <w:t>British Medical Bulletin</w:t>
      </w:r>
      <w:r>
        <w:t xml:space="preserve">, </w:t>
      </w:r>
      <w:r>
        <w:rPr>
          <w:i/>
          <w:iCs/>
        </w:rPr>
        <w:t>56</w:t>
      </w:r>
      <w:r>
        <w:t>(1), 158–171. https://doi.org/10.1258/0007142001902860</w:t>
      </w:r>
    </w:p>
    <w:p w14:paraId="0EA48FCD" w14:textId="77777777" w:rsidR="00D84F0D" w:rsidRDefault="00D84F0D" w:rsidP="00D84F0D">
      <w:pPr>
        <w:pStyle w:val="Bibliography"/>
      </w:pPr>
      <w:r>
        <w:t xml:space="preserve">Browne, H. P., Almeida, A., Kumar, N., Vervier, K., Adoum, A. T., Viciani, E., Dawson, N. J. R., Forster, S. C., Cormie, C., Goulding, D., &amp; Lawley, T. D. (2021). Host adaptation in gut Firmicutes is associated with sporulation loss and altered transmission cycle. </w:t>
      </w:r>
      <w:r>
        <w:rPr>
          <w:i/>
          <w:iCs/>
        </w:rPr>
        <w:t>Genome Biology</w:t>
      </w:r>
      <w:r>
        <w:t xml:space="preserve">, </w:t>
      </w:r>
      <w:r>
        <w:rPr>
          <w:i/>
          <w:iCs/>
        </w:rPr>
        <w:t>22</w:t>
      </w:r>
      <w:r>
        <w:t>(1), 204. https://doi.org/10.1186/s13059-021-02428-6</w:t>
      </w:r>
    </w:p>
    <w:p w14:paraId="5A2D635E" w14:textId="77777777" w:rsidR="00D84F0D" w:rsidRDefault="00D84F0D" w:rsidP="00D84F0D">
      <w:pPr>
        <w:pStyle w:val="Bibliography"/>
      </w:pPr>
      <w:r>
        <w:t xml:space="preserve">Browne, H. P., Forster, S. C., Anonye, B. O., Kumar, N., Neville, B. A., Stares, M. D., Goulding, D., &amp; Lawley, T. D. (2016). Culturing of ‘unculturable’ human microbiota reveals novel taxa and extensive sporulation. </w:t>
      </w:r>
      <w:r>
        <w:rPr>
          <w:i/>
          <w:iCs/>
        </w:rPr>
        <w:t>Nature</w:t>
      </w:r>
      <w:r>
        <w:t xml:space="preserve">, </w:t>
      </w:r>
      <w:r>
        <w:rPr>
          <w:i/>
          <w:iCs/>
        </w:rPr>
        <w:t>533</w:t>
      </w:r>
      <w:r>
        <w:t>(7604), 543–546. https://doi.org/10.1038/nature17645</w:t>
      </w:r>
    </w:p>
    <w:p w14:paraId="1A49FA52" w14:textId="77777777" w:rsidR="00D84F0D" w:rsidRDefault="00D84F0D" w:rsidP="00D84F0D">
      <w:pPr>
        <w:pStyle w:val="Bibliography"/>
      </w:pPr>
      <w:r>
        <w:t xml:space="preserve">Buchfink, B., Reuter, K., &amp; Drost, H.-G. (2021). Sensitive protein alignments at tree-of-life scale using DIAMOND. </w:t>
      </w:r>
      <w:r>
        <w:rPr>
          <w:i/>
          <w:iCs/>
        </w:rPr>
        <w:t>Nature Methods</w:t>
      </w:r>
      <w:r>
        <w:t xml:space="preserve">, </w:t>
      </w:r>
      <w:r>
        <w:rPr>
          <w:i/>
          <w:iCs/>
        </w:rPr>
        <w:t>18</w:t>
      </w:r>
      <w:r>
        <w:t>(4), 366–368. https://doi.org/10.1038/s41592-021-01101-x</w:t>
      </w:r>
    </w:p>
    <w:p w14:paraId="2314E838" w14:textId="77777777" w:rsidR="00D84F0D" w:rsidRDefault="00D84F0D" w:rsidP="00D84F0D">
      <w:pPr>
        <w:pStyle w:val="Bibliography"/>
      </w:pPr>
      <w:r>
        <w:t xml:space="preserve">Camacho, C., Coulouris, G., Avagyan, V., Ma, N., Papadopoulos, J., Bealer, K., &amp; Madden, T. L. (2009). BLAST+: Architecture and applications. </w:t>
      </w:r>
      <w:r>
        <w:rPr>
          <w:i/>
          <w:iCs/>
        </w:rPr>
        <w:t>BMC Bioinformatics</w:t>
      </w:r>
      <w:r>
        <w:t xml:space="preserve">, </w:t>
      </w:r>
      <w:r>
        <w:rPr>
          <w:i/>
          <w:iCs/>
        </w:rPr>
        <w:t>10</w:t>
      </w:r>
      <w:r>
        <w:t>, 421. https://doi.org/10.1186/1471-2105-10-421</w:t>
      </w:r>
    </w:p>
    <w:p w14:paraId="741D6A4E" w14:textId="77777777" w:rsidR="00D84F0D" w:rsidRDefault="00D84F0D" w:rsidP="00D84F0D">
      <w:pPr>
        <w:pStyle w:val="Bibliography"/>
      </w:pPr>
      <w:r>
        <w:lastRenderedPageBreak/>
        <w:t xml:space="preserve">Camargo, A. P., Roux, S., Schulz, F., Babinski, M., Xu, Y., Hu, B., Chain, P. S. G., Nayfach, S., &amp; Kyrpides, N. C. (2024). Identification of mobile genetic elements with geNomad. </w:t>
      </w:r>
      <w:r>
        <w:rPr>
          <w:i/>
          <w:iCs/>
        </w:rPr>
        <w:t>Nature Biotechnology</w:t>
      </w:r>
      <w:r>
        <w:t xml:space="preserve">, </w:t>
      </w:r>
      <w:r>
        <w:rPr>
          <w:i/>
          <w:iCs/>
        </w:rPr>
        <w:t>42</w:t>
      </w:r>
      <w:r>
        <w:t>(8), 1303–1312. https://doi.org/10.1038/s41587-023-01953-y</w:t>
      </w:r>
    </w:p>
    <w:p w14:paraId="27843ADB" w14:textId="77777777" w:rsidR="00D84F0D" w:rsidRDefault="00D84F0D" w:rsidP="00D84F0D">
      <w:pPr>
        <w:pStyle w:val="Bibliography"/>
      </w:pPr>
      <w:r>
        <w:t xml:space="preserve">Chen, Y., Chen, Y., Shi, C., Huang, Z., Zhang, Y., Li, S., Li, Y., Ye, J., Yu, C., Li, Z., Zhang, X., Wang, J., Yang, H., Fang, L., &amp; Chen, Q. (2018). SOAPnuke: A MapReduce acceleration-supported software for integrated quality control and preprocessing of high-throughput sequencing data. </w:t>
      </w:r>
      <w:r>
        <w:rPr>
          <w:i/>
          <w:iCs/>
        </w:rPr>
        <w:t>GigaScience</w:t>
      </w:r>
      <w:r>
        <w:t xml:space="preserve">, </w:t>
      </w:r>
      <w:r>
        <w:rPr>
          <w:i/>
          <w:iCs/>
        </w:rPr>
        <w:t>7</w:t>
      </w:r>
      <w:r>
        <w:t>(1), gix120. https://doi.org/10.1093/gigascience/gix120</w:t>
      </w:r>
    </w:p>
    <w:p w14:paraId="16D2BB9A" w14:textId="77777777" w:rsidR="00D84F0D" w:rsidRDefault="00D84F0D" w:rsidP="00D84F0D">
      <w:pPr>
        <w:pStyle w:val="Bibliography"/>
      </w:pPr>
      <w:r>
        <w:t xml:space="preserve">Clooney, A. G., Fouhy, F., Sleator, R. D., O’ Driscoll, A., Stanton, C., Cotter, P. D., &amp; Claesson, M. J. (2016). Comparing Apples and Oranges?: Next Generation Sequencing and Its Impact on Microbiome Analysis. </w:t>
      </w:r>
      <w:r>
        <w:rPr>
          <w:i/>
          <w:iCs/>
        </w:rPr>
        <w:t>PloS One</w:t>
      </w:r>
      <w:r>
        <w:t xml:space="preserve">, </w:t>
      </w:r>
      <w:r>
        <w:rPr>
          <w:i/>
          <w:iCs/>
        </w:rPr>
        <w:t>11</w:t>
      </w:r>
      <w:r>
        <w:t>(2), e0148028. https://doi.org/10.1371/journal.pone.0148028</w:t>
      </w:r>
    </w:p>
    <w:p w14:paraId="2D73C6D5" w14:textId="77777777" w:rsidR="00D84F0D" w:rsidRDefault="00D84F0D" w:rsidP="00D84F0D">
      <w:pPr>
        <w:pStyle w:val="Bibliography"/>
      </w:pPr>
      <w:r>
        <w:t xml:space="preserve">Cole, J. R., Wang, Q., Fish, J. A., Chai, B., McGarrell, D. M., Sun, Y., Brown, C. T., Porras-Alfaro, A., Kuske, C. R., &amp; Tiedje, J. M. (2014). Ribosomal Database Project: Data and tools for high throughput rRNA analysis. </w:t>
      </w:r>
      <w:r>
        <w:rPr>
          <w:i/>
          <w:iCs/>
        </w:rPr>
        <w:t>Nucleic Acids Research</w:t>
      </w:r>
      <w:r>
        <w:t xml:space="preserve">, </w:t>
      </w:r>
      <w:r>
        <w:rPr>
          <w:i/>
          <w:iCs/>
        </w:rPr>
        <w:t>42</w:t>
      </w:r>
      <w:r>
        <w:t>(Database issue), D633–D642. https://doi.org/10.1093/nar/gkt1244</w:t>
      </w:r>
    </w:p>
    <w:p w14:paraId="4D9FA295" w14:textId="77777777" w:rsidR="00D84F0D" w:rsidRDefault="00D84F0D" w:rsidP="00D84F0D">
      <w:pPr>
        <w:pStyle w:val="Bibliography"/>
      </w:pPr>
      <w:r>
        <w:t xml:space="preserve">Croucher, N. J., Page, A. J., Connor, T. R., Delaney, A. J., Keane, J. A., Bentley, S. D., Parkhill, J., &amp; Harris, S. R. (2015). Rapid phylogenetic analysis of large samples of recombinant bacterial whole genome sequences using Gubbins. </w:t>
      </w:r>
      <w:r>
        <w:rPr>
          <w:i/>
          <w:iCs/>
        </w:rPr>
        <w:t>Nucleic Acids Research</w:t>
      </w:r>
      <w:r>
        <w:t xml:space="preserve">, </w:t>
      </w:r>
      <w:r>
        <w:rPr>
          <w:i/>
          <w:iCs/>
        </w:rPr>
        <w:t>43</w:t>
      </w:r>
      <w:r>
        <w:t>(3), e15. https://doi.org/10.1093/nar/gku1196</w:t>
      </w:r>
    </w:p>
    <w:p w14:paraId="002D19BB" w14:textId="77777777" w:rsidR="00D84F0D" w:rsidRDefault="00D84F0D" w:rsidP="00D84F0D">
      <w:pPr>
        <w:pStyle w:val="Bibliography"/>
      </w:pPr>
      <w:r>
        <w:t xml:space="preserve">De Coster, W., D’Hert, S., Schultz, D. T., Cruts, M., &amp; Van Broeckhoven, C. (2018). NanoPack: Visualizing and processing long-read sequencing data. </w:t>
      </w:r>
      <w:r>
        <w:rPr>
          <w:i/>
          <w:iCs/>
        </w:rPr>
        <w:t>Bioinformatics</w:t>
      </w:r>
      <w:r>
        <w:t xml:space="preserve">, </w:t>
      </w:r>
      <w:r>
        <w:rPr>
          <w:i/>
          <w:iCs/>
        </w:rPr>
        <w:t>34</w:t>
      </w:r>
      <w:r>
        <w:t>(15), 2666–2669. https://doi.org/10.1093/bioinformatics/bty149</w:t>
      </w:r>
    </w:p>
    <w:p w14:paraId="5D40C81D" w14:textId="77777777" w:rsidR="00D84F0D" w:rsidRDefault="00D84F0D" w:rsidP="00D84F0D">
      <w:pPr>
        <w:pStyle w:val="Bibliography"/>
      </w:pPr>
      <w:r>
        <w:lastRenderedPageBreak/>
        <w:t xml:space="preserve">De Coster, W., &amp; Rademakers, R. (2023). NanoPack2: Population-scale evaluation of long-read sequencing data. </w:t>
      </w:r>
      <w:r>
        <w:rPr>
          <w:i/>
          <w:iCs/>
        </w:rPr>
        <w:t>Bioinformatics</w:t>
      </w:r>
      <w:r>
        <w:t xml:space="preserve">, </w:t>
      </w:r>
      <w:r>
        <w:rPr>
          <w:i/>
          <w:iCs/>
        </w:rPr>
        <w:t>39</w:t>
      </w:r>
      <w:r>
        <w:t>(5), btad311. https://doi.org/10.1093/bioinformatics/btad311</w:t>
      </w:r>
    </w:p>
    <w:p w14:paraId="1949EEAF" w14:textId="77777777" w:rsidR="00D84F0D" w:rsidRDefault="00D84F0D" w:rsidP="00D84F0D">
      <w:pPr>
        <w:pStyle w:val="Bibliography"/>
      </w:pPr>
      <w:r>
        <w:t xml:space="preserve">Deatherage, D. E., &amp; Barrick, J. E. (2014). Identification of mutations in laboratory evolved microbes from next-generation sequencing data using breseq. </w:t>
      </w:r>
      <w:r>
        <w:rPr>
          <w:i/>
          <w:iCs/>
        </w:rPr>
        <w:t>Methods in Molecular Biology (Clifton, N.J.)</w:t>
      </w:r>
      <w:r>
        <w:t xml:space="preserve">, </w:t>
      </w:r>
      <w:r>
        <w:rPr>
          <w:i/>
          <w:iCs/>
        </w:rPr>
        <w:t>1151</w:t>
      </w:r>
      <w:r>
        <w:t>, 165–188. https://doi.org/10.1007/978-1-4939-0554-6_12</w:t>
      </w:r>
    </w:p>
    <w:p w14:paraId="445671E3" w14:textId="77777777" w:rsidR="00D84F0D" w:rsidRDefault="00D84F0D" w:rsidP="00D84F0D">
      <w:pPr>
        <w:pStyle w:val="Bibliography"/>
      </w:pPr>
      <w:r>
        <w:t xml:space="preserve">Dobovišek, U. (2021). </w:t>
      </w:r>
      <w:r>
        <w:rPr>
          <w:i/>
          <w:iCs/>
        </w:rPr>
        <w:t>Optimizacija metod za osamitev sporogenih bakterij iz fecesa človeka</w:t>
      </w:r>
      <w:r>
        <w:t xml:space="preserve"> [Thesis, Univerza v Ljubljani, Biotehniška fakulteta]. https://repozitorij.uni-lj.si/IzpisGradiva.php?id=131236</w:t>
      </w:r>
    </w:p>
    <w:p w14:paraId="435BE1CA" w14:textId="77777777" w:rsidR="00D84F0D" w:rsidRDefault="00D84F0D" w:rsidP="00D84F0D">
      <w:pPr>
        <w:pStyle w:val="Bibliography"/>
      </w:pPr>
      <w:r>
        <w:t xml:space="preserve">Edgar, R. C. (2016). </w:t>
      </w:r>
      <w:r>
        <w:rPr>
          <w:i/>
          <w:iCs/>
        </w:rPr>
        <w:t>UCHIME2: Improved chimera prediction for amplicon sequencing</w:t>
      </w:r>
      <w:r>
        <w:t xml:space="preserve"> (p. 074252). bioRxiv. https://doi.org/10.1101/074252</w:t>
      </w:r>
    </w:p>
    <w:p w14:paraId="36F1D16F" w14:textId="77777777" w:rsidR="00D84F0D" w:rsidRDefault="00D84F0D" w:rsidP="00D84F0D">
      <w:pPr>
        <w:pStyle w:val="Bibliography"/>
      </w:pPr>
      <w:r>
        <w:t xml:space="preserve">Edgar, R. C., Haas, B. J., Clemente, J. C., Quince, C., &amp; Knight, R. (2011). UCHIME improves sensitivity and speed of chimera detection. </w:t>
      </w:r>
      <w:r>
        <w:rPr>
          <w:i/>
          <w:iCs/>
        </w:rPr>
        <w:t>Bioinformatics</w:t>
      </w:r>
      <w:r>
        <w:t xml:space="preserve">, </w:t>
      </w:r>
      <w:r>
        <w:rPr>
          <w:i/>
          <w:iCs/>
        </w:rPr>
        <w:t>27</w:t>
      </w:r>
      <w:r>
        <w:t>(16), 2194–2200. https://doi.org/10.1093/bioinformatics/btr381</w:t>
      </w:r>
    </w:p>
    <w:p w14:paraId="75FC5B00" w14:textId="77777777" w:rsidR="00D84F0D" w:rsidRDefault="00D84F0D" w:rsidP="00D84F0D">
      <w:pPr>
        <w:pStyle w:val="Bibliography"/>
      </w:pPr>
      <w:r>
        <w:t xml:space="preserve">Egan, M., Dempsey, E., Ryan, C. A., Ross, R. P., &amp; Stanton, C. (2021). The Sporobiota of the Human Gut. </w:t>
      </w:r>
      <w:r>
        <w:rPr>
          <w:i/>
          <w:iCs/>
        </w:rPr>
        <w:t>Gut Microbes</w:t>
      </w:r>
      <w:r>
        <w:t xml:space="preserve">, </w:t>
      </w:r>
      <w:r>
        <w:rPr>
          <w:i/>
          <w:iCs/>
        </w:rPr>
        <w:t>13</w:t>
      </w:r>
      <w:r>
        <w:t>(1), 1863134. https://doi.org/10.1080/19490976.2020.1863134</w:t>
      </w:r>
    </w:p>
    <w:p w14:paraId="6D3BFA5F" w14:textId="77777777" w:rsidR="00D84F0D" w:rsidRDefault="00D84F0D" w:rsidP="00D84F0D">
      <w:pPr>
        <w:pStyle w:val="Bibliography"/>
      </w:pPr>
      <w:r>
        <w:t xml:space="preserve">Feldgarden, M., Brover, V., Gonzalez-Escalona, N., Frye, J. G., Haendiges, J., Haft, D. H., Hoffmann, M., Pettengill, J. B., Prasad, A. B., Tillman, G. E., Tyson, G. H., &amp; Klimke, W. (2021). AMRFinderPlus and the Reference Gene Catalog facilitate examination of the genomic links among antimicrobial resistance, stress response, and virulence. </w:t>
      </w:r>
      <w:r>
        <w:rPr>
          <w:i/>
          <w:iCs/>
        </w:rPr>
        <w:t>Scientific Reports</w:t>
      </w:r>
      <w:r>
        <w:t xml:space="preserve">, </w:t>
      </w:r>
      <w:r>
        <w:rPr>
          <w:i/>
          <w:iCs/>
        </w:rPr>
        <w:t>11</w:t>
      </w:r>
      <w:r>
        <w:t>(1), 12728. https://doi.org/10.1038/s41598-021-91456-0</w:t>
      </w:r>
    </w:p>
    <w:p w14:paraId="3100F397" w14:textId="77777777" w:rsidR="00D84F0D" w:rsidRDefault="00D84F0D" w:rsidP="00D84F0D">
      <w:pPr>
        <w:pStyle w:val="Bibliography"/>
      </w:pPr>
      <w:r>
        <w:lastRenderedPageBreak/>
        <w:t xml:space="preserve">Feldgarden, M., Brover, V., Haft, D. H., Prasad, A. B., Slotta, D. J., Tolstoy, I., Tyson, G. H., Zhao, S., Hsu, C.-H., McDermott, P. F., Tadesse, D. A., Morales, C., Simmons, M., Tillman, G., Wasilenko, J., Folster, J. P., &amp; Klimke, W. (2019). Validating the AMRFinder Tool and Resistance Gene Database by Using Antimicrobial Resistance Genotype-Phenotype Correlations in a Collection of Isolates. </w:t>
      </w:r>
      <w:r>
        <w:rPr>
          <w:i/>
          <w:iCs/>
        </w:rPr>
        <w:t>Antimicrobial Agents and Chemotherapy</w:t>
      </w:r>
      <w:r>
        <w:t xml:space="preserve">, </w:t>
      </w:r>
      <w:r>
        <w:rPr>
          <w:i/>
          <w:iCs/>
        </w:rPr>
        <w:t>63</w:t>
      </w:r>
      <w:r>
        <w:t>(11), e00483-19. https://doi.org/10.1128/AAC.00483-19</w:t>
      </w:r>
    </w:p>
    <w:p w14:paraId="0C8DC30C" w14:textId="77777777" w:rsidR="00D84F0D" w:rsidRDefault="00D84F0D" w:rsidP="00D84F0D">
      <w:pPr>
        <w:pStyle w:val="Bibliography"/>
      </w:pPr>
      <w:r>
        <w:t xml:space="preserve">Galperin, M. Y. (2013). Genome Diversity of Spore-Forming Firmicutes. </w:t>
      </w:r>
      <w:r>
        <w:rPr>
          <w:i/>
          <w:iCs/>
        </w:rPr>
        <w:t>Microbiology Spectrum</w:t>
      </w:r>
      <w:r>
        <w:t xml:space="preserve">, </w:t>
      </w:r>
      <w:r>
        <w:rPr>
          <w:i/>
          <w:iCs/>
        </w:rPr>
        <w:t>1</w:t>
      </w:r>
      <w:r>
        <w:t>(2), TBS-0015-2012. https://doi.org/10.1128/microbiolspectrum.TBS-0015-2012</w:t>
      </w:r>
    </w:p>
    <w:p w14:paraId="35805902" w14:textId="77777777" w:rsidR="00D84F0D" w:rsidRDefault="00D84F0D" w:rsidP="00D84F0D">
      <w:pPr>
        <w:pStyle w:val="Bibliography"/>
      </w:pPr>
      <w:r>
        <w:rPr>
          <w:i/>
          <w:iCs/>
        </w:rPr>
        <w:t>Ggplot2 Based Publication Ready Plots</w:t>
      </w:r>
      <w:r>
        <w:t>. (n.d.). Retrieved November 7, 2025, from https://rpkgs.datanovia.com/ggpubr/</w:t>
      </w:r>
    </w:p>
    <w:p w14:paraId="17E37DAB" w14:textId="77777777" w:rsidR="00D84F0D" w:rsidRDefault="00D84F0D" w:rsidP="00D84F0D">
      <w:pPr>
        <w:pStyle w:val="Bibliography"/>
      </w:pPr>
      <w:r>
        <w:t xml:space="preserve">Gurevich, A., Saveliev, V., Vyahhi, N., &amp; Tesler, G. (2013). QUAST: Quality assessment tool for genome assemblies. </w:t>
      </w:r>
      <w:r>
        <w:rPr>
          <w:i/>
          <w:iCs/>
        </w:rPr>
        <w:t>Bioinformatics</w:t>
      </w:r>
      <w:r>
        <w:t xml:space="preserve">, </w:t>
      </w:r>
      <w:r>
        <w:rPr>
          <w:i/>
          <w:iCs/>
        </w:rPr>
        <w:t>29</w:t>
      </w:r>
      <w:r>
        <w:t>(8), 1072–1075. https://doi.org/10.1093/bioinformatics/btt086</w:t>
      </w:r>
    </w:p>
    <w:p w14:paraId="0D58B7BB" w14:textId="77777777" w:rsidR="00D84F0D" w:rsidRDefault="00D84F0D" w:rsidP="00D84F0D">
      <w:pPr>
        <w:pStyle w:val="Bibliography"/>
      </w:pPr>
      <w:r>
        <w:t xml:space="preserve">Hadfield, J., Croucher, N. J., Goater, R. J., Abudahab, K., Aanensen, D. M., &amp; Harris, S. R. (2018). Phandango: An interactive viewer for bacterial population genomics. </w:t>
      </w:r>
      <w:r>
        <w:rPr>
          <w:i/>
          <w:iCs/>
        </w:rPr>
        <w:t>Bioinformatics</w:t>
      </w:r>
      <w:r>
        <w:t xml:space="preserve">, </w:t>
      </w:r>
      <w:r>
        <w:rPr>
          <w:i/>
          <w:iCs/>
        </w:rPr>
        <w:t>34</w:t>
      </w:r>
      <w:r>
        <w:t>(2), 292–293. https://doi.org/10.1093/bioinformatics/btx610</w:t>
      </w:r>
    </w:p>
    <w:p w14:paraId="1F8D33AA" w14:textId="77777777" w:rsidR="00D84F0D" w:rsidRDefault="00D84F0D" w:rsidP="00D84F0D">
      <w:pPr>
        <w:pStyle w:val="Bibliography"/>
      </w:pPr>
      <w:r>
        <w:t xml:space="preserve">Hallen-Adams, H. E., &amp; Suhr, M. J. (2016). Fungi in the healthy human gastrointestinal tract. </w:t>
      </w:r>
      <w:r>
        <w:rPr>
          <w:i/>
          <w:iCs/>
        </w:rPr>
        <w:t>Virulence</w:t>
      </w:r>
      <w:r>
        <w:t xml:space="preserve">, </w:t>
      </w:r>
      <w:r>
        <w:rPr>
          <w:i/>
          <w:iCs/>
        </w:rPr>
        <w:t>8</w:t>
      </w:r>
      <w:r>
        <w:t>(3), 352–358. https://doi.org/10.1080/21505594.2016.1247140</w:t>
      </w:r>
    </w:p>
    <w:p w14:paraId="0703B31D" w14:textId="77777777" w:rsidR="00D84F0D" w:rsidRDefault="00D84F0D" w:rsidP="00D84F0D">
      <w:pPr>
        <w:pStyle w:val="Bibliography"/>
      </w:pPr>
      <w:r>
        <w:t xml:space="preserve">Hodgkinson, K., El Abbar, F., Dobranowski, P., Manoogian, J., Butcher, J., Figeys, D., Mack, D., &amp; Stintzi, A. (2023). Butyrate’s role in human health and the current progress towards its clinical application to treat gastrointestinal disease. </w:t>
      </w:r>
      <w:r>
        <w:rPr>
          <w:i/>
          <w:iCs/>
        </w:rPr>
        <w:t>Clinical Nutrition</w:t>
      </w:r>
      <w:r>
        <w:t xml:space="preserve">, </w:t>
      </w:r>
      <w:r>
        <w:rPr>
          <w:i/>
          <w:iCs/>
        </w:rPr>
        <w:t>42</w:t>
      </w:r>
      <w:r>
        <w:t>(2), 61–75. https://doi.org/10.1016/j.clnu.2022.10.024</w:t>
      </w:r>
    </w:p>
    <w:p w14:paraId="33FB1569" w14:textId="77777777" w:rsidR="00D84F0D" w:rsidRDefault="00D84F0D" w:rsidP="00D84F0D">
      <w:pPr>
        <w:pStyle w:val="Bibliography"/>
      </w:pPr>
      <w:r>
        <w:lastRenderedPageBreak/>
        <w:t xml:space="preserve">Jovel, J., Patterson, J., Wang, W., Hotte, N., O’Keefe, S., Mitchel, T., Perry, T., Kao, D., Mason, A. L., Madsen, K. L., &amp; Wong, G. K.-S. (2016). Characterization of the Gut Microbiome Using 16S or Shotgun Metagenomics. </w:t>
      </w:r>
      <w:r>
        <w:rPr>
          <w:i/>
          <w:iCs/>
        </w:rPr>
        <w:t>Frontiers in Microbiology</w:t>
      </w:r>
      <w:r>
        <w:t xml:space="preserve">, </w:t>
      </w:r>
      <w:r>
        <w:rPr>
          <w:i/>
          <w:iCs/>
        </w:rPr>
        <w:t>7</w:t>
      </w:r>
      <w:r>
        <w:t>, 459. https://doi.org/10.3389/fmicb.2016.00459</w:t>
      </w:r>
    </w:p>
    <w:p w14:paraId="427127A0" w14:textId="77777777" w:rsidR="00D84F0D" w:rsidRDefault="00D84F0D" w:rsidP="00D84F0D">
      <w:pPr>
        <w:pStyle w:val="Bibliography"/>
      </w:pPr>
      <w:r>
        <w:t xml:space="preserve">Kearney, S. M., Gibbons, S. M., Poyet, M., Gurry, T., Bullock, K., Allegretti, J. R., Clish, C. B., &amp; Alm, E. J. (2018). Endospores and other lysis-resistant bacteria comprise a widely shared core community within the human microbiota. </w:t>
      </w:r>
      <w:r>
        <w:rPr>
          <w:i/>
          <w:iCs/>
        </w:rPr>
        <w:t>The ISME Journal</w:t>
      </w:r>
      <w:r>
        <w:t xml:space="preserve">, </w:t>
      </w:r>
      <w:r>
        <w:rPr>
          <w:i/>
          <w:iCs/>
        </w:rPr>
        <w:t>12</w:t>
      </w:r>
      <w:r>
        <w:t>(10), 2403–2416. https://doi.org/10.1038/s41396-018-0192-z</w:t>
      </w:r>
    </w:p>
    <w:p w14:paraId="0A09EDBC" w14:textId="77777777" w:rsidR="00D84F0D" w:rsidRDefault="00D84F0D" w:rsidP="00D84F0D">
      <w:pPr>
        <w:pStyle w:val="Bibliography"/>
      </w:pPr>
      <w:r>
        <w:t xml:space="preserve">Klindworth, A., Pruesse, E., Schweer, T., Peplies, J., Quast, C., Horn, M., &amp; Glöckner, F. O. (2013). Evaluation of general 16S ribosomal RNA gene PCR primers for classical and next-generation sequencing-based diversity studies. </w:t>
      </w:r>
      <w:r>
        <w:rPr>
          <w:i/>
          <w:iCs/>
        </w:rPr>
        <w:t>Nucleic Acids Research</w:t>
      </w:r>
      <w:r>
        <w:t xml:space="preserve">, </w:t>
      </w:r>
      <w:r>
        <w:rPr>
          <w:i/>
          <w:iCs/>
        </w:rPr>
        <w:t>41</w:t>
      </w:r>
      <w:r>
        <w:t>(1), e1. https://doi.org/10.1093/nar/gks808</w:t>
      </w:r>
    </w:p>
    <w:p w14:paraId="39F1F926" w14:textId="77777777" w:rsidR="00D84F0D" w:rsidRDefault="00D84F0D" w:rsidP="00D84F0D">
      <w:pPr>
        <w:pStyle w:val="Bibliography"/>
      </w:pPr>
      <w:r>
        <w:t xml:space="preserve">Korpela, K., Costea, P., Coelho, L. P., Kandels-Lewis, S., Willemsen, G., Boomsma, D. I., Segata, N., &amp; Bork, P. (2018). Selective maternal seeding and environment shape the human gut microbiome. </w:t>
      </w:r>
      <w:r>
        <w:rPr>
          <w:i/>
          <w:iCs/>
        </w:rPr>
        <w:t>Genome Research</w:t>
      </w:r>
      <w:r>
        <w:t xml:space="preserve">, </w:t>
      </w:r>
      <w:r>
        <w:rPr>
          <w:i/>
          <w:iCs/>
        </w:rPr>
        <w:t>28</w:t>
      </w:r>
      <w:r>
        <w:t>(4), 561–568. https://doi.org/10.1101/gr.233940.117</w:t>
      </w:r>
    </w:p>
    <w:p w14:paraId="12EFF4F5" w14:textId="77777777" w:rsidR="00D84F0D" w:rsidRDefault="00D84F0D" w:rsidP="00D84F0D">
      <w:pPr>
        <w:pStyle w:val="Bibliography"/>
      </w:pPr>
      <w:r>
        <w:t xml:space="preserve">Langmead, B., &amp; Salzberg, S. L. (2012). Fast gapped-read alignment with Bowtie 2. </w:t>
      </w:r>
      <w:r>
        <w:rPr>
          <w:i/>
          <w:iCs/>
        </w:rPr>
        <w:t>Nature Methods</w:t>
      </w:r>
      <w:r>
        <w:t xml:space="preserve">, </w:t>
      </w:r>
      <w:r>
        <w:rPr>
          <w:i/>
          <w:iCs/>
        </w:rPr>
        <w:t>9</w:t>
      </w:r>
      <w:r>
        <w:t>(4), 357–359. https://doi.org/10.1038/nmeth.1923</w:t>
      </w:r>
    </w:p>
    <w:p w14:paraId="1A951FCA" w14:textId="77777777" w:rsidR="00D84F0D" w:rsidRDefault="00D84F0D" w:rsidP="00D84F0D">
      <w:pPr>
        <w:pStyle w:val="Bibliography"/>
      </w:pPr>
      <w:r>
        <w:t xml:space="preserve">Lennon, J. T., &amp; Jones, S. E. (2011). Microbial seed banks: The ecological and evolutionary implications of dormancy. </w:t>
      </w:r>
      <w:r>
        <w:rPr>
          <w:i/>
          <w:iCs/>
        </w:rPr>
        <w:t>Nature Reviews Microbiology</w:t>
      </w:r>
      <w:r>
        <w:t xml:space="preserve">, </w:t>
      </w:r>
      <w:r>
        <w:rPr>
          <w:i/>
          <w:iCs/>
        </w:rPr>
        <w:t>9</w:t>
      </w:r>
      <w:r>
        <w:t>(2), 119–130. https://doi.org/10.1038/nrmicro2504</w:t>
      </w:r>
    </w:p>
    <w:p w14:paraId="65F1587B" w14:textId="77777777" w:rsidR="00D84F0D" w:rsidRDefault="00D84F0D" w:rsidP="00D84F0D">
      <w:pPr>
        <w:pStyle w:val="Bibliography"/>
      </w:pPr>
      <w:r>
        <w:t xml:space="preserve">Li, H., Handsaker, B., Wysoker, A., Fennell, T., Ruan, J., Homer, N., Marth, G., Abecasis, G., Durbin, R., &amp; 1000 Genome Project Data Processing Subgroup. (2009). The Sequence </w:t>
      </w:r>
      <w:r>
        <w:lastRenderedPageBreak/>
        <w:t xml:space="preserve">Alignment/Map format and SAMtools. </w:t>
      </w:r>
      <w:r>
        <w:rPr>
          <w:i/>
          <w:iCs/>
        </w:rPr>
        <w:t>Bioinformatics</w:t>
      </w:r>
      <w:r>
        <w:t xml:space="preserve">, </w:t>
      </w:r>
      <w:r>
        <w:rPr>
          <w:i/>
          <w:iCs/>
        </w:rPr>
        <w:t>25</w:t>
      </w:r>
      <w:r>
        <w:t>(16), 2078–2079. https://doi.org/10.1093/bioinformatics/btp352</w:t>
      </w:r>
    </w:p>
    <w:p w14:paraId="76DC4730" w14:textId="77777777" w:rsidR="00D84F0D" w:rsidRDefault="00D84F0D" w:rsidP="00D84F0D">
      <w:pPr>
        <w:pStyle w:val="Bibliography"/>
      </w:pPr>
      <w:r>
        <w:t xml:space="preserve">Martino, C., Dilmore, A. H., Burcham, Z. M., Metcalf, J. L., Jeste, D., &amp; Knight, R. (2022). Microbiota succession throughout life from the cradle to the grave. </w:t>
      </w:r>
      <w:r>
        <w:rPr>
          <w:i/>
          <w:iCs/>
        </w:rPr>
        <w:t>Nature Reviews Microbiology</w:t>
      </w:r>
      <w:r>
        <w:t>, 1–14. https://doi.org/10.1038/s41579-022-00768-z</w:t>
      </w:r>
    </w:p>
    <w:p w14:paraId="7BA3FAD7" w14:textId="77777777" w:rsidR="00D84F0D" w:rsidRDefault="00D84F0D" w:rsidP="00D84F0D">
      <w:pPr>
        <w:pStyle w:val="Bibliography"/>
      </w:pPr>
      <w:r>
        <w:t xml:space="preserve">Martinson, J. N. V., Pinkham, N. V., Peters, G. W., Cho, H., Heng, J., Rauch, M., Broadaway, S. C., &amp; Walk, S. T. (2019). Rethinking gut microbiome residency and the Enterobacteriaceae in healthy human adults. </w:t>
      </w:r>
      <w:r>
        <w:rPr>
          <w:i/>
          <w:iCs/>
        </w:rPr>
        <w:t>The ISME Journal</w:t>
      </w:r>
      <w:r>
        <w:t xml:space="preserve">, </w:t>
      </w:r>
      <w:r>
        <w:rPr>
          <w:i/>
          <w:iCs/>
        </w:rPr>
        <w:t>13</w:t>
      </w:r>
      <w:r>
        <w:t>(9), Article 9. https://doi.org/10.1038/s41396-019-0435-7</w:t>
      </w:r>
    </w:p>
    <w:p w14:paraId="5CDAF46D" w14:textId="77777777" w:rsidR="00D84F0D" w:rsidRDefault="00D84F0D" w:rsidP="00D84F0D">
      <w:pPr>
        <w:pStyle w:val="Bibliography"/>
      </w:pPr>
      <w:r>
        <w:t xml:space="preserve">Nayfach, S., Rodriguez-Mueller, B., Garud, N., &amp; Pollard, K. S. (2016). An integrated metagenomics pipeline for strain profiling reveals novel patterns of bacterial transmission and biogeography. </w:t>
      </w:r>
      <w:r>
        <w:rPr>
          <w:i/>
          <w:iCs/>
        </w:rPr>
        <w:t>Genome Research</w:t>
      </w:r>
      <w:r>
        <w:t xml:space="preserve">, </w:t>
      </w:r>
      <w:r>
        <w:rPr>
          <w:i/>
          <w:iCs/>
        </w:rPr>
        <w:t>26</w:t>
      </w:r>
      <w:r>
        <w:t>(11), 1612–1625. https://doi.org/10.1101/gr.201863.115</w:t>
      </w:r>
    </w:p>
    <w:p w14:paraId="56DFF035" w14:textId="77777777" w:rsidR="00D84F0D" w:rsidRDefault="00D84F0D" w:rsidP="00D84F0D">
      <w:pPr>
        <w:pStyle w:val="Bibliography"/>
      </w:pPr>
      <w:r>
        <w:t xml:space="preserve">Oksanen, J. (n.d.-a). </w:t>
      </w:r>
      <w:r>
        <w:rPr>
          <w:i/>
          <w:iCs/>
        </w:rPr>
        <w:t>Multivariate Analysis of Ecological Communities in R: vegan tutorial</w:t>
      </w:r>
      <w:r>
        <w:t>. 43.</w:t>
      </w:r>
    </w:p>
    <w:p w14:paraId="680F0FB2" w14:textId="77777777" w:rsidR="00D84F0D" w:rsidRDefault="00D84F0D" w:rsidP="00D84F0D">
      <w:pPr>
        <w:pStyle w:val="Bibliography"/>
      </w:pPr>
      <w:r>
        <w:t xml:space="preserve">Oksanen, J. (n.d.-b). </w:t>
      </w:r>
      <w:r>
        <w:rPr>
          <w:i/>
          <w:iCs/>
        </w:rPr>
        <w:t>Vegan: An introduction to ordination</w:t>
      </w:r>
      <w:r>
        <w:t>. 12.</w:t>
      </w:r>
    </w:p>
    <w:p w14:paraId="24DA15D4" w14:textId="77777777" w:rsidR="00D84F0D" w:rsidRDefault="00D84F0D" w:rsidP="00D84F0D">
      <w:pPr>
        <w:pStyle w:val="Bibliography"/>
      </w:pPr>
      <w:r>
        <w:t xml:space="preserve">Oksanen, J., Blanchet, F. G., Friendly, M., Kindt, R., Legendre, P., McGlinn, D., Minchin, P. R., O’Hara, R. B., Simpson, G. L., &amp; Solymos, P. (2022). </w:t>
      </w:r>
      <w:r>
        <w:rPr>
          <w:i/>
          <w:iCs/>
        </w:rPr>
        <w:t>vegan: Community Ecology Package. R package version 2.5–7. 2020</w:t>
      </w:r>
      <w:r>
        <w:t>.</w:t>
      </w:r>
    </w:p>
    <w:p w14:paraId="5D842AA6" w14:textId="77777777" w:rsidR="00D84F0D" w:rsidRDefault="00D84F0D" w:rsidP="00D84F0D">
      <w:pPr>
        <w:pStyle w:val="Bibliography"/>
      </w:pPr>
      <w:r>
        <w:t xml:space="preserve">Onizuka, S., Tanaka, M., Mishima, R., &amp; Nakayama, J. (2021). Cultivation of Spore-Forming Gut Microbes Using a Combination of Bile Acids and Amino Acids. </w:t>
      </w:r>
      <w:r>
        <w:rPr>
          <w:i/>
          <w:iCs/>
        </w:rPr>
        <w:t>Microorganisms</w:t>
      </w:r>
      <w:r>
        <w:t xml:space="preserve">, </w:t>
      </w:r>
      <w:r>
        <w:rPr>
          <w:i/>
          <w:iCs/>
        </w:rPr>
        <w:t>9</w:t>
      </w:r>
      <w:r>
        <w:t>(8), 1651. https://doi.org/10.3390/microorganisms9081651</w:t>
      </w:r>
    </w:p>
    <w:p w14:paraId="32650AD5" w14:textId="77777777" w:rsidR="00D84F0D" w:rsidRDefault="00D84F0D" w:rsidP="00D84F0D">
      <w:pPr>
        <w:pStyle w:val="Bibliography"/>
      </w:pPr>
      <w:r>
        <w:t xml:space="preserve">Page, A. J., Cummins, C. A., Hunt, M., Wong, V. K., Reuter, S., Holden, M. T. G., Fookes, M., Falush, D., Keane, J. A., &amp; Parkhill, J. (2015). Roary: Rapid large-scale prokaryote pan </w:t>
      </w:r>
      <w:r>
        <w:lastRenderedPageBreak/>
        <w:t xml:space="preserve">genome analysis. </w:t>
      </w:r>
      <w:r>
        <w:rPr>
          <w:i/>
          <w:iCs/>
        </w:rPr>
        <w:t>Bioinformatics (Oxford, England)</w:t>
      </w:r>
      <w:r>
        <w:t xml:space="preserve">, </w:t>
      </w:r>
      <w:r>
        <w:rPr>
          <w:i/>
          <w:iCs/>
        </w:rPr>
        <w:t>31</w:t>
      </w:r>
      <w:r>
        <w:t>(22), 3691–3693. https://doi.org/10.1093/bioinformatics/btv421</w:t>
      </w:r>
    </w:p>
    <w:p w14:paraId="695D4FC3" w14:textId="77777777" w:rsidR="00D84F0D" w:rsidRDefault="00D84F0D" w:rsidP="00D84F0D">
      <w:pPr>
        <w:pStyle w:val="Bibliography"/>
      </w:pPr>
      <w:r>
        <w:t xml:space="preserve">Poyet, M., Groussin, M., Gibbons, S. M., Avila-Pacheco, J., Jiang, X., Kearney, S. M., Perrotta, A. R., Berdy, B., Zhao, S., Lieberman, T. D., Swanson, P. K., Smith, M., Roesemann, S., Alexander, J. E., Rich, S. A., Livny, J., Vlamakis, H., Clish, C., Bullock, K., … Alm, E. J. (2019). A library of human gut bacterial isolates paired with longitudinal multiomics data enables mechanistic microbiome research. </w:t>
      </w:r>
      <w:r>
        <w:rPr>
          <w:i/>
          <w:iCs/>
        </w:rPr>
        <w:t>Nature Medicine</w:t>
      </w:r>
      <w:r>
        <w:t xml:space="preserve">, </w:t>
      </w:r>
      <w:r>
        <w:rPr>
          <w:i/>
          <w:iCs/>
        </w:rPr>
        <w:t>25</w:t>
      </w:r>
      <w:r>
        <w:t>(9), 1442–1452. https://doi.org/10.1038/s41591-019-0559-3</w:t>
      </w:r>
    </w:p>
    <w:p w14:paraId="3BC9E97F" w14:textId="77777777" w:rsidR="00D84F0D" w:rsidRDefault="00D84F0D" w:rsidP="00D84F0D">
      <w:pPr>
        <w:pStyle w:val="Bibliography"/>
      </w:pPr>
      <w:r>
        <w:t xml:space="preserve">Pritchard, L., Glover, R. H., Humphris, S., Elphinstone, J. G., &amp; Toth, I. K. (2015). Genomics and taxonomy in diagnostics for food security: Soft-rotting enterobacterial plant pathogens. </w:t>
      </w:r>
      <w:r>
        <w:rPr>
          <w:i/>
          <w:iCs/>
        </w:rPr>
        <w:t>Analytical Methods</w:t>
      </w:r>
      <w:r>
        <w:t xml:space="preserve">, </w:t>
      </w:r>
      <w:r>
        <w:rPr>
          <w:i/>
          <w:iCs/>
        </w:rPr>
        <w:t>8</w:t>
      </w:r>
      <w:r>
        <w:t>(1), 12–24. https://doi.org/10.1039/C5AY02550H</w:t>
      </w:r>
    </w:p>
    <w:p w14:paraId="4C0F7811" w14:textId="77777777" w:rsidR="00D84F0D" w:rsidRDefault="00D84F0D" w:rsidP="00D84F0D">
      <w:pPr>
        <w:pStyle w:val="Bibliography"/>
      </w:pPr>
      <w:r>
        <w:t xml:space="preserve">Prjibelski, A., Antipov, D., Meleshko, D., Lapidus, A., &amp; Korobeynikov, A. (2020). Using SPAdes De Novo Assembler. </w:t>
      </w:r>
      <w:r>
        <w:rPr>
          <w:i/>
          <w:iCs/>
        </w:rPr>
        <w:t>Current Protocols in Bioinformatics</w:t>
      </w:r>
      <w:r>
        <w:t xml:space="preserve">, </w:t>
      </w:r>
      <w:r>
        <w:rPr>
          <w:i/>
          <w:iCs/>
        </w:rPr>
        <w:t>70</w:t>
      </w:r>
      <w:r>
        <w:t>(1), e102. https://doi.org/10.1002/cpbi.102</w:t>
      </w:r>
    </w:p>
    <w:p w14:paraId="087DF03B" w14:textId="77777777" w:rsidR="00D84F0D" w:rsidRDefault="00D84F0D" w:rsidP="00D84F0D">
      <w:pPr>
        <w:pStyle w:val="Bibliography"/>
      </w:pPr>
      <w:r>
        <w:rPr>
          <w:i/>
          <w:iCs/>
        </w:rPr>
        <w:t>Project Environments</w:t>
      </w:r>
      <w:r>
        <w:t>. (n.d.). Retrieved November 7, 2025, from https://rstudio.github.io/renv/</w:t>
      </w:r>
    </w:p>
    <w:p w14:paraId="6275C8EB" w14:textId="77777777" w:rsidR="00D84F0D" w:rsidRDefault="00D84F0D" w:rsidP="00D84F0D">
      <w:pPr>
        <w:pStyle w:val="Bibliography"/>
      </w:pPr>
      <w:r>
        <w:t xml:space="preserve">Pruesse, E., Quast, C., Knittel, K., Fuchs, B. M., Ludwig, W., Peplies, J., &amp; Glöckner, F. O. (2007). SILVA: A comprehensive online resource for quality checked and aligned ribosomal RNA sequence data compatible with ARB. </w:t>
      </w:r>
      <w:r>
        <w:rPr>
          <w:i/>
          <w:iCs/>
        </w:rPr>
        <w:t>Nucleic Acids Research</w:t>
      </w:r>
      <w:r>
        <w:t xml:space="preserve">, </w:t>
      </w:r>
      <w:r>
        <w:rPr>
          <w:i/>
          <w:iCs/>
        </w:rPr>
        <w:t>35</w:t>
      </w:r>
      <w:r>
        <w:t>(21), 7188–7196. https://doi.org/10.1093/nar/gkm864</w:t>
      </w:r>
    </w:p>
    <w:p w14:paraId="5BA9D622" w14:textId="77777777" w:rsidR="00D84F0D" w:rsidRDefault="00D84F0D" w:rsidP="00D84F0D">
      <w:pPr>
        <w:pStyle w:val="Bibliography"/>
      </w:pPr>
      <w:r>
        <w:rPr>
          <w:i/>
          <w:iCs/>
        </w:rPr>
        <w:t>Quinlan AR and Hall IM, 2010. BEDTools: A flexible suite of utilities for comparing genomic features. Bioinformatics. 26, 6, pp. 841–842. - Google Search</w:t>
      </w:r>
      <w:r>
        <w:t>. (n.d.). Retrieved November 10, 2025, from https://www.google.com/search?q=Quinlan+AR+and+Hall+IM%2C+2010.+BEDTools%</w:t>
      </w:r>
      <w:r>
        <w:lastRenderedPageBreak/>
        <w:t>3A+a+flexible+suite+of+utilities+for+comparing+genomic+features.+Bioinformatics.+26%2C+6%2C+pp.+841%E2%80%93842.&amp;oq=Quinlan+AR+and+Hall+IM%2C+2010.+BEDTools%3A+a+flexible+suite+of+utilities+for+comparing+genomic+features.+Bioinformatics.+26%2C+6%2C+pp.+841%E2%80%93842.&amp;gs_lcrp=EgZjaHJvbWUyBggAEEUYOTIGCAEQLhhA0gEHNTQyajBqNKgCALACAQ&amp;sourceid=chrome&amp;ie=UTF-8</w:t>
      </w:r>
    </w:p>
    <w:p w14:paraId="1D88AC5F" w14:textId="77777777" w:rsidR="00D84F0D" w:rsidRDefault="00D84F0D" w:rsidP="00D84F0D">
      <w:pPr>
        <w:pStyle w:val="Bibliography"/>
      </w:pPr>
      <w:r>
        <w:rPr>
          <w:i/>
          <w:iCs/>
        </w:rPr>
        <w:t>R: The R Project for Statistical Computing</w:t>
      </w:r>
      <w:r>
        <w:t>. (n.d.). Retrieved October 21, 2025, from https://www.r-project.org/</w:t>
      </w:r>
    </w:p>
    <w:p w14:paraId="1F498012" w14:textId="77777777" w:rsidR="00D84F0D" w:rsidRDefault="00D84F0D" w:rsidP="00D84F0D">
      <w:pPr>
        <w:pStyle w:val="Bibliography"/>
      </w:pPr>
      <w:r>
        <w:t xml:space="preserve">Rajilić-Stojanović, M., &amp; de Vos, W. M. (2014). The first 1000 cultured species of the human gastrointestinal microbiota. </w:t>
      </w:r>
      <w:r>
        <w:rPr>
          <w:i/>
          <w:iCs/>
        </w:rPr>
        <w:t>FEMS Microbiology Reviews</w:t>
      </w:r>
      <w:r>
        <w:t xml:space="preserve">, </w:t>
      </w:r>
      <w:r>
        <w:rPr>
          <w:i/>
          <w:iCs/>
        </w:rPr>
        <w:t>38</w:t>
      </w:r>
      <w:r>
        <w:t>(5), 996–1047. https://doi.org/10.1111/1574-6976.12075</w:t>
      </w:r>
    </w:p>
    <w:p w14:paraId="61C2F7EC" w14:textId="77777777" w:rsidR="00D84F0D" w:rsidRDefault="00D84F0D" w:rsidP="00D84F0D">
      <w:pPr>
        <w:pStyle w:val="Bibliography"/>
      </w:pPr>
      <w:r>
        <w:rPr>
          <w:i/>
          <w:iCs/>
        </w:rPr>
        <w:t>Read Excel Files</w:t>
      </w:r>
      <w:r>
        <w:t>. (n.d.). Retrieved November 7, 2025, from https://readxl.tidyverse.org/</w:t>
      </w:r>
    </w:p>
    <w:p w14:paraId="0FADFA38" w14:textId="77777777" w:rsidR="00D84F0D" w:rsidRDefault="00D84F0D" w:rsidP="00D84F0D">
      <w:pPr>
        <w:pStyle w:val="Bibliography"/>
      </w:pPr>
      <w:r>
        <w:t xml:space="preserve">Roberts, T., Stark, D., Harkness, J., &amp; Ellis, J. (2014). Update on the pathogenic potential and treatment options for Blastocystis sp. </w:t>
      </w:r>
      <w:r>
        <w:rPr>
          <w:i/>
          <w:iCs/>
        </w:rPr>
        <w:t>Gut Pathogens</w:t>
      </w:r>
      <w:r>
        <w:t xml:space="preserve">, </w:t>
      </w:r>
      <w:r>
        <w:rPr>
          <w:i/>
          <w:iCs/>
        </w:rPr>
        <w:t>6</w:t>
      </w:r>
      <w:r>
        <w:t>, 17. https://doi.org/10.1186/1757-4749-6-17</w:t>
      </w:r>
    </w:p>
    <w:p w14:paraId="2064F5E3" w14:textId="77777777" w:rsidR="00D84F0D" w:rsidRDefault="00D84F0D" w:rsidP="00D84F0D">
      <w:pPr>
        <w:pStyle w:val="Bibliography"/>
      </w:pPr>
      <w:r>
        <w:t xml:space="preserve">Sayers, E. W., Beck, J., Bolton, E. E., Brister, J. R., Chan, J., Connor, R., Feldgarden, M., Fine, A. M., Funk, K., Hoffman, J., Kannan, S., Kelly, C., Klimke, W., Kim, S., Lathrop, S., Marchler-Bauer, A., Murphy, T. D., O’Sullivan, C., Schmieder, E., … Pruitt, K. D. (2024). Database resources of the National Center for Biotechnology Information in 2025. </w:t>
      </w:r>
      <w:r>
        <w:rPr>
          <w:i/>
          <w:iCs/>
        </w:rPr>
        <w:t>Nucleic Acids Research</w:t>
      </w:r>
      <w:r>
        <w:t xml:space="preserve">, </w:t>
      </w:r>
      <w:r>
        <w:rPr>
          <w:i/>
          <w:iCs/>
        </w:rPr>
        <w:t>53</w:t>
      </w:r>
      <w:r>
        <w:t>(D1), D20–D29. https://doi.org/10.1093/nar/gkae979</w:t>
      </w:r>
    </w:p>
    <w:p w14:paraId="5C39BA23" w14:textId="77777777" w:rsidR="00D84F0D" w:rsidRDefault="00D84F0D" w:rsidP="00D84F0D">
      <w:pPr>
        <w:pStyle w:val="Bibliography"/>
      </w:pPr>
      <w:r>
        <w:rPr>
          <w:i/>
          <w:iCs/>
        </w:rPr>
        <w:t>Scale Functions for Visualization</w:t>
      </w:r>
      <w:r>
        <w:t>. (n.d.). Retrieved November 7, 2025, from https://scales.r-lib.org/</w:t>
      </w:r>
    </w:p>
    <w:p w14:paraId="2DA6C528" w14:textId="77777777" w:rsidR="00D84F0D" w:rsidRDefault="00D84F0D" w:rsidP="00D84F0D">
      <w:pPr>
        <w:pStyle w:val="Bibliography"/>
      </w:pPr>
      <w:r>
        <w:t xml:space="preserve">Schloss, P. D., Westcott, S. L., Ryabin, T., Hall, J. R., Hartmann, M., Hollister, E. B., Lesniewski, R. A., Oakley, B. B., Parks, D. H., Robinson, C. J., Sahl, J. W., Stres, B., Thallinger, G. </w:t>
      </w:r>
      <w:r>
        <w:lastRenderedPageBreak/>
        <w:t xml:space="preserve">G., Van Horn, D. J., &amp; Weber, C. F. (2009). Introducing mothur: Open-source, platform-independent, community-supported software for describing and comparing microbial communities. </w:t>
      </w:r>
      <w:r>
        <w:rPr>
          <w:i/>
          <w:iCs/>
        </w:rPr>
        <w:t>Applied and Environmental Microbiology</w:t>
      </w:r>
      <w:r>
        <w:t xml:space="preserve">, </w:t>
      </w:r>
      <w:r>
        <w:rPr>
          <w:i/>
          <w:iCs/>
        </w:rPr>
        <w:t>75</w:t>
      </w:r>
      <w:r>
        <w:t>(23), 7537–7541. https://doi.org/10.1128/AEM.01541-09</w:t>
      </w:r>
    </w:p>
    <w:p w14:paraId="71E64D58" w14:textId="77777777" w:rsidR="00D84F0D" w:rsidRDefault="00D84F0D" w:rsidP="00D84F0D">
      <w:pPr>
        <w:pStyle w:val="Bibliography"/>
      </w:pPr>
      <w:r>
        <w:t xml:space="preserve">Seemann, T. (2014). Prokka: Rapid prokaryotic genome annotation. </w:t>
      </w:r>
      <w:r>
        <w:rPr>
          <w:i/>
          <w:iCs/>
        </w:rPr>
        <w:t>Bioinformatics</w:t>
      </w:r>
      <w:r>
        <w:t xml:space="preserve">, </w:t>
      </w:r>
      <w:r>
        <w:rPr>
          <w:i/>
          <w:iCs/>
        </w:rPr>
        <w:t>30</w:t>
      </w:r>
      <w:r>
        <w:t>(14), 2068–2069. https://doi.org/10.1093/bioinformatics/btu153</w:t>
      </w:r>
    </w:p>
    <w:p w14:paraId="2B32238E" w14:textId="77777777" w:rsidR="00D84F0D" w:rsidRDefault="00D84F0D" w:rsidP="00D84F0D">
      <w:pPr>
        <w:pStyle w:val="Bibliography"/>
      </w:pPr>
      <w:r>
        <w:t xml:space="preserve">Seemann, T. (2022). </w:t>
      </w:r>
      <w:r>
        <w:rPr>
          <w:i/>
          <w:iCs/>
        </w:rPr>
        <w:t>Snippy</w:t>
      </w:r>
      <w:r>
        <w:t xml:space="preserve"> [Perl]. https://github.com/tseemann/snippy (Original work published 2014)</w:t>
      </w:r>
    </w:p>
    <w:p w14:paraId="3D8AB85B" w14:textId="77777777" w:rsidR="00D84F0D" w:rsidRDefault="00D84F0D" w:rsidP="00D84F0D">
      <w:pPr>
        <w:pStyle w:val="Bibliography"/>
      </w:pPr>
      <w:r>
        <w:t xml:space="preserve">Setlow, P. (2014). Spore Resistance Properties. </w:t>
      </w:r>
      <w:r>
        <w:rPr>
          <w:i/>
          <w:iCs/>
        </w:rPr>
        <w:t>Microbiology Spectrum</w:t>
      </w:r>
      <w:r>
        <w:t xml:space="preserve">, </w:t>
      </w:r>
      <w:r>
        <w:rPr>
          <w:i/>
          <w:iCs/>
        </w:rPr>
        <w:t>2</w:t>
      </w:r>
      <w:r>
        <w:t>(5), 10.1128/microbiolspec.tbs-0003–2012. https://doi.org/10.1128/microbiolspec.tbs-0003-2012</w:t>
      </w:r>
    </w:p>
    <w:p w14:paraId="0DCF56A0" w14:textId="77777777" w:rsidR="00D84F0D" w:rsidRDefault="00D84F0D" w:rsidP="00D84F0D">
      <w:pPr>
        <w:pStyle w:val="Bibliography"/>
      </w:pPr>
      <w:r>
        <w:t xml:space="preserve">Swick, M. C., Koehler, T. M., &amp; Driks, A. (2016). Surviving Between Hosts: Sporulation and Transmission. </w:t>
      </w:r>
      <w:r>
        <w:rPr>
          <w:i/>
          <w:iCs/>
        </w:rPr>
        <w:t>Microbiology Spectrum</w:t>
      </w:r>
      <w:r>
        <w:t xml:space="preserve">, </w:t>
      </w:r>
      <w:r>
        <w:rPr>
          <w:i/>
          <w:iCs/>
        </w:rPr>
        <w:t>4</w:t>
      </w:r>
      <w:r>
        <w:t>(4), 10.1128/microbiolspec.VMBF-0029–2015. https://doi.org/10.1128/microbiolspec.VMBF-0029-2015</w:t>
      </w:r>
    </w:p>
    <w:p w14:paraId="663AEA40" w14:textId="77777777" w:rsidR="00D84F0D" w:rsidRDefault="00D84F0D" w:rsidP="00D84F0D">
      <w:pPr>
        <w:pStyle w:val="Bibliography"/>
      </w:pPr>
      <w:r>
        <w:t xml:space="preserve">Tamames, J., &amp; Puente-Sánchez, F. (2019). SqueezeMeta, A Highly Portable, Fully Automatic Metagenomic Analysis Pipeline. </w:t>
      </w:r>
      <w:r>
        <w:rPr>
          <w:i/>
          <w:iCs/>
        </w:rPr>
        <w:t>Frontiers in Microbiology</w:t>
      </w:r>
      <w:r>
        <w:t xml:space="preserve">, </w:t>
      </w:r>
      <w:r>
        <w:rPr>
          <w:i/>
          <w:iCs/>
        </w:rPr>
        <w:t>9</w:t>
      </w:r>
      <w:r>
        <w:t>. https://doi.org/10.3389/fmicb.2018.03349</w:t>
      </w:r>
    </w:p>
    <w:p w14:paraId="7D3986F1" w14:textId="77777777" w:rsidR="00D84F0D" w:rsidRDefault="00D84F0D" w:rsidP="00D84F0D">
      <w:pPr>
        <w:pStyle w:val="Bibliography"/>
      </w:pPr>
      <w:r>
        <w:t xml:space="preserve">Tamura, K., Stecher, G., &amp; Kumar, S. (2021). MEGA11: Molecular Evolutionary Genetics Analysis Version 11. </w:t>
      </w:r>
      <w:r>
        <w:rPr>
          <w:i/>
          <w:iCs/>
        </w:rPr>
        <w:t>Molecular Biology and Evolution</w:t>
      </w:r>
      <w:r>
        <w:t xml:space="preserve">, </w:t>
      </w:r>
      <w:r>
        <w:rPr>
          <w:i/>
          <w:iCs/>
        </w:rPr>
        <w:t>38</w:t>
      </w:r>
      <w:r>
        <w:t>(7), 3022–3027. https://doi.org/10.1093/molbev/msab120</w:t>
      </w:r>
    </w:p>
    <w:p w14:paraId="22FAC8C2" w14:textId="77777777" w:rsidR="00D84F0D" w:rsidRDefault="00D84F0D" w:rsidP="00D84F0D">
      <w:pPr>
        <w:pStyle w:val="Bibliography"/>
      </w:pPr>
      <w:r>
        <w:t xml:space="preserve">Tanaka, M., Onizuka, S., Mishima, R., &amp; Nakayama, J. (2020). Cultural isolation of spore-forming bacteria in human feces using bile acids. </w:t>
      </w:r>
      <w:r>
        <w:rPr>
          <w:i/>
          <w:iCs/>
        </w:rPr>
        <w:t>Scientific Reports</w:t>
      </w:r>
      <w:r>
        <w:t xml:space="preserve">, </w:t>
      </w:r>
      <w:r>
        <w:rPr>
          <w:i/>
          <w:iCs/>
        </w:rPr>
        <w:t>10</w:t>
      </w:r>
      <w:r>
        <w:t>, 15041. https://doi.org/10.1038/s41598-020-71883-1</w:t>
      </w:r>
    </w:p>
    <w:p w14:paraId="09F48209" w14:textId="77777777" w:rsidR="00D84F0D" w:rsidRDefault="00D84F0D" w:rsidP="00D84F0D">
      <w:pPr>
        <w:pStyle w:val="Bibliography"/>
      </w:pPr>
      <w:r>
        <w:lastRenderedPageBreak/>
        <w:t xml:space="preserve">Tetz, G., &amp; Tetz, V. (2017). Introducing the sporobiota and sporobiome. </w:t>
      </w:r>
      <w:r>
        <w:rPr>
          <w:i/>
          <w:iCs/>
        </w:rPr>
        <w:t>Gut Pathogens</w:t>
      </w:r>
      <w:r>
        <w:t xml:space="preserve">, </w:t>
      </w:r>
      <w:r>
        <w:rPr>
          <w:i/>
          <w:iCs/>
        </w:rPr>
        <w:t>9</w:t>
      </w:r>
      <w:r>
        <w:t>(1), 38. https://doi.org/10.1186/s13099-017-0187-8</w:t>
      </w:r>
    </w:p>
    <w:p w14:paraId="042D58A8" w14:textId="77777777" w:rsidR="00D84F0D" w:rsidRDefault="00D84F0D" w:rsidP="00D84F0D">
      <w:pPr>
        <w:pStyle w:val="Bibliography"/>
      </w:pPr>
      <w:r>
        <w:rPr>
          <w:i/>
          <w:iCs/>
        </w:rPr>
        <w:t>Tidyverse/glue</w:t>
      </w:r>
      <w:r>
        <w:t>. (2025). [R]. tidyverse. https://github.com/tidyverse/glue (Original work published 2016)</w:t>
      </w:r>
    </w:p>
    <w:p w14:paraId="5AAEE026" w14:textId="77777777" w:rsidR="00D84F0D" w:rsidRDefault="00D84F0D" w:rsidP="00D84F0D">
      <w:pPr>
        <w:pStyle w:val="Bibliography"/>
      </w:pPr>
      <w:r>
        <w:t xml:space="preserve">Valles-Colomer, M., Blanco-Míguez, A., Manghi, P., Asnicar, F., Dubois, L., Golzato, D., Armanini, F., Cumbo, F., Huang, K. D., Manara, S., Masetti, G., Pinto, F., Piperni, E., Punčochář, M., Ricci, L., Zolfo, M., Farrant, O., Goncalves, A., Selma-Royo, M., … Segata, N. (2023). The person-to-person transmission landscape of the gut and oral microbiomes. </w:t>
      </w:r>
      <w:r>
        <w:rPr>
          <w:i/>
          <w:iCs/>
        </w:rPr>
        <w:t>Nature</w:t>
      </w:r>
      <w:r>
        <w:t xml:space="preserve">, </w:t>
      </w:r>
      <w:r>
        <w:rPr>
          <w:i/>
          <w:iCs/>
        </w:rPr>
        <w:t>614</w:t>
      </w:r>
      <w:r>
        <w:t>(7946), Article 7946. https://doi.org/10.1038/s41586-022-05620-1</w:t>
      </w:r>
    </w:p>
    <w:p w14:paraId="01D9F7B6" w14:textId="77777777" w:rsidR="00D84F0D" w:rsidRDefault="00D84F0D" w:rsidP="00D84F0D">
      <w:pPr>
        <w:pStyle w:val="Bibliography"/>
      </w:pPr>
      <w:r>
        <w:t xml:space="preserve">Wick, R. R., Judd, L. M., Gorrie, C. L., &amp; Holt, K. E. (2017). Unicycler: Resolving bacterial genome assemblies from short and long sequencing reads. </w:t>
      </w:r>
      <w:r>
        <w:rPr>
          <w:i/>
          <w:iCs/>
        </w:rPr>
        <w:t>PLOS Computational Biology</w:t>
      </w:r>
      <w:r>
        <w:t xml:space="preserve">, </w:t>
      </w:r>
      <w:r>
        <w:rPr>
          <w:i/>
          <w:iCs/>
        </w:rPr>
        <w:t>13</w:t>
      </w:r>
      <w:r>
        <w:t>(6), e1005595. https://doi.org/10.1371/journal.pcbi.1005595</w:t>
      </w:r>
    </w:p>
    <w:p w14:paraId="2200B5CB" w14:textId="77777777" w:rsidR="00D84F0D" w:rsidRDefault="00D84F0D" w:rsidP="00D84F0D">
      <w:pPr>
        <w:pStyle w:val="Bibliography"/>
      </w:pPr>
      <w:r>
        <w:t xml:space="preserve">Wickham, H., Averick, M., Bryan, J., Chang, W., McGowan, L., François, R., Grolemund, G., Hayes, A., Henry, L., Hester, J., Kuhn, M., Pedersen, T., Miller, E., Bache, S., Müller, K., Ooms, J., Robinson, D., Seidel, D., Spinu, V., … Yutani, H. (2019). Welcome to the Tidyverse. </w:t>
      </w:r>
      <w:r>
        <w:rPr>
          <w:i/>
          <w:iCs/>
        </w:rPr>
        <w:t>Journal of Open Source Software</w:t>
      </w:r>
      <w:r>
        <w:t xml:space="preserve">, </w:t>
      </w:r>
      <w:r>
        <w:rPr>
          <w:i/>
          <w:iCs/>
        </w:rPr>
        <w:t>4</w:t>
      </w:r>
      <w:r>
        <w:t>(43), 1686. https://doi.org/10.21105/joss.01686</w:t>
      </w:r>
    </w:p>
    <w:p w14:paraId="553D497D" w14:textId="3EC6FE1C" w:rsidR="00A24687" w:rsidRPr="00CD77AB" w:rsidRDefault="001B10A8" w:rsidP="00831021">
      <w:pPr>
        <w:spacing w:line="240" w:lineRule="auto"/>
        <w:rPr>
          <w:szCs w:val="24"/>
        </w:rPr>
      </w:pPr>
      <w:r>
        <w:rPr>
          <w:szCs w:val="24"/>
        </w:rPr>
        <w:fldChar w:fldCharType="end"/>
      </w:r>
    </w:p>
    <w:sectPr w:rsidR="00A24687" w:rsidRPr="00CD77AB" w:rsidSect="00C749F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Urša Miklavčič" w:date="2025-11-07T12:11:00Z" w:initials="UM">
    <w:p w14:paraId="5B0DE7F7" w14:textId="77777777" w:rsidR="00F53307" w:rsidRDefault="00012422" w:rsidP="00F53307">
      <w:pPr>
        <w:pStyle w:val="CommentText"/>
        <w:jc w:val="left"/>
      </w:pPr>
      <w:r>
        <w:rPr>
          <w:rStyle w:val="CommentReference"/>
        </w:rPr>
        <w:annotationRef/>
      </w:r>
      <w:r w:rsidR="00F53307">
        <w:t xml:space="preserve">Vsi ti podatki se nahajajo v Supplement Table 1, ta tekst lahko izpustim. </w:t>
      </w:r>
    </w:p>
  </w:comment>
  <w:comment w:id="46" w:author="Urša Miklavčič" w:date="2025-11-07T14:47:00Z" w:initials="UM">
    <w:p w14:paraId="7BE024F5" w14:textId="77777777" w:rsidR="005834B8" w:rsidRDefault="005834B8" w:rsidP="005834B8">
      <w:pPr>
        <w:pStyle w:val="CommentText"/>
        <w:jc w:val="left"/>
      </w:pPr>
      <w:r>
        <w:rPr>
          <w:rStyle w:val="CommentReference"/>
        </w:rPr>
        <w:annotationRef/>
      </w:r>
      <w:r>
        <w:t xml:space="preserve">Trenutno je repozitorij privaten, ko bom poslala osnutek ga odprem za javnost.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0DE7F7" w15:done="0"/>
  <w15:commentEx w15:paraId="7BE024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D7846E" w16cex:dateUtc="2025-11-07T11:11:00Z"/>
  <w16cex:commentExtensible w16cex:durableId="1A9245E2" w16cex:dateUtc="2025-11-07T1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0DE7F7" w16cid:durableId="1ED7846E"/>
  <w16cid:commentId w16cid:paraId="7BE024F5" w16cid:durableId="1A9245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C56B" w14:textId="77777777" w:rsidR="00412F1B" w:rsidRDefault="00412F1B" w:rsidP="001C483B">
      <w:pPr>
        <w:spacing w:after="0" w:line="240" w:lineRule="auto"/>
      </w:pPr>
      <w:r>
        <w:separator/>
      </w:r>
    </w:p>
  </w:endnote>
  <w:endnote w:type="continuationSeparator" w:id="0">
    <w:p w14:paraId="26C74758" w14:textId="77777777" w:rsidR="00412F1B" w:rsidRDefault="00412F1B" w:rsidP="001C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CDC30" w14:textId="40C94A02" w:rsidR="0058476A" w:rsidRDefault="0058476A" w:rsidP="00C018F8">
    <w:pPr>
      <w:pStyle w:val="Footer"/>
    </w:pPr>
  </w:p>
  <w:p w14:paraId="61BD1F89" w14:textId="77777777" w:rsidR="0058476A" w:rsidRDefault="005847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790182"/>
      <w:docPartObj>
        <w:docPartGallery w:val="Page Numbers (Bottom of Page)"/>
        <w:docPartUnique/>
      </w:docPartObj>
    </w:sdtPr>
    <w:sdtContent>
      <w:p w14:paraId="30EC4966" w14:textId="77777777" w:rsidR="00C018F8" w:rsidRDefault="00C018F8">
        <w:pPr>
          <w:pStyle w:val="Footer"/>
          <w:jc w:val="center"/>
        </w:pPr>
        <w:r>
          <w:fldChar w:fldCharType="begin"/>
        </w:r>
        <w:r>
          <w:instrText>PAGE   \* MERGEFORMAT</w:instrText>
        </w:r>
        <w:r>
          <w:fldChar w:fldCharType="separate"/>
        </w:r>
        <w:r>
          <w:rPr>
            <w:lang w:val="sl-SI"/>
          </w:rPr>
          <w:t>2</w:t>
        </w:r>
        <w:r>
          <w:fldChar w:fldCharType="end"/>
        </w:r>
      </w:p>
    </w:sdtContent>
  </w:sdt>
  <w:p w14:paraId="73C8954F" w14:textId="77777777" w:rsidR="00C018F8" w:rsidRDefault="00C01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28198" w14:textId="77777777" w:rsidR="00412F1B" w:rsidRDefault="00412F1B" w:rsidP="001C483B">
      <w:pPr>
        <w:spacing w:after="0" w:line="240" w:lineRule="auto"/>
      </w:pPr>
      <w:r>
        <w:separator/>
      </w:r>
    </w:p>
  </w:footnote>
  <w:footnote w:type="continuationSeparator" w:id="0">
    <w:p w14:paraId="4038842F" w14:textId="77777777" w:rsidR="00412F1B" w:rsidRDefault="00412F1B" w:rsidP="001C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8D21" w14:textId="77777777" w:rsidR="000B67DB" w:rsidRPr="001C483B" w:rsidRDefault="000B67DB">
    <w:pPr>
      <w:pStyle w:val="Header"/>
      <w:rPr>
        <w:sz w:val="20"/>
        <w:szCs w:val="20"/>
      </w:rPr>
    </w:pPr>
    <w:r w:rsidRPr="001C483B">
      <w:rPr>
        <w:sz w:val="20"/>
        <w:szCs w:val="20"/>
      </w:rPr>
      <w:t>Miklavcic U. Longitudinal stability of human gut microbiota and sporobiota in healthy volunteers</w:t>
    </w:r>
  </w:p>
  <w:p w14:paraId="754E0F9D" w14:textId="77777777" w:rsidR="000B67DB" w:rsidRPr="001C483B" w:rsidRDefault="000B67DB">
    <w:pPr>
      <w:pStyle w:val="Header"/>
      <w:rPr>
        <w:sz w:val="20"/>
        <w:szCs w:val="20"/>
      </w:rPr>
    </w:pPr>
    <w:r w:rsidRPr="001C483B">
      <w:rPr>
        <w:sz w:val="20"/>
        <w:szCs w:val="20"/>
      </w:rPr>
      <w:t xml:space="preserve">    </w:t>
    </w:r>
    <w:r>
      <w:rPr>
        <w:sz w:val="20"/>
        <w:szCs w:val="20"/>
      </w:rPr>
      <w:t>PhD Thesis Draft</w:t>
    </w:r>
    <w:r w:rsidRPr="001C483B">
      <w:rPr>
        <w:sz w:val="20"/>
        <w:szCs w:val="20"/>
      </w:rPr>
      <w:t>, University of Ljubljana, Biotechnical Faculty, 2025</w:t>
    </w:r>
  </w:p>
</w:hdr>
</file>

<file path=word/intelligence2.xml><?xml version="1.0" encoding="utf-8"?>
<int2:intelligence xmlns:int2="http://schemas.microsoft.com/office/intelligence/2020/intelligence" xmlns:oel="http://schemas.microsoft.com/office/2019/extlst">
  <int2:observations>
    <int2:textHash int2:hashCode="NxtDlJV/kzKIr9" int2:id="pdtdEPuz">
      <int2:state int2:value="Rejected" int2:type="AugLoop_Text_Critique"/>
    </int2:textHash>
    <int2:textHash int2:hashCode="yVQC28MtDEmJcw" int2:id="N7HSoDlT">
      <int2:state int2:value="Rejected" int2:type="AugLoop_Text_Critique"/>
    </int2:textHash>
    <int2:textHash int2:hashCode="88gDIH0jsO77NU" int2:id="ASUzacJ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011"/>
    <w:multiLevelType w:val="multilevel"/>
    <w:tmpl w:val="2850F926"/>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224533"/>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C71B1A"/>
    <w:multiLevelType w:val="multilevel"/>
    <w:tmpl w:val="BA6097C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2C2332"/>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856946"/>
    <w:multiLevelType w:val="multilevel"/>
    <w:tmpl w:val="FFE2078C"/>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2866F4"/>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DD798D"/>
    <w:multiLevelType w:val="multilevel"/>
    <w:tmpl w:val="B978C462"/>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1B2994"/>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E31CA9"/>
    <w:multiLevelType w:val="multilevel"/>
    <w:tmpl w:val="4C604D84"/>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5916A2"/>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C80CF9"/>
    <w:multiLevelType w:val="multilevel"/>
    <w:tmpl w:val="8E42FDD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8BB559F"/>
    <w:multiLevelType w:val="multilevel"/>
    <w:tmpl w:val="FC14448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4E794B"/>
    <w:multiLevelType w:val="multilevel"/>
    <w:tmpl w:val="083E6EC4"/>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06F46FD"/>
    <w:multiLevelType w:val="hybridMultilevel"/>
    <w:tmpl w:val="320C7CF0"/>
    <w:lvl w:ilvl="0" w:tplc="C9E6FC14">
      <w:start w:val="1"/>
      <w:numFmt w:val="decimal"/>
      <w:pStyle w:val="Poglavja"/>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4F67AF0"/>
    <w:multiLevelType w:val="multilevel"/>
    <w:tmpl w:val="D18EC2CA"/>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82D4A90"/>
    <w:multiLevelType w:val="hybridMultilevel"/>
    <w:tmpl w:val="2442561A"/>
    <w:lvl w:ilvl="0" w:tplc="045222EC">
      <w:start w:val="14"/>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385C54BF"/>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ABF7FC8"/>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6C4C70"/>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02F1481"/>
    <w:multiLevelType w:val="multilevel"/>
    <w:tmpl w:val="BDA4EABC"/>
    <w:lvl w:ilvl="0">
      <w:start w:val="2"/>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2A6B85"/>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106483"/>
    <w:multiLevelType w:val="multilevel"/>
    <w:tmpl w:val="96DE3D58"/>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2B3746"/>
    <w:multiLevelType w:val="multilevel"/>
    <w:tmpl w:val="C2CA34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067102"/>
    <w:multiLevelType w:val="multilevel"/>
    <w:tmpl w:val="4A7494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1CD61D8"/>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2BA7084"/>
    <w:multiLevelType w:val="multilevel"/>
    <w:tmpl w:val="95AC4A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2D27AA0"/>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40451D1"/>
    <w:multiLevelType w:val="multilevel"/>
    <w:tmpl w:val="0FCEC8E8"/>
    <w:lvl w:ilvl="0">
      <w:start w:val="3"/>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7"/>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5A158E7"/>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9D7F90"/>
    <w:multiLevelType w:val="multilevel"/>
    <w:tmpl w:val="C2CA34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BE7FB9"/>
    <w:multiLevelType w:val="multilevel"/>
    <w:tmpl w:val="6C6E0F9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6AE65B2"/>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DAE01B3"/>
    <w:multiLevelType w:val="hybridMultilevel"/>
    <w:tmpl w:val="7C9E52C6"/>
    <w:lvl w:ilvl="0" w:tplc="492225FC">
      <w:start w:val="1"/>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3" w15:restartNumberingAfterBreak="0">
    <w:nsid w:val="77321479"/>
    <w:multiLevelType w:val="multilevel"/>
    <w:tmpl w:val="5986DAF8"/>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136556664">
    <w:abstractNumId w:val="15"/>
  </w:num>
  <w:num w:numId="2" w16cid:durableId="2068331157">
    <w:abstractNumId w:val="10"/>
  </w:num>
  <w:num w:numId="3" w16cid:durableId="751850073">
    <w:abstractNumId w:val="30"/>
  </w:num>
  <w:num w:numId="4" w16cid:durableId="1815561422">
    <w:abstractNumId w:val="12"/>
  </w:num>
  <w:num w:numId="5" w16cid:durableId="145782180">
    <w:abstractNumId w:val="33"/>
  </w:num>
  <w:num w:numId="6" w16cid:durableId="1917201346">
    <w:abstractNumId w:val="21"/>
  </w:num>
  <w:num w:numId="7" w16cid:durableId="1697807609">
    <w:abstractNumId w:val="19"/>
  </w:num>
  <w:num w:numId="8" w16cid:durableId="541017820">
    <w:abstractNumId w:val="13"/>
  </w:num>
  <w:num w:numId="9" w16cid:durableId="1136607289">
    <w:abstractNumId w:val="23"/>
  </w:num>
  <w:num w:numId="10" w16cid:durableId="1805078381">
    <w:abstractNumId w:val="11"/>
  </w:num>
  <w:num w:numId="11" w16cid:durableId="1412192349">
    <w:abstractNumId w:val="0"/>
  </w:num>
  <w:num w:numId="12" w16cid:durableId="1489053751">
    <w:abstractNumId w:val="24"/>
  </w:num>
  <w:num w:numId="13" w16cid:durableId="468018104">
    <w:abstractNumId w:val="8"/>
  </w:num>
  <w:num w:numId="14" w16cid:durableId="1315643350">
    <w:abstractNumId w:val="1"/>
  </w:num>
  <w:num w:numId="15" w16cid:durableId="399443456">
    <w:abstractNumId w:val="29"/>
  </w:num>
  <w:num w:numId="16" w16cid:durableId="1801262656">
    <w:abstractNumId w:val="20"/>
  </w:num>
  <w:num w:numId="17" w16cid:durableId="154078090">
    <w:abstractNumId w:val="28"/>
  </w:num>
  <w:num w:numId="18" w16cid:durableId="1661152512">
    <w:abstractNumId w:val="5"/>
  </w:num>
  <w:num w:numId="19" w16cid:durableId="1866864948">
    <w:abstractNumId w:val="7"/>
  </w:num>
  <w:num w:numId="20" w16cid:durableId="888805646">
    <w:abstractNumId w:val="22"/>
  </w:num>
  <w:num w:numId="21" w16cid:durableId="1111784160">
    <w:abstractNumId w:val="17"/>
  </w:num>
  <w:num w:numId="22" w16cid:durableId="1256748701">
    <w:abstractNumId w:val="18"/>
  </w:num>
  <w:num w:numId="23" w16cid:durableId="177234503">
    <w:abstractNumId w:val="2"/>
  </w:num>
  <w:num w:numId="24" w16cid:durableId="662660751">
    <w:abstractNumId w:val="14"/>
  </w:num>
  <w:num w:numId="25" w16cid:durableId="598030769">
    <w:abstractNumId w:val="25"/>
  </w:num>
  <w:num w:numId="26" w16cid:durableId="1109929845">
    <w:abstractNumId w:val="26"/>
  </w:num>
  <w:num w:numId="27" w16cid:durableId="987174276">
    <w:abstractNumId w:val="32"/>
  </w:num>
  <w:num w:numId="28" w16cid:durableId="1023166990">
    <w:abstractNumId w:val="16"/>
  </w:num>
  <w:num w:numId="29" w16cid:durableId="871647515">
    <w:abstractNumId w:val="31"/>
  </w:num>
  <w:num w:numId="30" w16cid:durableId="1002928336">
    <w:abstractNumId w:val="9"/>
  </w:num>
  <w:num w:numId="31" w16cid:durableId="831065990">
    <w:abstractNumId w:val="6"/>
  </w:num>
  <w:num w:numId="32" w16cid:durableId="1920210050">
    <w:abstractNumId w:val="4"/>
  </w:num>
  <w:num w:numId="33" w16cid:durableId="2005275012">
    <w:abstractNumId w:val="27"/>
  </w:num>
  <w:num w:numId="34" w16cid:durableId="1515224245">
    <w:abstractNumId w:val="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rša Miklavčič">
    <w15:presenceInfo w15:providerId="AD" w15:userId="S::ursmik1@nlzoh.si::af19374f-5d67-4657-95f7-ec706852ae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EA6808"/>
    <w:rsid w:val="00003A23"/>
    <w:rsid w:val="000042D2"/>
    <w:rsid w:val="0001187C"/>
    <w:rsid w:val="00012422"/>
    <w:rsid w:val="000171B3"/>
    <w:rsid w:val="00017479"/>
    <w:rsid w:val="00020125"/>
    <w:rsid w:val="0002070C"/>
    <w:rsid w:val="00021A32"/>
    <w:rsid w:val="00025252"/>
    <w:rsid w:val="0003311C"/>
    <w:rsid w:val="000376D2"/>
    <w:rsid w:val="000427D9"/>
    <w:rsid w:val="00050E50"/>
    <w:rsid w:val="00057C98"/>
    <w:rsid w:val="00065D29"/>
    <w:rsid w:val="00067043"/>
    <w:rsid w:val="00072104"/>
    <w:rsid w:val="000749BD"/>
    <w:rsid w:val="00083237"/>
    <w:rsid w:val="00084538"/>
    <w:rsid w:val="000848F8"/>
    <w:rsid w:val="00084C7B"/>
    <w:rsid w:val="00084C85"/>
    <w:rsid w:val="00086BD2"/>
    <w:rsid w:val="0008793C"/>
    <w:rsid w:val="00092E4B"/>
    <w:rsid w:val="000944EF"/>
    <w:rsid w:val="00095B2E"/>
    <w:rsid w:val="000A5BE2"/>
    <w:rsid w:val="000A6741"/>
    <w:rsid w:val="000A70B1"/>
    <w:rsid w:val="000B4DCB"/>
    <w:rsid w:val="000B67DB"/>
    <w:rsid w:val="000B6F47"/>
    <w:rsid w:val="000C1C7D"/>
    <w:rsid w:val="000C3819"/>
    <w:rsid w:val="000C68C6"/>
    <w:rsid w:val="000D1D0F"/>
    <w:rsid w:val="000D29DB"/>
    <w:rsid w:val="000E06DF"/>
    <w:rsid w:val="000E42D3"/>
    <w:rsid w:val="000E4869"/>
    <w:rsid w:val="000E6005"/>
    <w:rsid w:val="000E622D"/>
    <w:rsid w:val="000E6AE5"/>
    <w:rsid w:val="000F4465"/>
    <w:rsid w:val="00100A45"/>
    <w:rsid w:val="00101B9D"/>
    <w:rsid w:val="00102874"/>
    <w:rsid w:val="00106D8C"/>
    <w:rsid w:val="00107195"/>
    <w:rsid w:val="00110468"/>
    <w:rsid w:val="00121C08"/>
    <w:rsid w:val="0012203D"/>
    <w:rsid w:val="00126668"/>
    <w:rsid w:val="001315DC"/>
    <w:rsid w:val="00134763"/>
    <w:rsid w:val="00135024"/>
    <w:rsid w:val="00140C71"/>
    <w:rsid w:val="00144661"/>
    <w:rsid w:val="00151D64"/>
    <w:rsid w:val="001730BD"/>
    <w:rsid w:val="00173621"/>
    <w:rsid w:val="001750A0"/>
    <w:rsid w:val="00176D51"/>
    <w:rsid w:val="001855E8"/>
    <w:rsid w:val="00187D61"/>
    <w:rsid w:val="00187EA7"/>
    <w:rsid w:val="001916C4"/>
    <w:rsid w:val="00191EE6"/>
    <w:rsid w:val="001977D3"/>
    <w:rsid w:val="001A194A"/>
    <w:rsid w:val="001A73FB"/>
    <w:rsid w:val="001B10A8"/>
    <w:rsid w:val="001C483B"/>
    <w:rsid w:val="001C76BD"/>
    <w:rsid w:val="001E1E8D"/>
    <w:rsid w:val="001E2B98"/>
    <w:rsid w:val="001F0ABA"/>
    <w:rsid w:val="00202238"/>
    <w:rsid w:val="00213B80"/>
    <w:rsid w:val="00216A2B"/>
    <w:rsid w:val="00221812"/>
    <w:rsid w:val="00232291"/>
    <w:rsid w:val="00243EFE"/>
    <w:rsid w:val="0024637F"/>
    <w:rsid w:val="002471F9"/>
    <w:rsid w:val="0025151E"/>
    <w:rsid w:val="00252644"/>
    <w:rsid w:val="002544F0"/>
    <w:rsid w:val="00255949"/>
    <w:rsid w:val="00256C1A"/>
    <w:rsid w:val="00264B2F"/>
    <w:rsid w:val="00270202"/>
    <w:rsid w:val="00270620"/>
    <w:rsid w:val="00270E34"/>
    <w:rsid w:val="00272292"/>
    <w:rsid w:val="00274417"/>
    <w:rsid w:val="00274F2E"/>
    <w:rsid w:val="00281737"/>
    <w:rsid w:val="00281EC3"/>
    <w:rsid w:val="002827F5"/>
    <w:rsid w:val="002838D6"/>
    <w:rsid w:val="0028419B"/>
    <w:rsid w:val="002845D3"/>
    <w:rsid w:val="00285B3F"/>
    <w:rsid w:val="0029340C"/>
    <w:rsid w:val="002A0EC3"/>
    <w:rsid w:val="002A4196"/>
    <w:rsid w:val="002B1950"/>
    <w:rsid w:val="002D42E9"/>
    <w:rsid w:val="002D4A40"/>
    <w:rsid w:val="002D7072"/>
    <w:rsid w:val="002D7A83"/>
    <w:rsid w:val="002E5ABF"/>
    <w:rsid w:val="002F0700"/>
    <w:rsid w:val="002F2009"/>
    <w:rsid w:val="003044D0"/>
    <w:rsid w:val="00305C9E"/>
    <w:rsid w:val="003125AC"/>
    <w:rsid w:val="003128AF"/>
    <w:rsid w:val="003212BA"/>
    <w:rsid w:val="00330798"/>
    <w:rsid w:val="00332ADB"/>
    <w:rsid w:val="00335EC2"/>
    <w:rsid w:val="00336D1E"/>
    <w:rsid w:val="0034458E"/>
    <w:rsid w:val="00345882"/>
    <w:rsid w:val="003467DA"/>
    <w:rsid w:val="00347E56"/>
    <w:rsid w:val="00352514"/>
    <w:rsid w:val="0035266B"/>
    <w:rsid w:val="00355F88"/>
    <w:rsid w:val="00356FB6"/>
    <w:rsid w:val="00363C22"/>
    <w:rsid w:val="0036448E"/>
    <w:rsid w:val="00364E5F"/>
    <w:rsid w:val="00364FD6"/>
    <w:rsid w:val="0036785E"/>
    <w:rsid w:val="0037043C"/>
    <w:rsid w:val="00381BFC"/>
    <w:rsid w:val="00386B8B"/>
    <w:rsid w:val="00386EAD"/>
    <w:rsid w:val="003A7C1F"/>
    <w:rsid w:val="003A7F9D"/>
    <w:rsid w:val="003B0038"/>
    <w:rsid w:val="003B772A"/>
    <w:rsid w:val="003D065A"/>
    <w:rsid w:val="003D12EB"/>
    <w:rsid w:val="003D1BF1"/>
    <w:rsid w:val="003D5A85"/>
    <w:rsid w:val="003D6A58"/>
    <w:rsid w:val="003E0743"/>
    <w:rsid w:val="003E6A03"/>
    <w:rsid w:val="003F3118"/>
    <w:rsid w:val="003F7CF9"/>
    <w:rsid w:val="004031A0"/>
    <w:rsid w:val="00412F1B"/>
    <w:rsid w:val="00415800"/>
    <w:rsid w:val="00416D96"/>
    <w:rsid w:val="0042160E"/>
    <w:rsid w:val="00422B36"/>
    <w:rsid w:val="0042372E"/>
    <w:rsid w:val="004247C3"/>
    <w:rsid w:val="004271D5"/>
    <w:rsid w:val="0042728C"/>
    <w:rsid w:val="00442E69"/>
    <w:rsid w:val="00445D84"/>
    <w:rsid w:val="004502A6"/>
    <w:rsid w:val="00453A2B"/>
    <w:rsid w:val="004549E4"/>
    <w:rsid w:val="004560F6"/>
    <w:rsid w:val="00460975"/>
    <w:rsid w:val="00464C8B"/>
    <w:rsid w:val="00466C39"/>
    <w:rsid w:val="00466F33"/>
    <w:rsid w:val="00471671"/>
    <w:rsid w:val="004754D6"/>
    <w:rsid w:val="00480D11"/>
    <w:rsid w:val="00484C1B"/>
    <w:rsid w:val="00492468"/>
    <w:rsid w:val="00494270"/>
    <w:rsid w:val="00496F21"/>
    <w:rsid w:val="004A044D"/>
    <w:rsid w:val="004A376D"/>
    <w:rsid w:val="004A470E"/>
    <w:rsid w:val="004A5599"/>
    <w:rsid w:val="004A6090"/>
    <w:rsid w:val="004B16FA"/>
    <w:rsid w:val="004B1C68"/>
    <w:rsid w:val="004C129A"/>
    <w:rsid w:val="004C23E9"/>
    <w:rsid w:val="004C54E4"/>
    <w:rsid w:val="004C7C5A"/>
    <w:rsid w:val="004D2FBF"/>
    <w:rsid w:val="004D77C6"/>
    <w:rsid w:val="004E5C56"/>
    <w:rsid w:val="004F09A1"/>
    <w:rsid w:val="004F2442"/>
    <w:rsid w:val="00506EB8"/>
    <w:rsid w:val="005072EE"/>
    <w:rsid w:val="005076B1"/>
    <w:rsid w:val="005133AD"/>
    <w:rsid w:val="00516519"/>
    <w:rsid w:val="00523722"/>
    <w:rsid w:val="0052596E"/>
    <w:rsid w:val="005268E2"/>
    <w:rsid w:val="00532ABD"/>
    <w:rsid w:val="005370BA"/>
    <w:rsid w:val="0053776A"/>
    <w:rsid w:val="00540583"/>
    <w:rsid w:val="00542F69"/>
    <w:rsid w:val="00543487"/>
    <w:rsid w:val="0054416F"/>
    <w:rsid w:val="00546F35"/>
    <w:rsid w:val="0055077B"/>
    <w:rsid w:val="00554309"/>
    <w:rsid w:val="00554CE9"/>
    <w:rsid w:val="005561A1"/>
    <w:rsid w:val="00560D63"/>
    <w:rsid w:val="005636B7"/>
    <w:rsid w:val="00563820"/>
    <w:rsid w:val="00570DA3"/>
    <w:rsid w:val="00571CB3"/>
    <w:rsid w:val="0057295E"/>
    <w:rsid w:val="00573083"/>
    <w:rsid w:val="005745AD"/>
    <w:rsid w:val="00575DD2"/>
    <w:rsid w:val="005820FC"/>
    <w:rsid w:val="005822CC"/>
    <w:rsid w:val="005834B8"/>
    <w:rsid w:val="005839E7"/>
    <w:rsid w:val="0058476A"/>
    <w:rsid w:val="00590F08"/>
    <w:rsid w:val="0059653E"/>
    <w:rsid w:val="00597322"/>
    <w:rsid w:val="005A2686"/>
    <w:rsid w:val="005A26CA"/>
    <w:rsid w:val="005A3D03"/>
    <w:rsid w:val="005A4315"/>
    <w:rsid w:val="005B095C"/>
    <w:rsid w:val="005B18B4"/>
    <w:rsid w:val="005B284E"/>
    <w:rsid w:val="005B2B25"/>
    <w:rsid w:val="005B5C6B"/>
    <w:rsid w:val="005B6BC0"/>
    <w:rsid w:val="005B7D40"/>
    <w:rsid w:val="005C0775"/>
    <w:rsid w:val="005D234B"/>
    <w:rsid w:val="005D2ADA"/>
    <w:rsid w:val="005D64F1"/>
    <w:rsid w:val="005E294F"/>
    <w:rsid w:val="005E3458"/>
    <w:rsid w:val="005E77FD"/>
    <w:rsid w:val="00603538"/>
    <w:rsid w:val="006073F2"/>
    <w:rsid w:val="00607519"/>
    <w:rsid w:val="00613573"/>
    <w:rsid w:val="00615AC6"/>
    <w:rsid w:val="00615DB7"/>
    <w:rsid w:val="00616AD8"/>
    <w:rsid w:val="0062134A"/>
    <w:rsid w:val="006215D1"/>
    <w:rsid w:val="00636461"/>
    <w:rsid w:val="0063651B"/>
    <w:rsid w:val="00645074"/>
    <w:rsid w:val="00647F43"/>
    <w:rsid w:val="00652818"/>
    <w:rsid w:val="00654C98"/>
    <w:rsid w:val="00655BA6"/>
    <w:rsid w:val="006579F8"/>
    <w:rsid w:val="006617EF"/>
    <w:rsid w:val="00663154"/>
    <w:rsid w:val="00676AEB"/>
    <w:rsid w:val="00681AD4"/>
    <w:rsid w:val="006868B0"/>
    <w:rsid w:val="00695407"/>
    <w:rsid w:val="00696A64"/>
    <w:rsid w:val="00696AA7"/>
    <w:rsid w:val="006A1174"/>
    <w:rsid w:val="006D04A5"/>
    <w:rsid w:val="006D4605"/>
    <w:rsid w:val="006D7AE1"/>
    <w:rsid w:val="006E5902"/>
    <w:rsid w:val="006F4B9C"/>
    <w:rsid w:val="007001F7"/>
    <w:rsid w:val="007053B6"/>
    <w:rsid w:val="00707C30"/>
    <w:rsid w:val="00712C14"/>
    <w:rsid w:val="00724A8D"/>
    <w:rsid w:val="00726C59"/>
    <w:rsid w:val="00726E8C"/>
    <w:rsid w:val="00732A5C"/>
    <w:rsid w:val="007361BE"/>
    <w:rsid w:val="00736E33"/>
    <w:rsid w:val="00740BFD"/>
    <w:rsid w:val="0074314C"/>
    <w:rsid w:val="00752E77"/>
    <w:rsid w:val="007548FE"/>
    <w:rsid w:val="007601F5"/>
    <w:rsid w:val="0076326D"/>
    <w:rsid w:val="0076647F"/>
    <w:rsid w:val="007674F5"/>
    <w:rsid w:val="00771631"/>
    <w:rsid w:val="007718E5"/>
    <w:rsid w:val="00774DA6"/>
    <w:rsid w:val="00777E42"/>
    <w:rsid w:val="00780C9D"/>
    <w:rsid w:val="007861E7"/>
    <w:rsid w:val="00786591"/>
    <w:rsid w:val="0079285E"/>
    <w:rsid w:val="0079346F"/>
    <w:rsid w:val="007935A5"/>
    <w:rsid w:val="00795B8C"/>
    <w:rsid w:val="007A0B34"/>
    <w:rsid w:val="007A3384"/>
    <w:rsid w:val="007B182B"/>
    <w:rsid w:val="007B2367"/>
    <w:rsid w:val="007B36A5"/>
    <w:rsid w:val="007B7DF4"/>
    <w:rsid w:val="007C31CB"/>
    <w:rsid w:val="007C636C"/>
    <w:rsid w:val="007D22D2"/>
    <w:rsid w:val="007D4BF8"/>
    <w:rsid w:val="007D52EA"/>
    <w:rsid w:val="007E2F9D"/>
    <w:rsid w:val="007E76E8"/>
    <w:rsid w:val="007F0D93"/>
    <w:rsid w:val="007F18F0"/>
    <w:rsid w:val="008062F3"/>
    <w:rsid w:val="0082264F"/>
    <w:rsid w:val="00822DEC"/>
    <w:rsid w:val="00831021"/>
    <w:rsid w:val="00831145"/>
    <w:rsid w:val="00832312"/>
    <w:rsid w:val="00836D29"/>
    <w:rsid w:val="00840776"/>
    <w:rsid w:val="00840D7D"/>
    <w:rsid w:val="00841F29"/>
    <w:rsid w:val="008440CD"/>
    <w:rsid w:val="00845DF9"/>
    <w:rsid w:val="0085127D"/>
    <w:rsid w:val="00861D2E"/>
    <w:rsid w:val="008624F9"/>
    <w:rsid w:val="00862C36"/>
    <w:rsid w:val="0086438B"/>
    <w:rsid w:val="00870455"/>
    <w:rsid w:val="0087086D"/>
    <w:rsid w:val="00872DC8"/>
    <w:rsid w:val="00873BF0"/>
    <w:rsid w:val="00875455"/>
    <w:rsid w:val="00880F2E"/>
    <w:rsid w:val="0089141A"/>
    <w:rsid w:val="008941CE"/>
    <w:rsid w:val="008954D9"/>
    <w:rsid w:val="00895E4C"/>
    <w:rsid w:val="008A0D22"/>
    <w:rsid w:val="008A2B5E"/>
    <w:rsid w:val="008A578D"/>
    <w:rsid w:val="008A6903"/>
    <w:rsid w:val="008A73B6"/>
    <w:rsid w:val="008B12ED"/>
    <w:rsid w:val="008B61D2"/>
    <w:rsid w:val="008B70E9"/>
    <w:rsid w:val="008C605B"/>
    <w:rsid w:val="008D548A"/>
    <w:rsid w:val="00901D62"/>
    <w:rsid w:val="00902E90"/>
    <w:rsid w:val="009040AD"/>
    <w:rsid w:val="009111B6"/>
    <w:rsid w:val="009114E3"/>
    <w:rsid w:val="00912E97"/>
    <w:rsid w:val="00914AF9"/>
    <w:rsid w:val="00916C85"/>
    <w:rsid w:val="009301C0"/>
    <w:rsid w:val="00945370"/>
    <w:rsid w:val="00952AD7"/>
    <w:rsid w:val="009540A4"/>
    <w:rsid w:val="00960FC0"/>
    <w:rsid w:val="009855A8"/>
    <w:rsid w:val="00985BFC"/>
    <w:rsid w:val="009921B1"/>
    <w:rsid w:val="009A6475"/>
    <w:rsid w:val="009B0CC2"/>
    <w:rsid w:val="009B21DA"/>
    <w:rsid w:val="009B3EB0"/>
    <w:rsid w:val="009B5B85"/>
    <w:rsid w:val="009B66BD"/>
    <w:rsid w:val="009C00D3"/>
    <w:rsid w:val="009C5092"/>
    <w:rsid w:val="009D2143"/>
    <w:rsid w:val="009D36FF"/>
    <w:rsid w:val="009D62C3"/>
    <w:rsid w:val="009D7DF9"/>
    <w:rsid w:val="009E37F0"/>
    <w:rsid w:val="009E41A1"/>
    <w:rsid w:val="009E49A7"/>
    <w:rsid w:val="009F0FA3"/>
    <w:rsid w:val="00A006EE"/>
    <w:rsid w:val="00A12243"/>
    <w:rsid w:val="00A24687"/>
    <w:rsid w:val="00A2654C"/>
    <w:rsid w:val="00A27331"/>
    <w:rsid w:val="00A31C78"/>
    <w:rsid w:val="00A34E7C"/>
    <w:rsid w:val="00A3533D"/>
    <w:rsid w:val="00A36542"/>
    <w:rsid w:val="00A40CF9"/>
    <w:rsid w:val="00A438AD"/>
    <w:rsid w:val="00A45424"/>
    <w:rsid w:val="00A472EF"/>
    <w:rsid w:val="00A571C2"/>
    <w:rsid w:val="00A61643"/>
    <w:rsid w:val="00A648EE"/>
    <w:rsid w:val="00A7313D"/>
    <w:rsid w:val="00A73DD6"/>
    <w:rsid w:val="00A810BE"/>
    <w:rsid w:val="00A81532"/>
    <w:rsid w:val="00A81E78"/>
    <w:rsid w:val="00A865F6"/>
    <w:rsid w:val="00A95361"/>
    <w:rsid w:val="00A95C97"/>
    <w:rsid w:val="00AA16DA"/>
    <w:rsid w:val="00AA6976"/>
    <w:rsid w:val="00AB123E"/>
    <w:rsid w:val="00AB497D"/>
    <w:rsid w:val="00AC6A36"/>
    <w:rsid w:val="00AD2AEE"/>
    <w:rsid w:val="00AD378A"/>
    <w:rsid w:val="00AD5710"/>
    <w:rsid w:val="00AE070D"/>
    <w:rsid w:val="00AE3DD6"/>
    <w:rsid w:val="00AE4AFC"/>
    <w:rsid w:val="00AF5FDB"/>
    <w:rsid w:val="00B000E6"/>
    <w:rsid w:val="00B10276"/>
    <w:rsid w:val="00B10359"/>
    <w:rsid w:val="00B114D7"/>
    <w:rsid w:val="00B11A96"/>
    <w:rsid w:val="00B12201"/>
    <w:rsid w:val="00B14576"/>
    <w:rsid w:val="00B21CC5"/>
    <w:rsid w:val="00B2422A"/>
    <w:rsid w:val="00B25A26"/>
    <w:rsid w:val="00B26378"/>
    <w:rsid w:val="00B26936"/>
    <w:rsid w:val="00B32D41"/>
    <w:rsid w:val="00B34BE2"/>
    <w:rsid w:val="00B42281"/>
    <w:rsid w:val="00B472C6"/>
    <w:rsid w:val="00B50049"/>
    <w:rsid w:val="00B54D73"/>
    <w:rsid w:val="00B63AE5"/>
    <w:rsid w:val="00B65BE5"/>
    <w:rsid w:val="00B700B9"/>
    <w:rsid w:val="00B8234C"/>
    <w:rsid w:val="00B85115"/>
    <w:rsid w:val="00B953D5"/>
    <w:rsid w:val="00BA56E3"/>
    <w:rsid w:val="00BB3209"/>
    <w:rsid w:val="00BB3368"/>
    <w:rsid w:val="00BB3A97"/>
    <w:rsid w:val="00BB7BEE"/>
    <w:rsid w:val="00BC0C5A"/>
    <w:rsid w:val="00BC6C72"/>
    <w:rsid w:val="00BD0C4D"/>
    <w:rsid w:val="00BD7EE5"/>
    <w:rsid w:val="00BE1AAF"/>
    <w:rsid w:val="00BE4AD4"/>
    <w:rsid w:val="00BE6275"/>
    <w:rsid w:val="00BE6D5B"/>
    <w:rsid w:val="00BF7911"/>
    <w:rsid w:val="00C003EE"/>
    <w:rsid w:val="00C018F8"/>
    <w:rsid w:val="00C02586"/>
    <w:rsid w:val="00C13734"/>
    <w:rsid w:val="00C2031F"/>
    <w:rsid w:val="00C2620A"/>
    <w:rsid w:val="00C26793"/>
    <w:rsid w:val="00C375D9"/>
    <w:rsid w:val="00C410E8"/>
    <w:rsid w:val="00C43510"/>
    <w:rsid w:val="00C534F4"/>
    <w:rsid w:val="00C6265A"/>
    <w:rsid w:val="00C64F29"/>
    <w:rsid w:val="00C6599C"/>
    <w:rsid w:val="00C70C49"/>
    <w:rsid w:val="00C70DE0"/>
    <w:rsid w:val="00C72052"/>
    <w:rsid w:val="00C72835"/>
    <w:rsid w:val="00C73361"/>
    <w:rsid w:val="00C735B5"/>
    <w:rsid w:val="00C73A17"/>
    <w:rsid w:val="00C74628"/>
    <w:rsid w:val="00C747B3"/>
    <w:rsid w:val="00C749F3"/>
    <w:rsid w:val="00C80C26"/>
    <w:rsid w:val="00C8114A"/>
    <w:rsid w:val="00C818E0"/>
    <w:rsid w:val="00C81F8E"/>
    <w:rsid w:val="00C9255A"/>
    <w:rsid w:val="00CC1082"/>
    <w:rsid w:val="00CC77B3"/>
    <w:rsid w:val="00CD142E"/>
    <w:rsid w:val="00CD4068"/>
    <w:rsid w:val="00CD40B8"/>
    <w:rsid w:val="00CD4FF8"/>
    <w:rsid w:val="00CD5E9D"/>
    <w:rsid w:val="00CD717C"/>
    <w:rsid w:val="00CD77AB"/>
    <w:rsid w:val="00CE3C6D"/>
    <w:rsid w:val="00CE65C7"/>
    <w:rsid w:val="00CE7D64"/>
    <w:rsid w:val="00CF2F1F"/>
    <w:rsid w:val="00CF3097"/>
    <w:rsid w:val="00CF4CD5"/>
    <w:rsid w:val="00CF5058"/>
    <w:rsid w:val="00CF6801"/>
    <w:rsid w:val="00CF7750"/>
    <w:rsid w:val="00D025AD"/>
    <w:rsid w:val="00D05103"/>
    <w:rsid w:val="00D06A6D"/>
    <w:rsid w:val="00D0785C"/>
    <w:rsid w:val="00D07995"/>
    <w:rsid w:val="00D1546C"/>
    <w:rsid w:val="00D16657"/>
    <w:rsid w:val="00D2438A"/>
    <w:rsid w:val="00D24FE7"/>
    <w:rsid w:val="00D253B0"/>
    <w:rsid w:val="00D36343"/>
    <w:rsid w:val="00D3EF15"/>
    <w:rsid w:val="00D40A30"/>
    <w:rsid w:val="00D4286E"/>
    <w:rsid w:val="00D53D75"/>
    <w:rsid w:val="00D53DA9"/>
    <w:rsid w:val="00D66538"/>
    <w:rsid w:val="00D70FBD"/>
    <w:rsid w:val="00D80520"/>
    <w:rsid w:val="00D84837"/>
    <w:rsid w:val="00D84BE0"/>
    <w:rsid w:val="00D84E51"/>
    <w:rsid w:val="00D84F0D"/>
    <w:rsid w:val="00D87B8B"/>
    <w:rsid w:val="00D91312"/>
    <w:rsid w:val="00D95346"/>
    <w:rsid w:val="00DA1E96"/>
    <w:rsid w:val="00DA21FD"/>
    <w:rsid w:val="00DA35C9"/>
    <w:rsid w:val="00DA4F9A"/>
    <w:rsid w:val="00DA58F1"/>
    <w:rsid w:val="00DA71C7"/>
    <w:rsid w:val="00DB48CD"/>
    <w:rsid w:val="00DB6904"/>
    <w:rsid w:val="00DB746A"/>
    <w:rsid w:val="00DC1E07"/>
    <w:rsid w:val="00DC233A"/>
    <w:rsid w:val="00DC51F0"/>
    <w:rsid w:val="00DC5B01"/>
    <w:rsid w:val="00DD186C"/>
    <w:rsid w:val="00DD1F31"/>
    <w:rsid w:val="00DD40A2"/>
    <w:rsid w:val="00DE1C9C"/>
    <w:rsid w:val="00DF4DC0"/>
    <w:rsid w:val="00E03454"/>
    <w:rsid w:val="00E05253"/>
    <w:rsid w:val="00E06A99"/>
    <w:rsid w:val="00E1056B"/>
    <w:rsid w:val="00E1230D"/>
    <w:rsid w:val="00E1649E"/>
    <w:rsid w:val="00E2048E"/>
    <w:rsid w:val="00E2069E"/>
    <w:rsid w:val="00E21C1D"/>
    <w:rsid w:val="00E2565B"/>
    <w:rsid w:val="00E32385"/>
    <w:rsid w:val="00E350FC"/>
    <w:rsid w:val="00E37CF7"/>
    <w:rsid w:val="00E46E3A"/>
    <w:rsid w:val="00E50CC3"/>
    <w:rsid w:val="00E51123"/>
    <w:rsid w:val="00E54467"/>
    <w:rsid w:val="00E54622"/>
    <w:rsid w:val="00E56BED"/>
    <w:rsid w:val="00E57F27"/>
    <w:rsid w:val="00E65962"/>
    <w:rsid w:val="00E66261"/>
    <w:rsid w:val="00E700C6"/>
    <w:rsid w:val="00E761F8"/>
    <w:rsid w:val="00E82610"/>
    <w:rsid w:val="00E874E5"/>
    <w:rsid w:val="00E87CB4"/>
    <w:rsid w:val="00E912BB"/>
    <w:rsid w:val="00E93247"/>
    <w:rsid w:val="00E93670"/>
    <w:rsid w:val="00E97469"/>
    <w:rsid w:val="00EA124E"/>
    <w:rsid w:val="00EA3AEA"/>
    <w:rsid w:val="00EB228B"/>
    <w:rsid w:val="00EB2E55"/>
    <w:rsid w:val="00EB40D5"/>
    <w:rsid w:val="00EC1414"/>
    <w:rsid w:val="00EC18E8"/>
    <w:rsid w:val="00ED1D99"/>
    <w:rsid w:val="00ED29DA"/>
    <w:rsid w:val="00EE1324"/>
    <w:rsid w:val="00EE3CC9"/>
    <w:rsid w:val="00EE659B"/>
    <w:rsid w:val="00EF00DB"/>
    <w:rsid w:val="00EF39FA"/>
    <w:rsid w:val="00EF4414"/>
    <w:rsid w:val="00EF648D"/>
    <w:rsid w:val="00F07B26"/>
    <w:rsid w:val="00F20C2F"/>
    <w:rsid w:val="00F253DA"/>
    <w:rsid w:val="00F2781E"/>
    <w:rsid w:val="00F35601"/>
    <w:rsid w:val="00F35C8B"/>
    <w:rsid w:val="00F53307"/>
    <w:rsid w:val="00F562CF"/>
    <w:rsid w:val="00F61001"/>
    <w:rsid w:val="00F636BD"/>
    <w:rsid w:val="00F665E9"/>
    <w:rsid w:val="00F708D6"/>
    <w:rsid w:val="00F70986"/>
    <w:rsid w:val="00F71617"/>
    <w:rsid w:val="00F758C2"/>
    <w:rsid w:val="00F772A5"/>
    <w:rsid w:val="00F84D62"/>
    <w:rsid w:val="00F857E0"/>
    <w:rsid w:val="00F917AD"/>
    <w:rsid w:val="00F92AD4"/>
    <w:rsid w:val="00F932B7"/>
    <w:rsid w:val="00F972A5"/>
    <w:rsid w:val="00FA3ABC"/>
    <w:rsid w:val="00FA776C"/>
    <w:rsid w:val="00FA7854"/>
    <w:rsid w:val="00FB4AE5"/>
    <w:rsid w:val="00FC5AB8"/>
    <w:rsid w:val="00FC64EF"/>
    <w:rsid w:val="00FD23F5"/>
    <w:rsid w:val="00FD6F57"/>
    <w:rsid w:val="00FE56A9"/>
    <w:rsid w:val="00FE5839"/>
    <w:rsid w:val="00FE7BA7"/>
    <w:rsid w:val="00FF7CEC"/>
    <w:rsid w:val="0131E628"/>
    <w:rsid w:val="025004D9"/>
    <w:rsid w:val="03284761"/>
    <w:rsid w:val="036FF83E"/>
    <w:rsid w:val="0383E333"/>
    <w:rsid w:val="03DA4149"/>
    <w:rsid w:val="03EC2484"/>
    <w:rsid w:val="04754846"/>
    <w:rsid w:val="052B41AC"/>
    <w:rsid w:val="0629BEBC"/>
    <w:rsid w:val="06AFAB70"/>
    <w:rsid w:val="07AE415A"/>
    <w:rsid w:val="082C339D"/>
    <w:rsid w:val="084E2D48"/>
    <w:rsid w:val="098E612A"/>
    <w:rsid w:val="099D60ED"/>
    <w:rsid w:val="09C5D3A1"/>
    <w:rsid w:val="0C35C8FE"/>
    <w:rsid w:val="0D1CCD55"/>
    <w:rsid w:val="0E106930"/>
    <w:rsid w:val="0E7E7E20"/>
    <w:rsid w:val="0F0A5DD9"/>
    <w:rsid w:val="0F2207CF"/>
    <w:rsid w:val="0F4D1024"/>
    <w:rsid w:val="0F73DF5A"/>
    <w:rsid w:val="0FAC3991"/>
    <w:rsid w:val="104968F4"/>
    <w:rsid w:val="10FD183B"/>
    <w:rsid w:val="110FAFBB"/>
    <w:rsid w:val="112F4A54"/>
    <w:rsid w:val="1134B3BD"/>
    <w:rsid w:val="114809F2"/>
    <w:rsid w:val="11504FAB"/>
    <w:rsid w:val="11C5C7F4"/>
    <w:rsid w:val="1277A75E"/>
    <w:rsid w:val="129068ED"/>
    <w:rsid w:val="12E67FDC"/>
    <w:rsid w:val="133025F6"/>
    <w:rsid w:val="13E57FF1"/>
    <w:rsid w:val="147FAAB4"/>
    <w:rsid w:val="151E697D"/>
    <w:rsid w:val="153F95CE"/>
    <w:rsid w:val="16CC22B1"/>
    <w:rsid w:val="17F5CB6B"/>
    <w:rsid w:val="184DA33B"/>
    <w:rsid w:val="18DB86AD"/>
    <w:rsid w:val="1959B00E"/>
    <w:rsid w:val="1B17BD8A"/>
    <w:rsid w:val="1BC986CE"/>
    <w:rsid w:val="1BEA6808"/>
    <w:rsid w:val="1C62D984"/>
    <w:rsid w:val="1D22DC85"/>
    <w:rsid w:val="1D6236A5"/>
    <w:rsid w:val="1E81A4E0"/>
    <w:rsid w:val="1EEABB3F"/>
    <w:rsid w:val="1F5E7714"/>
    <w:rsid w:val="1F8A0324"/>
    <w:rsid w:val="201878D5"/>
    <w:rsid w:val="20BE7BAC"/>
    <w:rsid w:val="214FF05F"/>
    <w:rsid w:val="216F123A"/>
    <w:rsid w:val="21E37C4E"/>
    <w:rsid w:val="21E5B01F"/>
    <w:rsid w:val="22597556"/>
    <w:rsid w:val="2395C8E2"/>
    <w:rsid w:val="2463066A"/>
    <w:rsid w:val="2499B1EB"/>
    <w:rsid w:val="25038D94"/>
    <w:rsid w:val="28C57523"/>
    <w:rsid w:val="2903F109"/>
    <w:rsid w:val="29566662"/>
    <w:rsid w:val="29BB1F5A"/>
    <w:rsid w:val="2A18B540"/>
    <w:rsid w:val="2A38D116"/>
    <w:rsid w:val="2AB8912F"/>
    <w:rsid w:val="2B9AD46C"/>
    <w:rsid w:val="2C237297"/>
    <w:rsid w:val="2C9C2AA7"/>
    <w:rsid w:val="2C9DE490"/>
    <w:rsid w:val="2D03E5CF"/>
    <w:rsid w:val="2D05B6CF"/>
    <w:rsid w:val="2E09B2F8"/>
    <w:rsid w:val="2E2C2295"/>
    <w:rsid w:val="2E39B4F1"/>
    <w:rsid w:val="30C6CA9D"/>
    <w:rsid w:val="319977AD"/>
    <w:rsid w:val="3221C9B9"/>
    <w:rsid w:val="326D462C"/>
    <w:rsid w:val="327B4113"/>
    <w:rsid w:val="33CA3F4E"/>
    <w:rsid w:val="33DFB35C"/>
    <w:rsid w:val="33FE6B5F"/>
    <w:rsid w:val="340E611B"/>
    <w:rsid w:val="349E2D22"/>
    <w:rsid w:val="34DDFACC"/>
    <w:rsid w:val="35219EE4"/>
    <w:rsid w:val="359A3BC0"/>
    <w:rsid w:val="36A3B5C9"/>
    <w:rsid w:val="371E37D2"/>
    <w:rsid w:val="3773081B"/>
    <w:rsid w:val="38593FA6"/>
    <w:rsid w:val="38845982"/>
    <w:rsid w:val="38D1DC82"/>
    <w:rsid w:val="3B349897"/>
    <w:rsid w:val="3B4059F3"/>
    <w:rsid w:val="3B90E068"/>
    <w:rsid w:val="3CC3D0DE"/>
    <w:rsid w:val="3CD068F8"/>
    <w:rsid w:val="3D621E96"/>
    <w:rsid w:val="3DAD63D8"/>
    <w:rsid w:val="3F7E7BE7"/>
    <w:rsid w:val="40409E67"/>
    <w:rsid w:val="4113BDA4"/>
    <w:rsid w:val="411937E2"/>
    <w:rsid w:val="4196F304"/>
    <w:rsid w:val="41CE6B4C"/>
    <w:rsid w:val="4234A335"/>
    <w:rsid w:val="431448E7"/>
    <w:rsid w:val="4408CDCD"/>
    <w:rsid w:val="44458273"/>
    <w:rsid w:val="4642B888"/>
    <w:rsid w:val="465545CA"/>
    <w:rsid w:val="469D1470"/>
    <w:rsid w:val="47D27ACE"/>
    <w:rsid w:val="47F0F985"/>
    <w:rsid w:val="4826CA81"/>
    <w:rsid w:val="48B80D72"/>
    <w:rsid w:val="49090FF7"/>
    <w:rsid w:val="49B28B1F"/>
    <w:rsid w:val="4A02604E"/>
    <w:rsid w:val="4A9BB3EF"/>
    <w:rsid w:val="4ABDDC53"/>
    <w:rsid w:val="4AC642A7"/>
    <w:rsid w:val="4BDB857B"/>
    <w:rsid w:val="4C378450"/>
    <w:rsid w:val="4C819EC8"/>
    <w:rsid w:val="4DD354B1"/>
    <w:rsid w:val="4E8A4AA9"/>
    <w:rsid w:val="4EDA045B"/>
    <w:rsid w:val="4F13263D"/>
    <w:rsid w:val="4F1ED58A"/>
    <w:rsid w:val="4FB93F8A"/>
    <w:rsid w:val="50132463"/>
    <w:rsid w:val="51227339"/>
    <w:rsid w:val="515B7F4F"/>
    <w:rsid w:val="518B650D"/>
    <w:rsid w:val="525B7A0E"/>
    <w:rsid w:val="528A6522"/>
    <w:rsid w:val="54BABC5C"/>
    <w:rsid w:val="559772AE"/>
    <w:rsid w:val="567C3431"/>
    <w:rsid w:val="57B3462E"/>
    <w:rsid w:val="57F25D1E"/>
    <w:rsid w:val="57F6ED28"/>
    <w:rsid w:val="58180492"/>
    <w:rsid w:val="59C40861"/>
    <w:rsid w:val="59EEE47A"/>
    <w:rsid w:val="5A6DA506"/>
    <w:rsid w:val="5B1BF645"/>
    <w:rsid w:val="5B221069"/>
    <w:rsid w:val="5D1CD1E7"/>
    <w:rsid w:val="5E19DC92"/>
    <w:rsid w:val="5E2BDEBF"/>
    <w:rsid w:val="5ECCC36A"/>
    <w:rsid w:val="60F5D6C4"/>
    <w:rsid w:val="60FE5A87"/>
    <w:rsid w:val="614A3472"/>
    <w:rsid w:val="6314ADC5"/>
    <w:rsid w:val="64EB7E79"/>
    <w:rsid w:val="6507287E"/>
    <w:rsid w:val="66090717"/>
    <w:rsid w:val="672E383A"/>
    <w:rsid w:val="67F5CE25"/>
    <w:rsid w:val="68231F3B"/>
    <w:rsid w:val="68FAEBFE"/>
    <w:rsid w:val="6973EF30"/>
    <w:rsid w:val="69BEEF9C"/>
    <w:rsid w:val="6A469C40"/>
    <w:rsid w:val="6A532E92"/>
    <w:rsid w:val="6A8F473D"/>
    <w:rsid w:val="6B07DD88"/>
    <w:rsid w:val="6B2D6EE7"/>
    <w:rsid w:val="6B5ABFFD"/>
    <w:rsid w:val="6B73D00E"/>
    <w:rsid w:val="6D4CBE96"/>
    <w:rsid w:val="6E650FA9"/>
    <w:rsid w:val="6EBA2814"/>
    <w:rsid w:val="6FAFD23D"/>
    <w:rsid w:val="70872655"/>
    <w:rsid w:val="71CA0181"/>
    <w:rsid w:val="71E2DB85"/>
    <w:rsid w:val="7282988E"/>
    <w:rsid w:val="732A6DE9"/>
    <w:rsid w:val="73406E52"/>
    <w:rsid w:val="740CA5C8"/>
    <w:rsid w:val="74DC3EB3"/>
    <w:rsid w:val="74EF2811"/>
    <w:rsid w:val="758AAA2D"/>
    <w:rsid w:val="75D088E4"/>
    <w:rsid w:val="75F05BF7"/>
    <w:rsid w:val="76B698D2"/>
    <w:rsid w:val="7724A98E"/>
    <w:rsid w:val="77483E03"/>
    <w:rsid w:val="7922D1B8"/>
    <w:rsid w:val="79AFAFD6"/>
    <w:rsid w:val="79E37AEB"/>
    <w:rsid w:val="7A6FC566"/>
    <w:rsid w:val="7AB8A4AF"/>
    <w:rsid w:val="7AD18502"/>
    <w:rsid w:val="7B55BE75"/>
    <w:rsid w:val="7B78D14D"/>
    <w:rsid w:val="7BDEF254"/>
    <w:rsid w:val="7BE0C354"/>
    <w:rsid w:val="7BE46938"/>
    <w:rsid w:val="7C613110"/>
    <w:rsid w:val="7C7A48C6"/>
    <w:rsid w:val="7CF34922"/>
    <w:rsid w:val="7CFCCFE4"/>
    <w:rsid w:val="7D65E551"/>
    <w:rsid w:val="7D7AC2B5"/>
    <w:rsid w:val="7D7C93B5"/>
    <w:rsid w:val="7E8320F9"/>
    <w:rsid w:val="7FE0D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A6808"/>
  <w15:chartTrackingRefBased/>
  <w15:docId w15:val="{EAEBAE86-ADE1-4BD4-9360-3763ECFA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F33"/>
    <w:pPr>
      <w:spacing w:line="276"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CD77AB"/>
    <w:pPr>
      <w:ind w:left="720"/>
      <w:outlineLvl w:val="0"/>
    </w:pPr>
    <w:rPr>
      <w:rFonts w:eastAsia="Times New Roman" w:cs="Times New Roman"/>
      <w:b/>
      <w:bCs/>
      <w:color w:val="000000" w:themeColor="text1"/>
      <w:szCs w:val="24"/>
    </w:rPr>
  </w:style>
  <w:style w:type="paragraph" w:styleId="Heading2">
    <w:name w:val="heading 2"/>
    <w:basedOn w:val="Heading1"/>
    <w:next w:val="Normal"/>
    <w:link w:val="Heading2Char"/>
    <w:uiPriority w:val="9"/>
    <w:unhideWhenUsed/>
    <w:qFormat/>
    <w:rsid w:val="002F2009"/>
    <w:pPr>
      <w:numPr>
        <w:ilvl w:val="1"/>
        <w:numId w:val="24"/>
      </w:numPr>
      <w:outlineLvl w:val="1"/>
    </w:pPr>
    <w:rPr>
      <w:b w:val="0"/>
      <w:szCs w:val="22"/>
    </w:rPr>
  </w:style>
  <w:style w:type="paragraph" w:styleId="Heading3">
    <w:name w:val="heading 3"/>
    <w:basedOn w:val="Heading2"/>
    <w:next w:val="Normal"/>
    <w:link w:val="Heading3Char"/>
    <w:uiPriority w:val="9"/>
    <w:unhideWhenUsed/>
    <w:qFormat/>
    <w:rsid w:val="002F2009"/>
    <w:pPr>
      <w:keepNext/>
      <w:keepLines/>
      <w:numPr>
        <w:ilvl w:val="2"/>
      </w:numPr>
      <w:spacing w:before="120" w:after="120"/>
      <w:outlineLvl w:val="2"/>
    </w:pPr>
    <w:rPr>
      <w:rFonts w:eastAsiaTheme="majorEastAsia" w:cstheme="majorBidi"/>
      <w:b/>
    </w:rPr>
  </w:style>
  <w:style w:type="paragraph" w:styleId="Heading4">
    <w:name w:val="heading 4"/>
    <w:basedOn w:val="Heading2"/>
    <w:next w:val="Normal"/>
    <w:link w:val="Heading4Char"/>
    <w:uiPriority w:val="9"/>
    <w:unhideWhenUsed/>
    <w:qFormat/>
    <w:rsid w:val="002F2009"/>
    <w:pPr>
      <w:numPr>
        <w:ilvl w:val="3"/>
      </w:numPr>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AB"/>
    <w:rPr>
      <w:rFonts w:ascii="Times New Roman" w:eastAsia="Times New Roman" w:hAnsi="Times New Roman" w:cs="Times New Roman"/>
      <w:b/>
      <w:bCs/>
      <w:color w:val="000000" w:themeColor="text1"/>
      <w:sz w:val="24"/>
      <w:szCs w:val="24"/>
      <w:lang w:val="en-GB"/>
    </w:rPr>
  </w:style>
  <w:style w:type="character" w:customStyle="1" w:styleId="Heading2Char">
    <w:name w:val="Heading 2 Char"/>
    <w:basedOn w:val="DefaultParagraphFont"/>
    <w:link w:val="Heading2"/>
    <w:uiPriority w:val="9"/>
    <w:qFormat/>
    <w:rsid w:val="002F2009"/>
    <w:rPr>
      <w:rFonts w:ascii="Times New Roman" w:eastAsia="Times New Roman" w:hAnsi="Times New Roman" w:cs="Times New Roman"/>
      <w:bCs/>
      <w:color w:val="000000" w:themeColor="text1"/>
      <w:sz w:val="24"/>
      <w:lang w:val="en-GB"/>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rsid w:val="00BB3209"/>
    <w:rPr>
      <w:color w:val="808080"/>
    </w:rPr>
  </w:style>
  <w:style w:type="character" w:styleId="Hyperlink">
    <w:name w:val="Hyperlink"/>
    <w:basedOn w:val="DefaultParagraphFont"/>
    <w:uiPriority w:val="99"/>
    <w:unhideWhenUsed/>
    <w:rsid w:val="0089141A"/>
    <w:rPr>
      <w:color w:val="0563C1" w:themeColor="hyperlink"/>
      <w:u w:val="single"/>
    </w:rPr>
  </w:style>
  <w:style w:type="character" w:styleId="UnresolvedMention">
    <w:name w:val="Unresolved Mention"/>
    <w:basedOn w:val="DefaultParagraphFont"/>
    <w:uiPriority w:val="99"/>
    <w:semiHidden/>
    <w:unhideWhenUsed/>
    <w:rsid w:val="0089141A"/>
    <w:rPr>
      <w:color w:val="605E5C"/>
      <w:shd w:val="clear" w:color="auto" w:fill="E1DFDD"/>
    </w:rPr>
  </w:style>
  <w:style w:type="paragraph" w:styleId="ListParagraph">
    <w:name w:val="List Paragraph"/>
    <w:basedOn w:val="Normal"/>
    <w:uiPriority w:val="34"/>
    <w:qFormat/>
    <w:rsid w:val="00363C22"/>
    <w:pPr>
      <w:ind w:left="720"/>
      <w:contextualSpacing/>
    </w:pPr>
  </w:style>
  <w:style w:type="paragraph" w:styleId="CommentSubject">
    <w:name w:val="annotation subject"/>
    <w:basedOn w:val="CommentText"/>
    <w:next w:val="CommentText"/>
    <w:link w:val="CommentSubjectChar"/>
    <w:uiPriority w:val="99"/>
    <w:semiHidden/>
    <w:unhideWhenUsed/>
    <w:rsid w:val="005745AD"/>
    <w:rPr>
      <w:b/>
      <w:bCs/>
    </w:rPr>
  </w:style>
  <w:style w:type="character" w:customStyle="1" w:styleId="CommentSubjectChar">
    <w:name w:val="Comment Subject Char"/>
    <w:basedOn w:val="CommentTextChar"/>
    <w:link w:val="CommentSubject"/>
    <w:uiPriority w:val="99"/>
    <w:semiHidden/>
    <w:rsid w:val="005745AD"/>
    <w:rPr>
      <w:b/>
      <w:bCs/>
      <w:sz w:val="20"/>
      <w:szCs w:val="20"/>
    </w:rPr>
  </w:style>
  <w:style w:type="character" w:styleId="LineNumber">
    <w:name w:val="line number"/>
    <w:basedOn w:val="DefaultParagraphFont"/>
    <w:uiPriority w:val="99"/>
    <w:semiHidden/>
    <w:unhideWhenUsed/>
    <w:rsid w:val="000A6741"/>
  </w:style>
  <w:style w:type="paragraph" w:styleId="TOCHeading">
    <w:name w:val="TOC Heading"/>
    <w:basedOn w:val="Heading1"/>
    <w:next w:val="Normal"/>
    <w:uiPriority w:val="39"/>
    <w:unhideWhenUsed/>
    <w:qFormat/>
    <w:rsid w:val="002845D3"/>
    <w:pPr>
      <w:keepNext/>
      <w:keepLines/>
      <w:spacing w:before="240" w:after="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2845D3"/>
    <w:pPr>
      <w:spacing w:after="100"/>
    </w:pPr>
  </w:style>
  <w:style w:type="paragraph" w:styleId="TOC2">
    <w:name w:val="toc 2"/>
    <w:basedOn w:val="Normal"/>
    <w:next w:val="Normal"/>
    <w:autoRedefine/>
    <w:uiPriority w:val="39"/>
    <w:unhideWhenUsed/>
    <w:rsid w:val="002845D3"/>
    <w:pPr>
      <w:spacing w:after="100"/>
      <w:ind w:left="220"/>
    </w:pPr>
  </w:style>
  <w:style w:type="character" w:customStyle="1" w:styleId="Heading3Char">
    <w:name w:val="Heading 3 Char"/>
    <w:basedOn w:val="DefaultParagraphFont"/>
    <w:link w:val="Heading3"/>
    <w:uiPriority w:val="9"/>
    <w:rsid w:val="002F2009"/>
    <w:rPr>
      <w:rFonts w:ascii="Times New Roman" w:eastAsiaTheme="majorEastAsia" w:hAnsi="Times New Roman" w:cstheme="majorBidi"/>
      <w:b/>
      <w:bCs/>
      <w:color w:val="000000" w:themeColor="text1"/>
      <w:sz w:val="24"/>
      <w:lang w:val="en-GB"/>
    </w:rPr>
  </w:style>
  <w:style w:type="table" w:styleId="TableGrid">
    <w:name w:val="Table Grid"/>
    <w:basedOn w:val="TableNormal"/>
    <w:uiPriority w:val="39"/>
    <w:rsid w:val="00870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1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sl-SI" w:eastAsia="sl-SI"/>
    </w:rPr>
  </w:style>
  <w:style w:type="character" w:customStyle="1" w:styleId="HTMLPreformattedChar">
    <w:name w:val="HTML Preformatted Char"/>
    <w:basedOn w:val="DefaultParagraphFont"/>
    <w:link w:val="HTMLPreformatted"/>
    <w:uiPriority w:val="99"/>
    <w:semiHidden/>
    <w:rsid w:val="00916C85"/>
    <w:rPr>
      <w:rFonts w:ascii="Courier New" w:eastAsia="Times New Roman" w:hAnsi="Courier New" w:cs="Courier New"/>
      <w:sz w:val="20"/>
      <w:szCs w:val="20"/>
      <w:lang w:val="sl-SI" w:eastAsia="sl-SI"/>
    </w:rPr>
  </w:style>
  <w:style w:type="character" w:customStyle="1" w:styleId="Heading4Char">
    <w:name w:val="Heading 4 Char"/>
    <w:basedOn w:val="DefaultParagraphFont"/>
    <w:link w:val="Heading4"/>
    <w:uiPriority w:val="9"/>
    <w:rsid w:val="002F2009"/>
    <w:rPr>
      <w:rFonts w:ascii="Times New Roman" w:eastAsiaTheme="majorEastAsia" w:hAnsi="Times New Roman" w:cstheme="majorBidi"/>
      <w:bCs/>
      <w:iCs/>
      <w:color w:val="000000" w:themeColor="text1"/>
      <w:sz w:val="24"/>
      <w:lang w:val="en-GB"/>
    </w:rPr>
  </w:style>
  <w:style w:type="paragraph" w:styleId="TOC3">
    <w:name w:val="toc 3"/>
    <w:basedOn w:val="Normal"/>
    <w:next w:val="Normal"/>
    <w:autoRedefine/>
    <w:uiPriority w:val="39"/>
    <w:unhideWhenUsed/>
    <w:rsid w:val="007361BE"/>
    <w:pPr>
      <w:spacing w:after="100"/>
      <w:ind w:left="440"/>
    </w:pPr>
  </w:style>
  <w:style w:type="character" w:styleId="FollowedHyperlink">
    <w:name w:val="FollowedHyperlink"/>
    <w:basedOn w:val="DefaultParagraphFont"/>
    <w:uiPriority w:val="99"/>
    <w:semiHidden/>
    <w:unhideWhenUsed/>
    <w:rsid w:val="001A73FB"/>
    <w:rPr>
      <w:color w:val="954F72" w:themeColor="followedHyperlink"/>
      <w:u w:val="single"/>
    </w:rPr>
  </w:style>
  <w:style w:type="character" w:customStyle="1" w:styleId="SuppelementChar">
    <w:name w:val="Suppelement Char"/>
    <w:basedOn w:val="DefaultParagraphFont"/>
    <w:link w:val="Suppelement"/>
    <w:qFormat/>
    <w:rsid w:val="00A24687"/>
    <w:rPr>
      <w:rFonts w:ascii="Times New Roman" w:hAnsi="Times New Roman" w:cs="Times New Roman"/>
      <w:bCs/>
      <w:sz w:val="20"/>
    </w:rPr>
  </w:style>
  <w:style w:type="paragraph" w:customStyle="1" w:styleId="Suppelement">
    <w:name w:val="Suppelement"/>
    <w:basedOn w:val="Normal"/>
    <w:link w:val="SuppelementChar"/>
    <w:qFormat/>
    <w:rsid w:val="00A24687"/>
    <w:pPr>
      <w:suppressAutoHyphens/>
      <w:spacing w:before="120" w:line="480" w:lineRule="auto"/>
    </w:pPr>
    <w:rPr>
      <w:rFonts w:cs="Times New Roman"/>
      <w:bCs/>
      <w:sz w:val="20"/>
    </w:rPr>
  </w:style>
  <w:style w:type="paragraph" w:customStyle="1" w:styleId="FigureTable">
    <w:name w:val="Figure_Table"/>
    <w:basedOn w:val="Normal"/>
    <w:link w:val="FigureTableZnak"/>
    <w:qFormat/>
    <w:rsid w:val="00173621"/>
    <w:rPr>
      <w:rFonts w:cs="Times New Roman"/>
      <w:sz w:val="20"/>
      <w:szCs w:val="20"/>
    </w:rPr>
  </w:style>
  <w:style w:type="character" w:customStyle="1" w:styleId="FigureTableZnak">
    <w:name w:val="Figure_Table Znak"/>
    <w:basedOn w:val="DefaultParagraphFont"/>
    <w:link w:val="FigureTable"/>
    <w:rsid w:val="00173621"/>
    <w:rPr>
      <w:rFonts w:ascii="Times New Roman" w:hAnsi="Times New Roman" w:cs="Times New Roman"/>
      <w:sz w:val="20"/>
      <w:szCs w:val="20"/>
      <w:lang w:val="en-GB"/>
    </w:rPr>
  </w:style>
  <w:style w:type="paragraph" w:customStyle="1" w:styleId="Poglavja">
    <w:name w:val="Poglavja"/>
    <w:basedOn w:val="Normal"/>
    <w:rsid w:val="009B3EB0"/>
    <w:pPr>
      <w:numPr>
        <w:numId w:val="8"/>
      </w:numPr>
    </w:pPr>
  </w:style>
  <w:style w:type="paragraph" w:styleId="TOC4">
    <w:name w:val="toc 4"/>
    <w:basedOn w:val="Normal"/>
    <w:next w:val="Normal"/>
    <w:autoRedefine/>
    <w:uiPriority w:val="39"/>
    <w:unhideWhenUsed/>
    <w:rsid w:val="00466F33"/>
    <w:pPr>
      <w:spacing w:after="100"/>
      <w:ind w:left="720"/>
    </w:pPr>
  </w:style>
  <w:style w:type="paragraph" w:styleId="Header">
    <w:name w:val="header"/>
    <w:basedOn w:val="Normal"/>
    <w:link w:val="HeaderChar"/>
    <w:uiPriority w:val="99"/>
    <w:unhideWhenUsed/>
    <w:rsid w:val="001C483B"/>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483B"/>
    <w:rPr>
      <w:rFonts w:ascii="Times New Roman" w:hAnsi="Times New Roman"/>
      <w:sz w:val="24"/>
      <w:lang w:val="en-GB"/>
    </w:rPr>
  </w:style>
  <w:style w:type="paragraph" w:styleId="Footer">
    <w:name w:val="footer"/>
    <w:basedOn w:val="Normal"/>
    <w:link w:val="FooterChar"/>
    <w:uiPriority w:val="99"/>
    <w:unhideWhenUsed/>
    <w:rsid w:val="001C483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483B"/>
    <w:rPr>
      <w:rFonts w:ascii="Times New Roman" w:hAnsi="Times New Roman"/>
      <w:sz w:val="24"/>
      <w:lang w:val="en-GB"/>
    </w:rPr>
  </w:style>
  <w:style w:type="paragraph" w:styleId="Bibliography">
    <w:name w:val="Bibliography"/>
    <w:basedOn w:val="Normal"/>
    <w:next w:val="Normal"/>
    <w:uiPriority w:val="37"/>
    <w:unhideWhenUsed/>
    <w:rsid w:val="001B10A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0741">
      <w:bodyDiv w:val="1"/>
      <w:marLeft w:val="0"/>
      <w:marRight w:val="0"/>
      <w:marTop w:val="0"/>
      <w:marBottom w:val="0"/>
      <w:divBdr>
        <w:top w:val="none" w:sz="0" w:space="0" w:color="auto"/>
        <w:left w:val="none" w:sz="0" w:space="0" w:color="auto"/>
        <w:bottom w:val="none" w:sz="0" w:space="0" w:color="auto"/>
        <w:right w:val="none" w:sz="0" w:space="0" w:color="auto"/>
      </w:divBdr>
    </w:div>
    <w:div w:id="99381160">
      <w:bodyDiv w:val="1"/>
      <w:marLeft w:val="0"/>
      <w:marRight w:val="0"/>
      <w:marTop w:val="0"/>
      <w:marBottom w:val="0"/>
      <w:divBdr>
        <w:top w:val="none" w:sz="0" w:space="0" w:color="auto"/>
        <w:left w:val="none" w:sz="0" w:space="0" w:color="auto"/>
        <w:bottom w:val="none" w:sz="0" w:space="0" w:color="auto"/>
        <w:right w:val="none" w:sz="0" w:space="0" w:color="auto"/>
      </w:divBdr>
    </w:div>
    <w:div w:id="102384567">
      <w:bodyDiv w:val="1"/>
      <w:marLeft w:val="0"/>
      <w:marRight w:val="0"/>
      <w:marTop w:val="0"/>
      <w:marBottom w:val="0"/>
      <w:divBdr>
        <w:top w:val="none" w:sz="0" w:space="0" w:color="auto"/>
        <w:left w:val="none" w:sz="0" w:space="0" w:color="auto"/>
        <w:bottom w:val="none" w:sz="0" w:space="0" w:color="auto"/>
        <w:right w:val="none" w:sz="0" w:space="0" w:color="auto"/>
      </w:divBdr>
    </w:div>
    <w:div w:id="276836485">
      <w:bodyDiv w:val="1"/>
      <w:marLeft w:val="0"/>
      <w:marRight w:val="0"/>
      <w:marTop w:val="0"/>
      <w:marBottom w:val="0"/>
      <w:divBdr>
        <w:top w:val="none" w:sz="0" w:space="0" w:color="auto"/>
        <w:left w:val="none" w:sz="0" w:space="0" w:color="auto"/>
        <w:bottom w:val="none" w:sz="0" w:space="0" w:color="auto"/>
        <w:right w:val="none" w:sz="0" w:space="0" w:color="auto"/>
      </w:divBdr>
    </w:div>
    <w:div w:id="337582118">
      <w:bodyDiv w:val="1"/>
      <w:marLeft w:val="0"/>
      <w:marRight w:val="0"/>
      <w:marTop w:val="0"/>
      <w:marBottom w:val="0"/>
      <w:divBdr>
        <w:top w:val="none" w:sz="0" w:space="0" w:color="auto"/>
        <w:left w:val="none" w:sz="0" w:space="0" w:color="auto"/>
        <w:bottom w:val="none" w:sz="0" w:space="0" w:color="auto"/>
        <w:right w:val="none" w:sz="0" w:space="0" w:color="auto"/>
      </w:divBdr>
    </w:div>
    <w:div w:id="369232652">
      <w:bodyDiv w:val="1"/>
      <w:marLeft w:val="0"/>
      <w:marRight w:val="0"/>
      <w:marTop w:val="0"/>
      <w:marBottom w:val="0"/>
      <w:divBdr>
        <w:top w:val="none" w:sz="0" w:space="0" w:color="auto"/>
        <w:left w:val="none" w:sz="0" w:space="0" w:color="auto"/>
        <w:bottom w:val="none" w:sz="0" w:space="0" w:color="auto"/>
        <w:right w:val="none" w:sz="0" w:space="0" w:color="auto"/>
      </w:divBdr>
    </w:div>
    <w:div w:id="873274061">
      <w:bodyDiv w:val="1"/>
      <w:marLeft w:val="0"/>
      <w:marRight w:val="0"/>
      <w:marTop w:val="0"/>
      <w:marBottom w:val="0"/>
      <w:divBdr>
        <w:top w:val="none" w:sz="0" w:space="0" w:color="auto"/>
        <w:left w:val="none" w:sz="0" w:space="0" w:color="auto"/>
        <w:bottom w:val="none" w:sz="0" w:space="0" w:color="auto"/>
        <w:right w:val="none" w:sz="0" w:space="0" w:color="auto"/>
      </w:divBdr>
    </w:div>
    <w:div w:id="999161984">
      <w:bodyDiv w:val="1"/>
      <w:marLeft w:val="0"/>
      <w:marRight w:val="0"/>
      <w:marTop w:val="0"/>
      <w:marBottom w:val="0"/>
      <w:divBdr>
        <w:top w:val="none" w:sz="0" w:space="0" w:color="auto"/>
        <w:left w:val="none" w:sz="0" w:space="0" w:color="auto"/>
        <w:bottom w:val="none" w:sz="0" w:space="0" w:color="auto"/>
        <w:right w:val="none" w:sz="0" w:space="0" w:color="auto"/>
      </w:divBdr>
    </w:div>
    <w:div w:id="1116295196">
      <w:bodyDiv w:val="1"/>
      <w:marLeft w:val="0"/>
      <w:marRight w:val="0"/>
      <w:marTop w:val="0"/>
      <w:marBottom w:val="0"/>
      <w:divBdr>
        <w:top w:val="none" w:sz="0" w:space="0" w:color="auto"/>
        <w:left w:val="none" w:sz="0" w:space="0" w:color="auto"/>
        <w:bottom w:val="none" w:sz="0" w:space="0" w:color="auto"/>
        <w:right w:val="none" w:sz="0" w:space="0" w:color="auto"/>
      </w:divBdr>
    </w:div>
    <w:div w:id="1122066738">
      <w:bodyDiv w:val="1"/>
      <w:marLeft w:val="0"/>
      <w:marRight w:val="0"/>
      <w:marTop w:val="0"/>
      <w:marBottom w:val="0"/>
      <w:divBdr>
        <w:top w:val="none" w:sz="0" w:space="0" w:color="auto"/>
        <w:left w:val="none" w:sz="0" w:space="0" w:color="auto"/>
        <w:bottom w:val="none" w:sz="0" w:space="0" w:color="auto"/>
        <w:right w:val="none" w:sz="0" w:space="0" w:color="auto"/>
      </w:divBdr>
    </w:div>
    <w:div w:id="1163161361">
      <w:bodyDiv w:val="1"/>
      <w:marLeft w:val="0"/>
      <w:marRight w:val="0"/>
      <w:marTop w:val="0"/>
      <w:marBottom w:val="0"/>
      <w:divBdr>
        <w:top w:val="none" w:sz="0" w:space="0" w:color="auto"/>
        <w:left w:val="none" w:sz="0" w:space="0" w:color="auto"/>
        <w:bottom w:val="none" w:sz="0" w:space="0" w:color="auto"/>
        <w:right w:val="none" w:sz="0" w:space="0" w:color="auto"/>
      </w:divBdr>
    </w:div>
    <w:div w:id="1265648204">
      <w:bodyDiv w:val="1"/>
      <w:marLeft w:val="0"/>
      <w:marRight w:val="0"/>
      <w:marTop w:val="0"/>
      <w:marBottom w:val="0"/>
      <w:divBdr>
        <w:top w:val="none" w:sz="0" w:space="0" w:color="auto"/>
        <w:left w:val="none" w:sz="0" w:space="0" w:color="auto"/>
        <w:bottom w:val="none" w:sz="0" w:space="0" w:color="auto"/>
        <w:right w:val="none" w:sz="0" w:space="0" w:color="auto"/>
      </w:divBdr>
    </w:div>
    <w:div w:id="1308978193">
      <w:bodyDiv w:val="1"/>
      <w:marLeft w:val="0"/>
      <w:marRight w:val="0"/>
      <w:marTop w:val="0"/>
      <w:marBottom w:val="0"/>
      <w:divBdr>
        <w:top w:val="none" w:sz="0" w:space="0" w:color="auto"/>
        <w:left w:val="none" w:sz="0" w:space="0" w:color="auto"/>
        <w:bottom w:val="none" w:sz="0" w:space="0" w:color="auto"/>
        <w:right w:val="none" w:sz="0" w:space="0" w:color="auto"/>
      </w:divBdr>
    </w:div>
    <w:div w:id="1386222119">
      <w:bodyDiv w:val="1"/>
      <w:marLeft w:val="0"/>
      <w:marRight w:val="0"/>
      <w:marTop w:val="0"/>
      <w:marBottom w:val="0"/>
      <w:divBdr>
        <w:top w:val="none" w:sz="0" w:space="0" w:color="auto"/>
        <w:left w:val="none" w:sz="0" w:space="0" w:color="auto"/>
        <w:bottom w:val="none" w:sz="0" w:space="0" w:color="auto"/>
        <w:right w:val="none" w:sz="0" w:space="0" w:color="auto"/>
      </w:divBdr>
    </w:div>
    <w:div w:id="1501122328">
      <w:bodyDiv w:val="1"/>
      <w:marLeft w:val="0"/>
      <w:marRight w:val="0"/>
      <w:marTop w:val="0"/>
      <w:marBottom w:val="0"/>
      <w:divBdr>
        <w:top w:val="none" w:sz="0" w:space="0" w:color="auto"/>
        <w:left w:val="none" w:sz="0" w:space="0" w:color="auto"/>
        <w:bottom w:val="none" w:sz="0" w:space="0" w:color="auto"/>
        <w:right w:val="none" w:sz="0" w:space="0" w:color="auto"/>
      </w:divBdr>
    </w:div>
    <w:div w:id="1602295865">
      <w:bodyDiv w:val="1"/>
      <w:marLeft w:val="0"/>
      <w:marRight w:val="0"/>
      <w:marTop w:val="0"/>
      <w:marBottom w:val="0"/>
      <w:divBdr>
        <w:top w:val="none" w:sz="0" w:space="0" w:color="auto"/>
        <w:left w:val="none" w:sz="0" w:space="0" w:color="auto"/>
        <w:bottom w:val="none" w:sz="0" w:space="0" w:color="auto"/>
        <w:right w:val="none" w:sz="0" w:space="0" w:color="auto"/>
      </w:divBdr>
    </w:div>
    <w:div w:id="1665039716">
      <w:bodyDiv w:val="1"/>
      <w:marLeft w:val="0"/>
      <w:marRight w:val="0"/>
      <w:marTop w:val="0"/>
      <w:marBottom w:val="0"/>
      <w:divBdr>
        <w:top w:val="none" w:sz="0" w:space="0" w:color="auto"/>
        <w:left w:val="none" w:sz="0" w:space="0" w:color="auto"/>
        <w:bottom w:val="none" w:sz="0" w:space="0" w:color="auto"/>
        <w:right w:val="none" w:sz="0" w:space="0" w:color="auto"/>
      </w:divBdr>
    </w:div>
    <w:div w:id="1859736757">
      <w:bodyDiv w:val="1"/>
      <w:marLeft w:val="0"/>
      <w:marRight w:val="0"/>
      <w:marTop w:val="0"/>
      <w:marBottom w:val="0"/>
      <w:divBdr>
        <w:top w:val="none" w:sz="0" w:space="0" w:color="auto"/>
        <w:left w:val="none" w:sz="0" w:space="0" w:color="auto"/>
        <w:bottom w:val="none" w:sz="0" w:space="0" w:color="auto"/>
        <w:right w:val="none" w:sz="0" w:space="0" w:color="auto"/>
      </w:divBdr>
    </w:div>
    <w:div w:id="1944802640">
      <w:bodyDiv w:val="1"/>
      <w:marLeft w:val="0"/>
      <w:marRight w:val="0"/>
      <w:marTop w:val="0"/>
      <w:marBottom w:val="0"/>
      <w:divBdr>
        <w:top w:val="none" w:sz="0" w:space="0" w:color="auto"/>
        <w:left w:val="none" w:sz="0" w:space="0" w:color="auto"/>
        <w:bottom w:val="none" w:sz="0" w:space="0" w:color="auto"/>
        <w:right w:val="none" w:sz="0" w:space="0" w:color="auto"/>
      </w:divBdr>
    </w:div>
    <w:div w:id="1974749798">
      <w:bodyDiv w:val="1"/>
      <w:marLeft w:val="0"/>
      <w:marRight w:val="0"/>
      <w:marTop w:val="0"/>
      <w:marBottom w:val="0"/>
      <w:divBdr>
        <w:top w:val="none" w:sz="0" w:space="0" w:color="auto"/>
        <w:left w:val="none" w:sz="0" w:space="0" w:color="auto"/>
        <w:bottom w:val="none" w:sz="0" w:space="0" w:color="auto"/>
        <w:right w:val="none" w:sz="0" w:space="0" w:color="auto"/>
      </w:divBdr>
    </w:div>
    <w:div w:id="2058699377">
      <w:bodyDiv w:val="1"/>
      <w:marLeft w:val="0"/>
      <w:marRight w:val="0"/>
      <w:marTop w:val="0"/>
      <w:marBottom w:val="0"/>
      <w:divBdr>
        <w:top w:val="none" w:sz="0" w:space="0" w:color="auto"/>
        <w:left w:val="none" w:sz="0" w:space="0" w:color="auto"/>
        <w:bottom w:val="none" w:sz="0" w:space="0" w:color="auto"/>
        <w:right w:val="none" w:sz="0" w:space="0" w:color="auto"/>
      </w:divBdr>
    </w:div>
    <w:div w:id="2071725341">
      <w:bodyDiv w:val="1"/>
      <w:marLeft w:val="0"/>
      <w:marRight w:val="0"/>
      <w:marTop w:val="0"/>
      <w:marBottom w:val="0"/>
      <w:divBdr>
        <w:top w:val="none" w:sz="0" w:space="0" w:color="auto"/>
        <w:left w:val="none" w:sz="0" w:space="0" w:color="auto"/>
        <w:bottom w:val="none" w:sz="0" w:space="0" w:color="auto"/>
        <w:right w:val="none" w:sz="0" w:space="0" w:color="auto"/>
      </w:divBdr>
    </w:div>
    <w:div w:id="2097246800">
      <w:bodyDiv w:val="1"/>
      <w:marLeft w:val="0"/>
      <w:marRight w:val="0"/>
      <w:marTop w:val="0"/>
      <w:marBottom w:val="0"/>
      <w:divBdr>
        <w:top w:val="none" w:sz="0" w:space="0" w:color="auto"/>
        <w:left w:val="none" w:sz="0" w:space="0" w:color="auto"/>
        <w:bottom w:val="none" w:sz="0" w:space="0" w:color="auto"/>
        <w:right w:val="none" w:sz="0" w:space="0" w:color="auto"/>
      </w:divBdr>
    </w:div>
    <w:div w:id="211721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5.sv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2.xml"/><Relationship Id="rId40" Type="http://schemas.openxmlformats.org/officeDocument/2006/relationships/image" Target="media/image26.png"/><Relationship Id="rId45"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tiff"/><Relationship Id="rId30" Type="http://schemas.openxmlformats.org/officeDocument/2006/relationships/image" Target="media/image18.png"/><Relationship Id="rId35" Type="http://schemas.openxmlformats.org/officeDocument/2006/relationships/image" Target="media/image23.png"/><Relationship Id="rId43" Type="http://schemas.microsoft.com/office/2011/relationships/people" Target="people.xml"/><Relationship Id="rId8" Type="http://schemas.openxmlformats.org/officeDocument/2006/relationships/footer" Target="footer1.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4.png"/><Relationship Id="rId20" Type="http://schemas.openxmlformats.org/officeDocument/2006/relationships/image" Target="media/image8.png"/><Relationship Id="rId41" Type="http://schemas.openxmlformats.org/officeDocument/2006/relationships/image" Target="media/image2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B452D-275E-413D-AABC-7050AF694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15117</TotalTime>
  <Pages>60</Pages>
  <Words>40946</Words>
  <Characters>233395</Characters>
  <Application>Microsoft Office Word</Application>
  <DocSecurity>0</DocSecurity>
  <Lines>1944</Lines>
  <Paragraphs>547</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Urša Miklavčič</dc:creator>
  <cp:keywords/>
  <dc:description/>
  <cp:lastModifiedBy>Urša Miklavčič</cp:lastModifiedBy>
  <cp:revision>353</cp:revision>
  <dcterms:created xsi:type="dcterms:W3CDTF">2024-01-03T09:54:00Z</dcterms:created>
  <dcterms:modified xsi:type="dcterms:W3CDTF">2025-11-25T15:16:00Z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id="VIz3nMBV"/&gt;&lt;style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