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330" w14:textId="123F0628" w:rsidR="00812F3D" w:rsidRPr="00EF4442" w:rsidRDefault="00812F3D" w:rsidP="00812F3D">
      <w:pPr>
        <w:pStyle w:val="Odstavekseznama"/>
        <w:numPr>
          <w:ilvl w:val="0"/>
          <w:numId w:val="14"/>
        </w:numPr>
        <w:rPr>
          <w:lang w:val="en-GB"/>
        </w:rPr>
      </w:pPr>
      <w:r w:rsidRPr="00EF4442">
        <w:rPr>
          <w:lang w:val="en-GB"/>
        </w:rPr>
        <w:t xml:space="preserve">Description and comparison of the temporal stability of the gut microbiota and </w:t>
      </w:r>
      <w:proofErr w:type="spellStart"/>
      <w:r w:rsidRPr="00EF4442">
        <w:rPr>
          <w:lang w:val="en-GB"/>
        </w:rPr>
        <w:t>sporobiota</w:t>
      </w:r>
      <w:proofErr w:type="spellEnd"/>
      <w:r w:rsidRPr="00EF4442">
        <w:rPr>
          <w:lang w:val="en-GB"/>
        </w:rPr>
        <w:t xml:space="preserve"> in healthy individuals.</w:t>
      </w:r>
    </w:p>
    <w:p w14:paraId="4858CEDE" w14:textId="77777777" w:rsidR="00812F3D" w:rsidRPr="00EF4442" w:rsidRDefault="00812F3D" w:rsidP="00812F3D">
      <w:pPr>
        <w:rPr>
          <w:lang w:val="en-GB"/>
        </w:rPr>
      </w:pPr>
    </w:p>
    <w:p w14:paraId="2366B88D" w14:textId="7D6FBC1B" w:rsidR="00AA6D81" w:rsidRPr="00EF4442" w:rsidRDefault="00AA6D81" w:rsidP="00812F3D">
      <w:pPr>
        <w:pStyle w:val="Odstavekseznama"/>
        <w:numPr>
          <w:ilvl w:val="1"/>
          <w:numId w:val="14"/>
        </w:numPr>
        <w:rPr>
          <w:lang w:val="en-GB"/>
        </w:rPr>
      </w:pPr>
      <w:r w:rsidRPr="00EF4442">
        <w:rPr>
          <w:lang w:val="en-GB"/>
        </w:rPr>
        <w:t xml:space="preserve">Comparison of isolation protocols </w:t>
      </w:r>
      <w:r w:rsidR="00283AE2" w:rsidRPr="00EF4442">
        <w:rPr>
          <w:lang w:val="en-GB"/>
        </w:rPr>
        <w:t>for bulk</w:t>
      </w:r>
      <w:r w:rsidRPr="00EF4442">
        <w:rPr>
          <w:lang w:val="en-GB"/>
        </w:rPr>
        <w:t xml:space="preserve"> bacterial DNA from human stool samples</w:t>
      </w:r>
    </w:p>
    <w:p w14:paraId="7B68F352" w14:textId="1A87E8E0" w:rsidR="00283AE2" w:rsidRPr="00EF4442" w:rsidRDefault="00283AE2" w:rsidP="00812F3D">
      <w:pPr>
        <w:rPr>
          <w:lang w:val="en-GB"/>
        </w:rPr>
      </w:pPr>
      <w:r w:rsidRPr="00EF4442">
        <w:rPr>
          <w:lang w:val="en-GB"/>
        </w:rPr>
        <w:t xml:space="preserve">The experiment included three stool samples and a negative control isolated with four protocols in triplicates. There were two criteria for selection of the best protocol: </w:t>
      </w:r>
      <w:r w:rsidR="2FB1640D" w:rsidRPr="00EF4442">
        <w:rPr>
          <w:lang w:val="en-GB"/>
        </w:rPr>
        <w:t>having the highest yield and being able to isolate all bacterial phyla known to reside inside human gut</w:t>
      </w:r>
      <w:r w:rsidR="00812F3D" w:rsidRPr="00EF4442">
        <w:rPr>
          <w:lang w:val="en-GB"/>
        </w:rPr>
        <w:t xml:space="preserve"> (REF Cradle to Grave)</w:t>
      </w:r>
      <w:r w:rsidR="2FB1640D" w:rsidRPr="00EF4442">
        <w:rPr>
          <w:lang w:val="en-GB"/>
        </w:rPr>
        <w:t xml:space="preserve">. </w:t>
      </w:r>
    </w:p>
    <w:p w14:paraId="3636F56A" w14:textId="70607E92" w:rsidR="00C652C6" w:rsidRDefault="3AFD7961" w:rsidP="00812F3D">
      <w:pPr>
        <w:rPr>
          <w:lang w:val="en-GB"/>
        </w:rPr>
      </w:pPr>
      <w:r w:rsidRPr="00EF4442">
        <w:rPr>
          <w:lang w:val="en-GB"/>
        </w:rPr>
        <w:t xml:space="preserve">DNA </w:t>
      </w:r>
      <w:r w:rsidR="009A3E39" w:rsidRPr="00EF4442">
        <w:rPr>
          <w:lang w:val="en-GB"/>
        </w:rPr>
        <w:t>concentration</w:t>
      </w:r>
      <w:r w:rsidRPr="00EF4442">
        <w:rPr>
          <w:lang w:val="en-GB"/>
        </w:rPr>
        <w:t xml:space="preserve"> varied </w:t>
      </w:r>
      <w:r w:rsidR="00283AE2" w:rsidRPr="00EF4442">
        <w:rPr>
          <w:lang w:val="en-GB"/>
        </w:rPr>
        <w:t>based on the D</w:t>
      </w:r>
      <w:r w:rsidRPr="00EF4442">
        <w:rPr>
          <w:lang w:val="en-GB"/>
        </w:rPr>
        <w:t>NA isolation protocol</w:t>
      </w:r>
      <w:r w:rsidR="009A3E39" w:rsidRPr="00EF4442">
        <w:rPr>
          <w:lang w:val="en-GB"/>
        </w:rPr>
        <w:t xml:space="preserve">, </w:t>
      </w:r>
      <w:r w:rsidR="003B43A7" w:rsidRPr="00EF4442">
        <w:rPr>
          <w:lang w:val="en-GB"/>
        </w:rPr>
        <w:t xml:space="preserve">with </w:t>
      </w:r>
      <w:proofErr w:type="spellStart"/>
      <w:r w:rsidR="003B43A7" w:rsidRPr="00EF4442">
        <w:rPr>
          <w:lang w:val="en-GB"/>
        </w:rPr>
        <w:t>PowerFecal</w:t>
      </w:r>
      <w:proofErr w:type="spellEnd"/>
      <w:r w:rsidR="003B43A7" w:rsidRPr="00EF4442">
        <w:rPr>
          <w:lang w:val="en-GB"/>
        </w:rPr>
        <w:t xml:space="preserve"> producing DNA concentrations approximately ten times higher than the other protocols </w:t>
      </w:r>
      <w:r w:rsidR="00283AE2" w:rsidRPr="00EF4442">
        <w:rPr>
          <w:lang w:val="en-GB"/>
        </w:rPr>
        <w:t xml:space="preserve">(Figure </w:t>
      </w:r>
      <w:proofErr w:type="spellStart"/>
      <w:r w:rsidR="000F54D2" w:rsidRPr="00EF4442">
        <w:rPr>
          <w:lang w:val="en-GB"/>
        </w:rPr>
        <w:t>1</w:t>
      </w:r>
      <w:r w:rsidR="00283AE2" w:rsidRPr="00EF4442">
        <w:rPr>
          <w:lang w:val="en-GB"/>
        </w:rPr>
        <w:t>A</w:t>
      </w:r>
      <w:proofErr w:type="spellEnd"/>
      <w:r w:rsidR="00283AE2" w:rsidRPr="00EF4442">
        <w:rPr>
          <w:lang w:val="en-GB"/>
        </w:rPr>
        <w:t>)</w:t>
      </w:r>
      <w:r w:rsidR="00AA6D81" w:rsidRPr="00EF4442">
        <w:rPr>
          <w:lang w:val="en-GB"/>
        </w:rPr>
        <w:t xml:space="preserve">. </w:t>
      </w:r>
      <w:r w:rsidR="00C652C6" w:rsidRPr="00EF4442">
        <w:rPr>
          <w:lang w:val="en-GB"/>
        </w:rPr>
        <w:t xml:space="preserve">Similar observation on good performance of </w:t>
      </w:r>
      <w:proofErr w:type="spellStart"/>
      <w:r w:rsidR="00C652C6" w:rsidRPr="00EF4442">
        <w:rPr>
          <w:lang w:val="en-GB"/>
        </w:rPr>
        <w:t>PowerFecal</w:t>
      </w:r>
      <w:proofErr w:type="spellEnd"/>
      <w:r w:rsidR="00C652C6" w:rsidRPr="00EF4442">
        <w:rPr>
          <w:lang w:val="en-GB"/>
        </w:rPr>
        <w:t xml:space="preserve"> protocol was reported previously for human samples (</w:t>
      </w:r>
      <w:proofErr w:type="spellStart"/>
      <w:r w:rsidR="00C652C6" w:rsidRPr="00EF4442">
        <w:rPr>
          <w:lang w:val="en-GB"/>
        </w:rPr>
        <w:t>doi:10.1186</w:t>
      </w:r>
      <w:proofErr w:type="spellEnd"/>
      <w:r w:rsidR="00C652C6" w:rsidRPr="00EF4442">
        <w:rPr>
          <w:lang w:val="en-GB"/>
        </w:rPr>
        <w:t>/</w:t>
      </w:r>
      <w:proofErr w:type="spellStart"/>
      <w:r w:rsidR="00C652C6" w:rsidRPr="00EF4442">
        <w:rPr>
          <w:lang w:val="en-GB"/>
        </w:rPr>
        <w:t>s12866</w:t>
      </w:r>
      <w:proofErr w:type="spellEnd"/>
      <w:r w:rsidR="00C652C6" w:rsidRPr="00EF4442">
        <w:rPr>
          <w:lang w:val="en-GB"/>
        </w:rPr>
        <w:t xml:space="preserve">-020-01894-5). </w:t>
      </w:r>
      <w:r w:rsidR="00EF4442" w:rsidRPr="00EF4442">
        <w:rPr>
          <w:lang w:val="en-GB"/>
        </w:rPr>
        <w:t>DNA c</w:t>
      </w:r>
      <w:r w:rsidR="009A3E39" w:rsidRPr="00EF4442">
        <w:rPr>
          <w:lang w:val="en-GB"/>
        </w:rPr>
        <w:t>oncentration of negative controls was around 1 ng/µl, but the OTUs</w:t>
      </w:r>
      <w:r w:rsidR="003B43A7" w:rsidRPr="00EF4442">
        <w:rPr>
          <w:lang w:val="en-GB"/>
        </w:rPr>
        <w:t xml:space="preserve"> had on average 2 reads (max 5), </w:t>
      </w:r>
      <w:r w:rsidR="00C652C6" w:rsidRPr="00EF4442">
        <w:rPr>
          <w:lang w:val="en-GB"/>
        </w:rPr>
        <w:t>which implies contamination during the library preparation step</w:t>
      </w:r>
      <w:r w:rsidR="009A3E39" w:rsidRPr="00EF4442">
        <w:rPr>
          <w:lang w:val="en-GB"/>
        </w:rPr>
        <w:t xml:space="preserve">. </w:t>
      </w:r>
    </w:p>
    <w:p w14:paraId="5320A01F" w14:textId="08A2012D" w:rsidR="00410552" w:rsidRPr="00410552" w:rsidRDefault="00410552" w:rsidP="00812F3D">
      <w:pPr>
        <w:rPr>
          <w:lang w:val="en-GB"/>
        </w:rPr>
      </w:pPr>
      <w:proofErr w:type="spellStart"/>
      <w:r>
        <w:rPr>
          <w:lang w:val="en-GB"/>
        </w:rPr>
        <w:t>Dneasy</w:t>
      </w:r>
      <w:proofErr w:type="spellEnd"/>
      <w:r>
        <w:rPr>
          <w:lang w:val="en-GB"/>
        </w:rPr>
        <w:t xml:space="preserve"> protocol showed significantly lower alpha diversity and density of clustering compared to other three protocols (Figure </w:t>
      </w:r>
      <w:proofErr w:type="spellStart"/>
      <w:r>
        <w:rPr>
          <w:lang w:val="en-GB"/>
        </w:rPr>
        <w:t>1B</w:t>
      </w:r>
      <w:proofErr w:type="spellEnd"/>
      <w:r>
        <w:rPr>
          <w:lang w:val="en-GB"/>
        </w:rPr>
        <w:t xml:space="preserve">, </w:t>
      </w:r>
      <w:proofErr w:type="spellStart"/>
      <w:r>
        <w:rPr>
          <w:lang w:val="en-GB"/>
        </w:rPr>
        <w:t>1C</w:t>
      </w:r>
      <w:proofErr w:type="spellEnd"/>
      <w:r>
        <w:rPr>
          <w:lang w:val="en-GB"/>
        </w:rPr>
        <w:t xml:space="preserve">). This is </w:t>
      </w:r>
      <w:proofErr w:type="spellStart"/>
      <w:r>
        <w:rPr>
          <w:lang w:val="en-GB"/>
        </w:rPr>
        <w:t>duu</w:t>
      </w:r>
      <w:proofErr w:type="spellEnd"/>
      <w:r>
        <w:rPr>
          <w:lang w:val="en-GB"/>
        </w:rPr>
        <w:t xml:space="preserve"> to </w:t>
      </w:r>
      <w:proofErr w:type="spellStart"/>
      <w:r>
        <w:rPr>
          <w:lang w:val="en-GB"/>
        </w:rPr>
        <w:t>Dneasy</w:t>
      </w:r>
      <w:proofErr w:type="spellEnd"/>
      <w:r>
        <w:rPr>
          <w:lang w:val="en-GB"/>
        </w:rPr>
        <w:t xml:space="preserve"> protocol not being able to isolate </w:t>
      </w:r>
      <w:r>
        <w:rPr>
          <w:i/>
          <w:iCs/>
          <w:lang w:val="en-GB"/>
        </w:rPr>
        <w:t xml:space="preserve">Bacteroides </w:t>
      </w:r>
      <w:r>
        <w:rPr>
          <w:lang w:val="en-GB"/>
        </w:rPr>
        <w:t xml:space="preserve">in the same amount as the other protocols (Figure </w:t>
      </w:r>
      <w:proofErr w:type="spellStart"/>
      <w:r>
        <w:rPr>
          <w:lang w:val="en-GB"/>
        </w:rPr>
        <w:t>1D</w:t>
      </w:r>
      <w:proofErr w:type="spellEnd"/>
      <w:r>
        <w:rPr>
          <w:lang w:val="en-GB"/>
        </w:rPr>
        <w:t xml:space="preserve">). </w:t>
      </w:r>
    </w:p>
    <w:p w14:paraId="795C9481" w14:textId="162DAB80" w:rsidR="009A3E39" w:rsidRPr="00EF4442" w:rsidRDefault="003C01CE" w:rsidP="00812F3D">
      <w:pPr>
        <w:rPr>
          <w:lang w:val="en-GB"/>
        </w:rPr>
      </w:pPr>
      <w:commentRangeStart w:id="0"/>
      <w:r w:rsidRPr="00EF4442">
        <w:rPr>
          <w:lang w:val="en-GB"/>
        </w:rPr>
        <w:t xml:space="preserve">Amplicon sequencing was performed on Illumina’s </w:t>
      </w:r>
      <w:proofErr w:type="spellStart"/>
      <w:r w:rsidRPr="00EF4442">
        <w:rPr>
          <w:lang w:val="en-GB"/>
        </w:rPr>
        <w:t>MiSeq</w:t>
      </w:r>
      <w:proofErr w:type="spellEnd"/>
      <w:r w:rsidRPr="00EF4442">
        <w:rPr>
          <w:lang w:val="en-GB"/>
        </w:rPr>
        <w:t xml:space="preserve"> platform, using Kapa HiFi polymerase for both the amplification and indexing PCR. We obtained 3 258 569 reads in 36 samples, with an average 90 516 reads per sample. We </w:t>
      </w:r>
      <w:r w:rsidR="00EF4442" w:rsidRPr="00EF4442">
        <w:rPr>
          <w:lang w:val="en-GB"/>
        </w:rPr>
        <w:t>chose</w:t>
      </w:r>
      <w:r w:rsidRPr="00EF4442">
        <w:rPr>
          <w:lang w:val="en-GB"/>
        </w:rPr>
        <w:t xml:space="preserve"> 50 000 reads as the rarefaction depth, as this allowed us to keep all samples in the analysis</w:t>
      </w:r>
      <w:r w:rsidR="00EF4442" w:rsidRPr="00EF4442">
        <w:rPr>
          <w:lang w:val="en-GB"/>
        </w:rPr>
        <w:t>, but discarded all OTUs with less than 10 reads, to eliminate the contamination error</w:t>
      </w:r>
      <w:r w:rsidRPr="00EF4442">
        <w:rPr>
          <w:lang w:val="en-GB"/>
        </w:rPr>
        <w:t xml:space="preserve">. </w:t>
      </w:r>
      <w:commentRangeEnd w:id="0"/>
      <w:r w:rsidR="00EF4442" w:rsidRPr="00EF4442">
        <w:rPr>
          <w:rStyle w:val="Pripombasklic"/>
          <w:lang w:val="en-GB"/>
        </w:rPr>
        <w:commentReference w:id="0"/>
      </w:r>
      <w:r w:rsidR="009A3E39" w:rsidRPr="00EF4442">
        <w:rPr>
          <w:lang w:val="en-GB"/>
        </w:rPr>
        <w:t xml:space="preserve">Shannon’s index of richness and evenness shows significantly different </w:t>
      </w:r>
      <w:r w:rsidR="00C652C6" w:rsidRPr="00EF4442">
        <w:rPr>
          <w:lang w:val="en-GB"/>
        </w:rPr>
        <w:t>lower value</w:t>
      </w:r>
      <w:r w:rsidR="009A3E39" w:rsidRPr="00EF4442">
        <w:rPr>
          <w:lang w:val="en-GB"/>
        </w:rPr>
        <w:t xml:space="preserve"> only for </w:t>
      </w:r>
      <w:proofErr w:type="spellStart"/>
      <w:r w:rsidR="009A3E39" w:rsidRPr="00EF4442">
        <w:rPr>
          <w:lang w:val="en-GB"/>
        </w:rPr>
        <w:t>Dneasy</w:t>
      </w:r>
      <w:proofErr w:type="spellEnd"/>
      <w:r w:rsidR="009A3E39" w:rsidRPr="00EF4442">
        <w:rPr>
          <w:lang w:val="en-GB"/>
        </w:rPr>
        <w:t xml:space="preserve"> protocol </w:t>
      </w:r>
      <w:r w:rsidR="00C652C6" w:rsidRPr="00EF4442">
        <w:rPr>
          <w:lang w:val="en-GB"/>
        </w:rPr>
        <w:t xml:space="preserve">in comparison to the other protocols </w:t>
      </w:r>
      <w:r w:rsidR="009A3E39" w:rsidRPr="00EF4442">
        <w:rPr>
          <w:lang w:val="en-GB"/>
        </w:rPr>
        <w:t xml:space="preserve">(Figure </w:t>
      </w:r>
      <w:proofErr w:type="spellStart"/>
      <w:r w:rsidR="000F54D2" w:rsidRPr="00EF4442">
        <w:rPr>
          <w:lang w:val="en-GB"/>
        </w:rPr>
        <w:t>1</w:t>
      </w:r>
      <w:r w:rsidR="009A3E39" w:rsidRPr="00EF4442">
        <w:rPr>
          <w:lang w:val="en-GB"/>
        </w:rPr>
        <w:t>B</w:t>
      </w:r>
      <w:proofErr w:type="spellEnd"/>
      <w:r w:rsidR="009A3E39" w:rsidRPr="00EF4442">
        <w:rPr>
          <w:lang w:val="en-GB"/>
        </w:rPr>
        <w:t>). But despite the difference in DNA concentration and alpha diversity we observe that samples still cluster by the individual and not by protocol</w:t>
      </w:r>
      <w:r w:rsidR="00EF4442" w:rsidRPr="00EF4442">
        <w:rPr>
          <w:lang w:val="en-GB"/>
        </w:rPr>
        <w:t xml:space="preserve"> </w:t>
      </w:r>
      <w:r w:rsidR="009A3E39" w:rsidRPr="00EF4442">
        <w:rPr>
          <w:lang w:val="en-GB"/>
        </w:rPr>
        <w:t xml:space="preserve">(Figure </w:t>
      </w:r>
      <w:proofErr w:type="spellStart"/>
      <w:r w:rsidR="000F54D2" w:rsidRPr="00EF4442">
        <w:rPr>
          <w:lang w:val="en-GB"/>
        </w:rPr>
        <w:t>1</w:t>
      </w:r>
      <w:r w:rsidR="009A3E39" w:rsidRPr="00EF4442">
        <w:rPr>
          <w:lang w:val="en-GB"/>
        </w:rPr>
        <w:t>C</w:t>
      </w:r>
      <w:proofErr w:type="spellEnd"/>
      <w:r w:rsidR="009A3E39" w:rsidRPr="00EF4442">
        <w:rPr>
          <w:lang w:val="en-GB"/>
        </w:rPr>
        <w:t xml:space="preserve">), except for the </w:t>
      </w:r>
      <w:proofErr w:type="spellStart"/>
      <w:r w:rsidR="009A3E39" w:rsidRPr="00EF4442">
        <w:rPr>
          <w:lang w:val="en-GB"/>
        </w:rPr>
        <w:t>Dneasy</w:t>
      </w:r>
      <w:proofErr w:type="spellEnd"/>
      <w:r w:rsidR="009A3E39" w:rsidRPr="00EF4442">
        <w:rPr>
          <w:lang w:val="en-GB"/>
        </w:rPr>
        <w:t xml:space="preserve"> protocol. This is due to the fact that </w:t>
      </w:r>
      <w:proofErr w:type="spellStart"/>
      <w:r w:rsidR="009A3E39" w:rsidRPr="00EF4442">
        <w:rPr>
          <w:lang w:val="en-GB"/>
        </w:rPr>
        <w:t>Dneasy</w:t>
      </w:r>
      <w:proofErr w:type="spellEnd"/>
      <w:r w:rsidR="009A3E39" w:rsidRPr="00EF4442">
        <w:rPr>
          <w:lang w:val="en-GB"/>
        </w:rPr>
        <w:t xml:space="preserve"> protocol was unable so isolate </w:t>
      </w:r>
      <w:r w:rsidR="009A3E39" w:rsidRPr="00EF4442">
        <w:rPr>
          <w:i/>
          <w:iCs/>
          <w:lang w:val="en-GB"/>
        </w:rPr>
        <w:t>Bacteroides</w:t>
      </w:r>
      <w:r w:rsidR="009A3E39" w:rsidRPr="00EF4442">
        <w:rPr>
          <w:lang w:val="en-GB"/>
        </w:rPr>
        <w:t xml:space="preserve"> in the same amount as the other protocols (Figure </w:t>
      </w:r>
      <w:proofErr w:type="spellStart"/>
      <w:r w:rsidR="000F54D2" w:rsidRPr="00EF4442">
        <w:rPr>
          <w:lang w:val="en-GB"/>
        </w:rPr>
        <w:t>1</w:t>
      </w:r>
      <w:r w:rsidR="009A3E39" w:rsidRPr="00EF4442">
        <w:rPr>
          <w:lang w:val="en-GB"/>
        </w:rPr>
        <w:t>D</w:t>
      </w:r>
      <w:proofErr w:type="spellEnd"/>
      <w:r w:rsidR="009A3E39" w:rsidRPr="00EF4442">
        <w:rPr>
          <w:lang w:val="en-GB"/>
        </w:rPr>
        <w:t xml:space="preserve">). </w:t>
      </w:r>
    </w:p>
    <w:p w14:paraId="2DC4579B" w14:textId="416B52CF" w:rsidR="00EA6699" w:rsidRPr="00EF4442" w:rsidRDefault="00EA6699" w:rsidP="00812F3D">
      <w:pPr>
        <w:rPr>
          <w:lang w:val="en-GB"/>
        </w:rPr>
      </w:pPr>
      <w:r w:rsidRPr="00EF4442">
        <w:rPr>
          <w:lang w:val="en-GB"/>
        </w:rPr>
        <w:t xml:space="preserve">All four DNA isolation kits yielded DNA concentrations sufficient for downstream molecular applications in human samples but reached the highest yields with the </w:t>
      </w:r>
      <w:proofErr w:type="spellStart"/>
      <w:r w:rsidRPr="00EF4442">
        <w:rPr>
          <w:lang w:val="en-GB"/>
        </w:rPr>
        <w:t>PowerFecal</w:t>
      </w:r>
      <w:proofErr w:type="spellEnd"/>
      <w:r w:rsidRPr="00EF4442">
        <w:rPr>
          <w:lang w:val="en-GB"/>
        </w:rPr>
        <w:t xml:space="preserve"> protocol. Community-based analysis showed differences among different DNA isolation kits in terms of community composition and occurrence of OTUs. These results highlight the importance of using the same DNA isolation protocol in a single study, especially when </w:t>
      </w:r>
      <w:r w:rsidR="00EF4442" w:rsidRPr="00EF4442">
        <w:rPr>
          <w:lang w:val="en-GB"/>
        </w:rPr>
        <w:t>analysing</w:t>
      </w:r>
      <w:r w:rsidRPr="00EF4442">
        <w:rPr>
          <w:lang w:val="en-GB"/>
        </w:rPr>
        <w:t xml:space="preserve"> gut microbiome data with low sequencing depths</w:t>
      </w:r>
      <w:r w:rsidR="00C652C6" w:rsidRPr="00EF4442">
        <w:rPr>
          <w:lang w:val="en-GB"/>
        </w:rPr>
        <w:t xml:space="preserve"> (REF)</w:t>
      </w:r>
      <w:r w:rsidRPr="00EF4442">
        <w:rPr>
          <w:lang w:val="en-GB"/>
        </w:rPr>
        <w:t>.</w:t>
      </w:r>
      <w:r w:rsidR="00C652C6" w:rsidRPr="00EF4442">
        <w:rPr>
          <w:lang w:val="en-GB"/>
        </w:rPr>
        <w:t xml:space="preserve"> </w:t>
      </w:r>
    </w:p>
    <w:p w14:paraId="7AD61F97" w14:textId="1ED6E38C" w:rsidR="00EA6699" w:rsidRPr="00EF4442" w:rsidRDefault="00316831" w:rsidP="00812F3D">
      <w:pPr>
        <w:rPr>
          <w:lang w:val="en-GB"/>
        </w:rPr>
      </w:pPr>
      <w:r w:rsidRPr="00EF4442">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13044BE2" w:rsidR="000B3498" w:rsidRPr="00EF4442" w:rsidRDefault="00981841" w:rsidP="00812F3D">
      <w:pPr>
        <w:rPr>
          <w:lang w:val="en-GB"/>
        </w:rPr>
      </w:pPr>
      <w:r w:rsidRPr="00EF4442">
        <w:rPr>
          <w:lang w:val="en-GB"/>
        </w:rPr>
        <w:t>Figure</w:t>
      </w:r>
      <w:r w:rsidR="000F54D2" w:rsidRPr="00EF4442">
        <w:rPr>
          <w:lang w:val="en-GB"/>
        </w:rPr>
        <w:t xml:space="preserve"> 1.</w:t>
      </w:r>
      <w:r w:rsidRPr="00EF4442">
        <w:rPr>
          <w:lang w:val="en-GB"/>
        </w:rPr>
        <w:t xml:space="preserve"> Comparison of DNA </w:t>
      </w:r>
      <w:r w:rsidR="00C652C6" w:rsidRPr="00EF4442">
        <w:rPr>
          <w:lang w:val="en-GB"/>
        </w:rPr>
        <w:t>concentration</w:t>
      </w:r>
      <w:r w:rsidRPr="00EF4442">
        <w:rPr>
          <w:lang w:val="en-GB"/>
        </w:rPr>
        <w:t xml:space="preserve">, alpha and beta diversity </w:t>
      </w:r>
      <w:r w:rsidR="00870FC6" w:rsidRPr="00EF4442">
        <w:rPr>
          <w:lang w:val="en-GB"/>
        </w:rPr>
        <w:t xml:space="preserve">and the </w:t>
      </w:r>
      <w:r w:rsidR="00C652C6" w:rsidRPr="00EF4442">
        <w:rPr>
          <w:lang w:val="en-GB"/>
        </w:rPr>
        <w:t>relative abundance</w:t>
      </w:r>
      <w:r w:rsidR="00870FC6" w:rsidRPr="00EF4442">
        <w:rPr>
          <w:lang w:val="en-GB"/>
        </w:rPr>
        <w:t xml:space="preserve"> of </w:t>
      </w:r>
      <w:r w:rsidR="00C652C6" w:rsidRPr="00EF4442">
        <w:rPr>
          <w:lang w:val="en-GB"/>
        </w:rPr>
        <w:t>phyla o</w:t>
      </w:r>
      <w:r w:rsidRPr="00EF4442">
        <w:rPr>
          <w:lang w:val="en-GB"/>
        </w:rPr>
        <w:t>btained with four different DNA isolation protocols. A) DNA concentrations [ng/µl] after isolation, measured with Quant-</w:t>
      </w:r>
      <w:proofErr w:type="spellStart"/>
      <w:r w:rsidRPr="00EF4442">
        <w:rPr>
          <w:lang w:val="en-GB"/>
        </w:rPr>
        <w:t>iT</w:t>
      </w:r>
      <w:proofErr w:type="spellEnd"/>
      <w:r w:rsidRPr="00EF4442">
        <w:rPr>
          <w:lang w:val="en-GB"/>
        </w:rPr>
        <w:t xml:space="preserve">™ </w:t>
      </w:r>
      <w:proofErr w:type="spellStart"/>
      <w:r w:rsidRPr="00EF4442">
        <w:rPr>
          <w:lang w:val="en-GB"/>
        </w:rPr>
        <w:t>PicoGreen</w:t>
      </w:r>
      <w:proofErr w:type="spellEnd"/>
      <w:r w:rsidRPr="00EF4442">
        <w:rPr>
          <w:lang w:val="en-GB"/>
        </w:rPr>
        <w:t>™ dsDNA Assay and dsDNA Reagents (Invitrogen™).</w:t>
      </w:r>
      <w:r w:rsidR="001F728F" w:rsidRPr="00EF4442">
        <w:rPr>
          <w:lang w:val="en-GB"/>
        </w:rPr>
        <w:t xml:space="preserve"> p-values above connecting boxplots are result from </w:t>
      </w:r>
      <w:r w:rsidR="00C70049" w:rsidRPr="00EF4442">
        <w:rPr>
          <w:lang w:val="en-GB"/>
        </w:rPr>
        <w:t>paired t-</w:t>
      </w:r>
      <w:r w:rsidR="001F728F" w:rsidRPr="00EF4442">
        <w:rPr>
          <w:lang w:val="en-GB"/>
        </w:rPr>
        <w:t>test.</w:t>
      </w:r>
      <w:r w:rsidRPr="00EF4442">
        <w:rPr>
          <w:lang w:val="en-GB"/>
        </w:rPr>
        <w:t xml:space="preserve"> B) </w:t>
      </w:r>
      <w:r w:rsidR="00C652C6" w:rsidRPr="00EF4442">
        <w:rPr>
          <w:lang w:val="en-GB"/>
        </w:rPr>
        <w:t xml:space="preserve">Shannon index for alpha diversity, with t-test p-values denoted by </w:t>
      </w:r>
      <w:proofErr w:type="spellStart"/>
      <w:r w:rsidR="00C652C6" w:rsidRPr="00EF4442">
        <w:rPr>
          <w:lang w:val="en-GB"/>
        </w:rPr>
        <w:t>asterix</w:t>
      </w:r>
      <w:proofErr w:type="spellEnd"/>
      <w:r w:rsidR="00C652C6" w:rsidRPr="00EF4442">
        <w:rPr>
          <w:lang w:val="en-GB"/>
        </w:rPr>
        <w:t xml:space="preserve"> (</w:t>
      </w:r>
      <w:r w:rsidR="00622267" w:rsidRPr="00EF4442">
        <w:rPr>
          <w:lang w:val="en-GB"/>
        </w:rPr>
        <w:t xml:space="preserve">** </w:t>
      </w:r>
      <w:r w:rsidR="001F728F" w:rsidRPr="00EF4442">
        <w:rPr>
          <w:lang w:val="en-GB"/>
        </w:rPr>
        <w:t xml:space="preserve">&lt; 0.01, *** </w:t>
      </w:r>
      <w:r w:rsidR="00622267" w:rsidRPr="00EF4442">
        <w:rPr>
          <w:lang w:val="en-GB"/>
        </w:rPr>
        <w:t xml:space="preserve">&lt; </w:t>
      </w:r>
      <w:r w:rsidR="001F728F" w:rsidRPr="00EF4442">
        <w:rPr>
          <w:lang w:val="en-GB"/>
        </w:rPr>
        <w:t>0.001</w:t>
      </w:r>
      <w:r w:rsidR="00C652C6" w:rsidRPr="00EF4442">
        <w:rPr>
          <w:lang w:val="en-GB"/>
        </w:rPr>
        <w:t xml:space="preserve">) for  significantly different values. </w:t>
      </w:r>
      <w:r w:rsidRPr="00EF4442">
        <w:rPr>
          <w:lang w:val="en-GB"/>
        </w:rPr>
        <w:t>C) Non-metric multidimensional ordination based on Bray-Curtis distances</w:t>
      </w:r>
      <w:r w:rsidR="00D62819" w:rsidRPr="00EF4442">
        <w:rPr>
          <w:lang w:val="en-GB"/>
        </w:rPr>
        <w:t>, with PERMANOVA results for comparison of community structure between kits</w:t>
      </w:r>
      <w:r w:rsidRPr="00EF4442">
        <w:rPr>
          <w:lang w:val="en-GB"/>
        </w:rPr>
        <w:t xml:space="preserve">. </w:t>
      </w:r>
      <w:r w:rsidR="00EA6699" w:rsidRPr="00EF4442">
        <w:rPr>
          <w:lang w:val="en-GB"/>
        </w:rPr>
        <w:t xml:space="preserve">D) </w:t>
      </w:r>
      <w:r w:rsidR="00C652C6" w:rsidRPr="00EF4442">
        <w:rPr>
          <w:lang w:val="en-GB"/>
        </w:rPr>
        <w:t xml:space="preserve">Relative abundance across samples for each DNA isolation protocol, excluding phyla with relative abundance less than 0.01%. </w:t>
      </w:r>
      <w:r w:rsidRPr="00EF4442">
        <w:rPr>
          <w:lang w:val="en-GB"/>
        </w:rPr>
        <w:t xml:space="preserve">Legend: </w:t>
      </w:r>
      <w:proofErr w:type="spellStart"/>
      <w:r w:rsidRPr="00EF4442">
        <w:rPr>
          <w:lang w:val="en-GB"/>
        </w:rPr>
        <w:t>FastDNA</w:t>
      </w:r>
      <w:proofErr w:type="spellEnd"/>
      <w:r w:rsidRPr="00EF4442">
        <w:rPr>
          <w:lang w:val="en-GB"/>
        </w:rPr>
        <w:t xml:space="preserve">: </w:t>
      </w:r>
      <w:proofErr w:type="spellStart"/>
      <w:r w:rsidRPr="00EF4442">
        <w:rPr>
          <w:lang w:val="en-GB"/>
        </w:rPr>
        <w:t>QIAamp</w:t>
      </w:r>
      <w:proofErr w:type="spellEnd"/>
      <w:r w:rsidRPr="00EF4442">
        <w:rPr>
          <w:lang w:val="en-GB"/>
        </w:rPr>
        <w:t xml:space="preserve"> Fast DNA Stool Mini Kit, </w:t>
      </w:r>
      <w:proofErr w:type="spellStart"/>
      <w:r w:rsidRPr="00EF4442">
        <w:rPr>
          <w:lang w:val="en-GB"/>
        </w:rPr>
        <w:t>NucleoSpin</w:t>
      </w:r>
      <w:proofErr w:type="spellEnd"/>
      <w:r w:rsidRPr="00EF4442">
        <w:rPr>
          <w:lang w:val="en-GB"/>
        </w:rPr>
        <w:t xml:space="preserve">: </w:t>
      </w:r>
      <w:proofErr w:type="spellStart"/>
      <w:r w:rsidRPr="00EF4442">
        <w:rPr>
          <w:lang w:val="en-GB"/>
        </w:rPr>
        <w:t>NucleoSpin</w:t>
      </w:r>
      <w:proofErr w:type="spellEnd"/>
      <w:r w:rsidRPr="00EF4442">
        <w:rPr>
          <w:lang w:val="en-GB"/>
        </w:rPr>
        <w:t xml:space="preserve"> Soil Mini kit, </w:t>
      </w:r>
      <w:proofErr w:type="spellStart"/>
      <w:r w:rsidRPr="00EF4442">
        <w:rPr>
          <w:lang w:val="en-GB"/>
        </w:rPr>
        <w:t>PowerFecal</w:t>
      </w:r>
      <w:proofErr w:type="spellEnd"/>
      <w:r w:rsidRPr="00EF4442">
        <w:rPr>
          <w:lang w:val="en-GB"/>
        </w:rPr>
        <w:t xml:space="preserve">: </w:t>
      </w:r>
      <w:proofErr w:type="spellStart"/>
      <w:r w:rsidRPr="00EF4442">
        <w:rPr>
          <w:lang w:val="en-GB"/>
        </w:rPr>
        <w:t>QIAamp</w:t>
      </w:r>
      <w:proofErr w:type="spellEnd"/>
      <w:r w:rsidRPr="00EF4442">
        <w:rPr>
          <w:lang w:val="en-GB"/>
        </w:rPr>
        <w:t xml:space="preserve"> </w:t>
      </w:r>
      <w:proofErr w:type="spellStart"/>
      <w:r w:rsidRPr="00EF4442">
        <w:rPr>
          <w:lang w:val="en-GB"/>
        </w:rPr>
        <w:t>PowerFecal</w:t>
      </w:r>
      <w:proofErr w:type="spellEnd"/>
      <w:r w:rsidRPr="00EF4442">
        <w:rPr>
          <w:lang w:val="en-GB"/>
        </w:rPr>
        <w:t xml:space="preserve"> Pro DNA Kit, </w:t>
      </w:r>
      <w:proofErr w:type="spellStart"/>
      <w:r w:rsidRPr="00EF4442">
        <w:rPr>
          <w:lang w:val="en-GB"/>
        </w:rPr>
        <w:t>DNAeasy</w:t>
      </w:r>
      <w:proofErr w:type="spellEnd"/>
      <w:r w:rsidRPr="00EF4442">
        <w:rPr>
          <w:lang w:val="en-GB"/>
        </w:rPr>
        <w:t xml:space="preserve">: in-house protocol based on </w:t>
      </w:r>
      <w:proofErr w:type="spellStart"/>
      <w:r w:rsidRPr="00EF4442">
        <w:rPr>
          <w:lang w:val="en-GB"/>
        </w:rPr>
        <w:t>DNeasy</w:t>
      </w:r>
      <w:proofErr w:type="spellEnd"/>
      <w:r w:rsidRPr="00EF4442">
        <w:rPr>
          <w:lang w:val="en-GB"/>
        </w:rPr>
        <w:t xml:space="preserve"> Blood &amp; Tissue protocol. </w:t>
      </w:r>
      <w:bookmarkStart w:id="1" w:name="_Toc184220083"/>
      <w:bookmarkStart w:id="2" w:name="_Toc184220363"/>
    </w:p>
    <w:p w14:paraId="6716377D" w14:textId="32F18BF1" w:rsidR="003A38E6" w:rsidRPr="00EF4442" w:rsidRDefault="003A38E6" w:rsidP="00812F3D">
      <w:pPr>
        <w:rPr>
          <w:lang w:val="en-GB"/>
        </w:rPr>
      </w:pPr>
    </w:p>
    <w:p w14:paraId="378F96B0" w14:textId="77777777" w:rsidR="0079344D" w:rsidRPr="00EF4442" w:rsidRDefault="0079344D" w:rsidP="00812F3D">
      <w:pPr>
        <w:rPr>
          <w:b/>
          <w:lang w:val="en-GB"/>
        </w:rPr>
      </w:pPr>
      <w:r w:rsidRPr="00EF4442">
        <w:rPr>
          <w:lang w:val="en-GB"/>
        </w:rPr>
        <w:br w:type="page"/>
      </w:r>
    </w:p>
    <w:p w14:paraId="718CFC98" w14:textId="1985A820" w:rsidR="00C50759" w:rsidRPr="00EF4442" w:rsidRDefault="002919DA" w:rsidP="00812F3D">
      <w:pPr>
        <w:rPr>
          <w:lang w:val="en-GB"/>
        </w:rPr>
      </w:pPr>
      <w:bookmarkStart w:id="3" w:name="_Hlk208387671"/>
      <w:r w:rsidRPr="00EF4442">
        <w:rPr>
          <w:lang w:val="en-GB"/>
        </w:rPr>
        <w:lastRenderedPageBreak/>
        <w:t>Cultivation of spore forming bacteria from human gut after ethanol or heat shock</w:t>
      </w:r>
      <w:bookmarkEnd w:id="1"/>
      <w:bookmarkEnd w:id="2"/>
      <w:r w:rsidRPr="00EF4442">
        <w:rPr>
          <w:lang w:val="en-GB"/>
        </w:rPr>
        <w:t xml:space="preserve"> </w:t>
      </w:r>
    </w:p>
    <w:bookmarkEnd w:id="3"/>
    <w:p w14:paraId="08A2F9F1" w14:textId="77777777" w:rsidR="00644700" w:rsidRPr="00EF4442" w:rsidRDefault="003A38E6" w:rsidP="00812F3D">
      <w:pPr>
        <w:rPr>
          <w:lang w:val="en-GB"/>
        </w:rPr>
      </w:pPr>
      <w:r w:rsidRPr="00EF4442">
        <w:rPr>
          <w:lang w:val="en-GB"/>
        </w:rPr>
        <w:t xml:space="preserve">The experiment </w:t>
      </w:r>
      <w:r w:rsidR="00454E5D" w:rsidRPr="00EF4442">
        <w:rPr>
          <w:lang w:val="en-GB"/>
        </w:rPr>
        <w:t xml:space="preserve">included two stool samples that were treated with two variations of ethanol </w:t>
      </w:r>
      <w:r w:rsidR="00680693" w:rsidRPr="00EF4442">
        <w:rPr>
          <w:lang w:val="en-GB"/>
        </w:rPr>
        <w:t xml:space="preserve">(70% and 100% ethanol for 24 h) </w:t>
      </w:r>
      <w:r w:rsidR="000F54D2" w:rsidRPr="00EF4442">
        <w:rPr>
          <w:lang w:val="en-GB"/>
        </w:rPr>
        <w:t>and</w:t>
      </w:r>
      <w:r w:rsidR="00454E5D" w:rsidRPr="00EF4442">
        <w:rPr>
          <w:lang w:val="en-GB"/>
        </w:rPr>
        <w:t xml:space="preserve"> heat shock</w:t>
      </w:r>
      <w:r w:rsidR="00680693" w:rsidRPr="00EF4442">
        <w:rPr>
          <w:lang w:val="en-GB"/>
        </w:rPr>
        <w:t xml:space="preserve"> (30 or 60 min at 80 °C)</w:t>
      </w:r>
      <w:r w:rsidR="00454E5D" w:rsidRPr="00EF4442">
        <w:rPr>
          <w:lang w:val="en-GB"/>
        </w:rPr>
        <w:t xml:space="preserve">. The goal was to test the efficiency of ethanol or heat shock at elimination of vegetative cells from stool samples. Additionally, we </w:t>
      </w:r>
      <w:r w:rsidR="00DA5920" w:rsidRPr="00EF4442">
        <w:rPr>
          <w:lang w:val="en-GB"/>
        </w:rPr>
        <w:t>tried</w:t>
      </w:r>
      <w:r w:rsidR="00454E5D" w:rsidRPr="00EF4442">
        <w:rPr>
          <w:lang w:val="en-GB"/>
        </w:rPr>
        <w:t xml:space="preserve"> the addition of </w:t>
      </w:r>
      <w:r w:rsidR="000F54D2" w:rsidRPr="00EF4442">
        <w:rPr>
          <w:lang w:val="en-GB"/>
        </w:rPr>
        <w:t xml:space="preserve">bile acids and </w:t>
      </w:r>
      <w:r w:rsidR="00454E5D" w:rsidRPr="00EF4442">
        <w:rPr>
          <w:lang w:val="en-GB"/>
        </w:rPr>
        <w:t xml:space="preserve">enrichment in liquid culture </w:t>
      </w:r>
      <w:r w:rsidR="00DA5920" w:rsidRPr="00EF4442">
        <w:rPr>
          <w:lang w:val="en-GB"/>
        </w:rPr>
        <w:t>for better</w:t>
      </w:r>
      <w:r w:rsidR="00454E5D" w:rsidRPr="00EF4442">
        <w:rPr>
          <w:lang w:val="en-GB"/>
        </w:rPr>
        <w:t xml:space="preserve"> germination of spore-forming bacteria. We investigated this by </w:t>
      </w:r>
      <w:r w:rsidR="000F54D2" w:rsidRPr="00EF4442">
        <w:rPr>
          <w:lang w:val="en-GB"/>
        </w:rPr>
        <w:t>colony-forming units (CFU) count</w:t>
      </w:r>
      <w:r w:rsidR="00454E5D" w:rsidRPr="00EF4442">
        <w:rPr>
          <w:lang w:val="en-GB"/>
        </w:rPr>
        <w:t xml:space="preserve"> and community structure </w:t>
      </w:r>
      <w:r w:rsidR="00DA5920" w:rsidRPr="00EF4442">
        <w:rPr>
          <w:lang w:val="en-GB"/>
        </w:rPr>
        <w:t xml:space="preserve">of pooled plates by host and day, </w:t>
      </w:r>
      <w:r w:rsidR="00680693" w:rsidRPr="00EF4442">
        <w:rPr>
          <w:lang w:val="en-GB"/>
        </w:rPr>
        <w:t xml:space="preserve">based on </w:t>
      </w:r>
      <w:proofErr w:type="spellStart"/>
      <w:r w:rsidR="00680693" w:rsidRPr="00EF4442">
        <w:rPr>
          <w:lang w:val="en-GB"/>
        </w:rPr>
        <w:t>16S</w:t>
      </w:r>
      <w:proofErr w:type="spellEnd"/>
      <w:r w:rsidR="00680693" w:rsidRPr="00EF4442">
        <w:rPr>
          <w:lang w:val="en-GB"/>
        </w:rPr>
        <w:t xml:space="preserve"> rRNA sequences </w:t>
      </w:r>
      <w:r w:rsidR="00454E5D" w:rsidRPr="00EF4442">
        <w:rPr>
          <w:lang w:val="en-GB"/>
        </w:rPr>
        <w:t>over the span of 14 days of cultivation in anaerobic chamber at 37 °C.</w:t>
      </w:r>
    </w:p>
    <w:p w14:paraId="2423D305" w14:textId="77777777" w:rsidR="003C01CE" w:rsidRPr="00EF4442" w:rsidRDefault="003C01CE" w:rsidP="00812F3D">
      <w:pPr>
        <w:rPr>
          <w:lang w:val="en-GB"/>
        </w:rPr>
      </w:pPr>
    </w:p>
    <w:p w14:paraId="73A0099B" w14:textId="1DD58A35" w:rsidR="00644700" w:rsidRPr="00EF4442" w:rsidRDefault="00FF44A2" w:rsidP="00812F3D">
      <w:pPr>
        <w:rPr>
          <w:lang w:val="en-GB"/>
        </w:rPr>
      </w:pPr>
      <w:r w:rsidRPr="00EF4442">
        <w:rPr>
          <w:lang w:val="en-GB"/>
        </w:rPr>
        <w:t>The number of colony-forming units (CFU) on solid media was influenced by the addition of 5% bile acids solution in the final step of washing</w:t>
      </w:r>
      <w:r w:rsidR="000F54D2" w:rsidRPr="00EF4442">
        <w:rPr>
          <w:lang w:val="en-GB"/>
        </w:rPr>
        <w:t xml:space="preserve">, resulting in immediate high CFU </w:t>
      </w:r>
      <w:r w:rsidR="00274033" w:rsidRPr="00EF4442">
        <w:rPr>
          <w:lang w:val="en-GB"/>
        </w:rPr>
        <w:t xml:space="preserve">( &gt; 150 CFU on day 1) </w:t>
      </w:r>
      <w:r w:rsidR="000F54D2" w:rsidRPr="00EF4442">
        <w:rPr>
          <w:lang w:val="en-GB"/>
        </w:rPr>
        <w:t>as opposed to a steady growth on agar plates without BA</w:t>
      </w:r>
      <w:r w:rsidR="00274033" w:rsidRPr="00EF4442">
        <w:rPr>
          <w:lang w:val="en-GB"/>
        </w:rPr>
        <w:t xml:space="preserve"> ( &gt; 150 CFU, </w:t>
      </w:r>
      <w:r w:rsidR="00091237" w:rsidRPr="00EF4442">
        <w:rPr>
          <w:lang w:val="en-GB"/>
        </w:rPr>
        <w:t xml:space="preserve">only </w:t>
      </w:r>
      <w:r w:rsidR="00274033" w:rsidRPr="00EF4442">
        <w:rPr>
          <w:lang w:val="en-GB"/>
        </w:rPr>
        <w:t>after the 5 day)</w:t>
      </w:r>
      <w:r w:rsidR="000F54D2" w:rsidRPr="00EF4442">
        <w:rPr>
          <w:lang w:val="en-GB"/>
        </w:rPr>
        <w:t xml:space="preserve"> (Figure 2</w:t>
      </w:r>
      <w:r w:rsidR="00DA5920" w:rsidRPr="00EF4442">
        <w:rPr>
          <w:lang w:val="en-GB"/>
        </w:rPr>
        <w:t>, right</w:t>
      </w:r>
      <w:r w:rsidR="00274033" w:rsidRPr="00EF4442">
        <w:rPr>
          <w:lang w:val="en-GB"/>
        </w:rPr>
        <w:t>)</w:t>
      </w:r>
      <w:r w:rsidRPr="00EF4442">
        <w:rPr>
          <w:lang w:val="en-GB"/>
        </w:rPr>
        <w:t>.</w:t>
      </w:r>
      <w:r w:rsidR="00274033" w:rsidRPr="00EF4442">
        <w:rPr>
          <w:lang w:val="en-GB"/>
        </w:rPr>
        <w:t xml:space="preserve"> The </w:t>
      </w:r>
      <w:r w:rsidR="00091237" w:rsidRPr="00EF4442">
        <w:rPr>
          <w:lang w:val="en-GB"/>
        </w:rPr>
        <w:t>opposite was observed in</w:t>
      </w:r>
      <w:r w:rsidR="00274033" w:rsidRPr="00EF4442">
        <w:rPr>
          <w:lang w:val="en-GB"/>
        </w:rPr>
        <w:t xml:space="preserve"> the communities</w:t>
      </w:r>
      <w:r w:rsidR="00091237" w:rsidRPr="00EF4442">
        <w:rPr>
          <w:lang w:val="en-GB"/>
        </w:rPr>
        <w:t xml:space="preserve"> with</w:t>
      </w:r>
      <w:r w:rsidR="00274033" w:rsidRPr="00EF4442">
        <w:rPr>
          <w:lang w:val="en-GB"/>
        </w:rPr>
        <w:t xml:space="preserve"> enrichment</w:t>
      </w:r>
      <w:r w:rsidR="00091237" w:rsidRPr="00EF4442">
        <w:rPr>
          <w:lang w:val="en-GB"/>
        </w:rPr>
        <w:t xml:space="preserve"> before plating on agar plates</w:t>
      </w:r>
      <w:r w:rsidR="00274033" w:rsidRPr="00EF4442">
        <w:rPr>
          <w:lang w:val="en-GB"/>
        </w:rPr>
        <w:t>, where the addition of BA decreased the number of bacteria able to grow on agar plates after enrichment (CFU &lt; 10 with BA and &gt; 100 without BA)</w:t>
      </w:r>
      <w:r w:rsidR="00DA5920" w:rsidRPr="00EF4442">
        <w:rPr>
          <w:lang w:val="en-GB"/>
        </w:rPr>
        <w:t xml:space="preserve"> (Figure 2, left)</w:t>
      </w:r>
      <w:r w:rsidR="00644700" w:rsidRPr="00EF4442">
        <w:rPr>
          <w:lang w:val="en-GB"/>
        </w:rPr>
        <w:t xml:space="preserve">. As time progressed enrichment culture with bile acids could not be grown on plates anymore, which indicated we were either sampling a dead community or bacteria that were really dependent on each other. </w:t>
      </w:r>
    </w:p>
    <w:p w14:paraId="799395BD" w14:textId="05999FBF" w:rsidR="00FB2F2F" w:rsidRPr="00EF4442" w:rsidRDefault="00DD25B3" w:rsidP="00812F3D">
      <w:pPr>
        <w:rPr>
          <w:lang w:val="en-GB"/>
        </w:rPr>
      </w:pPr>
      <w:r w:rsidRPr="00EF4442">
        <w:rPr>
          <w:noProof/>
          <w:lang w:val="en-GB"/>
        </w:rPr>
        <w:drawing>
          <wp:inline distT="0" distB="0" distL="0" distR="0" wp14:anchorId="0BD29699" wp14:editId="068E5066">
            <wp:extent cx="5953125" cy="2785757"/>
            <wp:effectExtent l="0" t="0" r="0" b="0"/>
            <wp:docPr id="72363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3861" cy="2790781"/>
                    </a:xfrm>
                    <a:prstGeom prst="rect">
                      <a:avLst/>
                    </a:prstGeom>
                    <a:noFill/>
                    <a:ln>
                      <a:noFill/>
                    </a:ln>
                  </pic:spPr>
                </pic:pic>
              </a:graphicData>
            </a:graphic>
          </wp:inline>
        </w:drawing>
      </w:r>
    </w:p>
    <w:p w14:paraId="453D7EBC" w14:textId="13E6574A" w:rsidR="00FB2F2F" w:rsidRPr="00EF4442" w:rsidRDefault="0018666E" w:rsidP="00812F3D">
      <w:pPr>
        <w:rPr>
          <w:lang w:val="en-GB"/>
        </w:rPr>
      </w:pPr>
      <w:r w:rsidRPr="00EF4442">
        <w:rPr>
          <w:lang w:val="en-GB"/>
        </w:rPr>
        <w:t xml:space="preserve">Figure </w:t>
      </w:r>
      <w:r w:rsidR="00274033" w:rsidRPr="00EF4442">
        <w:rPr>
          <w:lang w:val="en-GB"/>
        </w:rPr>
        <w:t>2.</w:t>
      </w:r>
      <w:r w:rsidR="00FF44A2" w:rsidRPr="00EF4442">
        <w:rPr>
          <w:lang w:val="en-GB"/>
        </w:rPr>
        <w:t xml:space="preserve"> Colony-forming units (CFU) for plates and </w:t>
      </w:r>
      <w:r w:rsidR="00091237" w:rsidRPr="00EF4442">
        <w:rPr>
          <w:lang w:val="en-GB"/>
        </w:rPr>
        <w:t>enrichment</w:t>
      </w:r>
      <w:r w:rsidR="00FF44A2" w:rsidRPr="00EF4442">
        <w:rPr>
          <w:lang w:val="en-GB"/>
        </w:rPr>
        <w:t xml:space="preserve"> cultures of stool samples treated with heat shock (80 °C for 30/60 min with constant shaking) and ethanol shock (100/70% ethanol for 24 h with constant shaking) from day 1, 2, 5, 7, and 14. </w:t>
      </w:r>
      <w:r w:rsidR="009F648E" w:rsidRPr="00EF4442">
        <w:rPr>
          <w:lang w:val="en-GB"/>
        </w:rPr>
        <w:t xml:space="preserve"> </w:t>
      </w:r>
    </w:p>
    <w:p w14:paraId="679EFC75" w14:textId="7A67A872" w:rsidR="0079344D" w:rsidRPr="00EF4442" w:rsidRDefault="00DA5920" w:rsidP="00812F3D">
      <w:pPr>
        <w:rPr>
          <w:lang w:val="en-GB"/>
        </w:rPr>
      </w:pPr>
      <w:r w:rsidRPr="00EF4442">
        <w:rPr>
          <w:lang w:val="en-GB"/>
        </w:rPr>
        <w:lastRenderedPageBreak/>
        <w:t xml:space="preserve">CFU gives us </w:t>
      </w:r>
      <w:r w:rsidR="007A1DC0" w:rsidRPr="00EF4442">
        <w:rPr>
          <w:lang w:val="en-GB"/>
        </w:rPr>
        <w:t>no</w:t>
      </w:r>
      <w:r w:rsidRPr="00EF4442">
        <w:rPr>
          <w:lang w:val="en-GB"/>
        </w:rPr>
        <w:t xml:space="preserve"> information on the </w:t>
      </w:r>
      <w:r w:rsidR="007A1DC0" w:rsidRPr="00EF4442">
        <w:rPr>
          <w:lang w:val="en-GB"/>
        </w:rPr>
        <w:t>bacteria</w:t>
      </w:r>
      <w:r w:rsidRPr="00EF4442">
        <w:rPr>
          <w:lang w:val="en-GB"/>
        </w:rPr>
        <w:t xml:space="preserve"> that we were able to eliminate with either ethanol or heat shock</w:t>
      </w:r>
      <w:r w:rsidR="007A1DC0" w:rsidRPr="00EF4442">
        <w:rPr>
          <w:lang w:val="en-GB"/>
        </w:rPr>
        <w:t xml:space="preserve">. </w:t>
      </w:r>
      <w:r w:rsidR="00644700" w:rsidRPr="00EF4442">
        <w:rPr>
          <w:lang w:val="en-GB"/>
        </w:rPr>
        <w:t xml:space="preserve">CFU and number of OTUs in a sample are completely </w:t>
      </w:r>
      <w:r w:rsidR="0079344D" w:rsidRPr="00EF4442">
        <w:rPr>
          <w:lang w:val="en-GB"/>
        </w:rPr>
        <w:t>negatively correlated, which could be explained by an overgrowth of certain species</w:t>
      </w:r>
      <w:r w:rsidR="00644700" w:rsidRPr="00EF4442">
        <w:rPr>
          <w:lang w:val="en-GB"/>
        </w:rPr>
        <w:t xml:space="preserve"> (Pearson correlation; p &lt; 0.005)</w:t>
      </w:r>
      <w:r w:rsidRPr="00EF4442">
        <w:rPr>
          <w:lang w:val="en-GB"/>
        </w:rPr>
        <w:t>.</w:t>
      </w:r>
      <w:r w:rsidR="007A1DC0" w:rsidRPr="00EF4442">
        <w:rPr>
          <w:lang w:val="en-GB"/>
        </w:rPr>
        <w:t xml:space="preserve"> </w:t>
      </w:r>
      <w:r w:rsidR="00B61A60" w:rsidRPr="00EF4442">
        <w:rPr>
          <w:lang w:val="en-GB"/>
        </w:rPr>
        <w:t xml:space="preserve">Amplicon sequencing of swapped plates and enrichment cultures gave us information as to who was eliminated, and which taxa were subsequently enriched. </w:t>
      </w:r>
      <w:r w:rsidR="00554BDD" w:rsidRPr="00EF4442">
        <w:rPr>
          <w:lang w:val="en-GB"/>
        </w:rPr>
        <w:t>Liquid culture supported growth of more bacteria, especially with addition of bile acids, but we were unable to subsequently culture them on agar plates evident from CFU numbers.</w:t>
      </w:r>
      <w:r w:rsidR="007A1DC0" w:rsidRPr="00EF4442">
        <w:rPr>
          <w:lang w:val="en-GB"/>
        </w:rPr>
        <w:t xml:space="preserve"> We were either sequencing a dead community or the bacteria in liquid culture needed each other’s resources.</w:t>
      </w:r>
      <w:r w:rsidR="0079344D" w:rsidRPr="00EF4442">
        <w:rPr>
          <w:lang w:val="en-GB"/>
        </w:rPr>
        <w:t xml:space="preserve"> Agar plates supported the growth of less bacteria and even though we observed higher CFU with time, the number of OTUs did not increase with time, meaning the bacteria were there we were just unable to see them. </w:t>
      </w:r>
      <w:r w:rsidR="00554BDD" w:rsidRPr="00EF4442">
        <w:rPr>
          <w:lang w:val="en-GB"/>
        </w:rPr>
        <w:t xml:space="preserve"> </w:t>
      </w:r>
    </w:p>
    <w:p w14:paraId="434BE650" w14:textId="4A0F9A04" w:rsidR="0079344D" w:rsidRPr="00EF4442" w:rsidRDefault="0079344D" w:rsidP="00812F3D">
      <w:pPr>
        <w:rPr>
          <w:lang w:val="en-GB"/>
        </w:rPr>
      </w:pPr>
      <w:r w:rsidRPr="00EF4442">
        <w:rPr>
          <w:lang w:val="en-GB"/>
        </w:rPr>
        <w:t xml:space="preserve">The composition of stool samples was similar to that of healthy western individuals (45.3% </w:t>
      </w:r>
      <w:r w:rsidRPr="00EF4442">
        <w:rPr>
          <w:i/>
          <w:iCs/>
          <w:lang w:val="en-GB"/>
        </w:rPr>
        <w:t>Bacillota</w:t>
      </w:r>
      <w:r w:rsidRPr="00EF4442">
        <w:rPr>
          <w:lang w:val="en-GB"/>
        </w:rPr>
        <w:t xml:space="preserve">, 34.1% </w:t>
      </w:r>
      <w:proofErr w:type="spellStart"/>
      <w:r w:rsidRPr="00EF4442">
        <w:rPr>
          <w:i/>
          <w:iCs/>
          <w:lang w:val="en-GB"/>
        </w:rPr>
        <w:t>Bacteriodota</w:t>
      </w:r>
      <w:proofErr w:type="spellEnd"/>
      <w:r w:rsidRPr="00EF4442">
        <w:rPr>
          <w:lang w:val="en-GB"/>
        </w:rPr>
        <w:t xml:space="preserve">, 3.6% </w:t>
      </w:r>
      <w:proofErr w:type="spellStart"/>
      <w:r w:rsidRPr="00EF4442">
        <w:rPr>
          <w:i/>
          <w:iCs/>
          <w:lang w:val="en-GB"/>
        </w:rPr>
        <w:t>Actinomycetota</w:t>
      </w:r>
      <w:proofErr w:type="spellEnd"/>
      <w:r w:rsidRPr="00EF4442">
        <w:rPr>
          <w:lang w:val="en-GB"/>
        </w:rPr>
        <w:t xml:space="preserve">, 8.2% </w:t>
      </w:r>
      <w:proofErr w:type="spellStart"/>
      <w:r w:rsidRPr="00EF4442">
        <w:rPr>
          <w:i/>
          <w:iCs/>
          <w:lang w:val="en-GB"/>
        </w:rPr>
        <w:t>Pseudomonadota</w:t>
      </w:r>
      <w:proofErr w:type="spellEnd"/>
      <w:r w:rsidRPr="00EF4442">
        <w:rPr>
          <w:lang w:val="en-GB"/>
        </w:rPr>
        <w:t xml:space="preserve">, 4% </w:t>
      </w:r>
      <w:proofErr w:type="spellStart"/>
      <w:r w:rsidRPr="00EF4442">
        <w:rPr>
          <w:i/>
          <w:iCs/>
          <w:lang w:val="en-GB"/>
        </w:rPr>
        <w:t>Verrucomicrobiota</w:t>
      </w:r>
      <w:proofErr w:type="spellEnd"/>
      <w:r w:rsidRPr="00EF4442">
        <w:rPr>
          <w:lang w:val="en-GB"/>
        </w:rPr>
        <w:t xml:space="preserve">, 2.8% unclassified </w:t>
      </w:r>
      <w:r w:rsidRPr="00EF4442">
        <w:rPr>
          <w:i/>
          <w:iCs/>
          <w:lang w:val="en-GB"/>
        </w:rPr>
        <w:t>Bacteria</w:t>
      </w:r>
      <w:r w:rsidRPr="00EF4442">
        <w:rPr>
          <w:lang w:val="en-GB"/>
        </w:rPr>
        <w:t xml:space="preserve"> and 1.4% other phyla). All treatments were able to some degree eliminate the non-spore-forming bacteria, but e</w:t>
      </w:r>
      <w:r w:rsidR="00554BDD" w:rsidRPr="00EF4442">
        <w:rPr>
          <w:lang w:val="en-GB"/>
        </w:rPr>
        <w:t>thanol shock using 70% ethanol eliminated the greatest number of vegetative cells</w:t>
      </w:r>
      <w:r w:rsidRPr="00EF4442">
        <w:rPr>
          <w:lang w:val="en-GB"/>
        </w:rPr>
        <w:t xml:space="preserve">. This is </w:t>
      </w:r>
      <w:r w:rsidR="00554BDD" w:rsidRPr="00EF4442">
        <w:rPr>
          <w:lang w:val="en-GB"/>
        </w:rPr>
        <w:t xml:space="preserve">evident from the number of OTUs belonging to the non-spore-forming phyla </w:t>
      </w:r>
      <w:proofErr w:type="spellStart"/>
      <w:r w:rsidR="00554BDD" w:rsidRPr="00EF4442">
        <w:rPr>
          <w:i/>
          <w:iCs/>
          <w:lang w:val="en-GB"/>
        </w:rPr>
        <w:t>Bacteroidota</w:t>
      </w:r>
      <w:proofErr w:type="spellEnd"/>
      <w:r w:rsidR="00554BDD" w:rsidRPr="00EF4442">
        <w:rPr>
          <w:lang w:val="en-GB"/>
        </w:rPr>
        <w:t xml:space="preserve">, </w:t>
      </w:r>
      <w:proofErr w:type="spellStart"/>
      <w:r w:rsidR="00554BDD" w:rsidRPr="00EF4442">
        <w:rPr>
          <w:i/>
          <w:iCs/>
          <w:lang w:val="en-GB"/>
        </w:rPr>
        <w:t>Verrucomicrobiota</w:t>
      </w:r>
      <w:proofErr w:type="spellEnd"/>
      <w:r w:rsidR="00554BDD" w:rsidRPr="00EF4442">
        <w:rPr>
          <w:lang w:val="en-GB"/>
        </w:rPr>
        <w:t xml:space="preserve">. A reduction also happened in the phyla </w:t>
      </w:r>
      <w:proofErr w:type="spellStart"/>
      <w:r w:rsidR="00554BDD" w:rsidRPr="00EF4442">
        <w:rPr>
          <w:i/>
          <w:iCs/>
          <w:lang w:val="en-GB"/>
        </w:rPr>
        <w:t>Pseudomonadota</w:t>
      </w:r>
      <w:proofErr w:type="spellEnd"/>
      <w:r w:rsidR="00554BDD" w:rsidRPr="00EF4442">
        <w:rPr>
          <w:lang w:val="en-GB"/>
        </w:rPr>
        <w:t xml:space="preserve"> and </w:t>
      </w:r>
      <w:proofErr w:type="spellStart"/>
      <w:r w:rsidR="00554BDD" w:rsidRPr="00EF4442">
        <w:rPr>
          <w:i/>
          <w:iCs/>
          <w:lang w:val="en-GB"/>
        </w:rPr>
        <w:t>Actinomycetota</w:t>
      </w:r>
      <w:proofErr w:type="spellEnd"/>
      <w:r w:rsidR="00554BDD" w:rsidRPr="00EF4442">
        <w:rPr>
          <w:lang w:val="en-GB"/>
        </w:rPr>
        <w:t xml:space="preserve"> although some representatives have the ability to withstand ethanol shock </w:t>
      </w:r>
      <w:r w:rsidRPr="00EF4442">
        <w:rPr>
          <w:lang w:val="en-GB"/>
        </w:rPr>
        <w:t xml:space="preserve">(Figure 3) </w:t>
      </w:r>
      <w:r w:rsidR="00554BDD" w:rsidRPr="00EF4442">
        <w:rPr>
          <w:lang w:val="en-GB"/>
        </w:rPr>
        <w:t xml:space="preserve">(REF). </w:t>
      </w:r>
    </w:p>
    <w:p w14:paraId="01D1C77D" w14:textId="77777777" w:rsidR="00B61A60" w:rsidRPr="00EF4442" w:rsidRDefault="00B61A60" w:rsidP="00812F3D">
      <w:pPr>
        <w:rPr>
          <w:lang w:val="en-GB"/>
        </w:rPr>
      </w:pPr>
      <w:r w:rsidRPr="00EF4442">
        <w:rPr>
          <w:noProof/>
          <w:lang w:val="en-GB"/>
        </w:rPr>
        <w:lastRenderedPageBreak/>
        <w:drawing>
          <wp:inline distT="0" distB="0" distL="0" distR="0" wp14:anchorId="4D1EDD1F" wp14:editId="1F2D575C">
            <wp:extent cx="5865962" cy="4687629"/>
            <wp:effectExtent l="0" t="0" r="1905" b="0"/>
            <wp:docPr id="483788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98740" cy="4713822"/>
                    </a:xfrm>
                    <a:prstGeom prst="rect">
                      <a:avLst/>
                    </a:prstGeom>
                    <a:noFill/>
                    <a:ln>
                      <a:noFill/>
                    </a:ln>
                  </pic:spPr>
                </pic:pic>
              </a:graphicData>
            </a:graphic>
          </wp:inline>
        </w:drawing>
      </w:r>
    </w:p>
    <w:p w14:paraId="2891CCFA" w14:textId="3F3E7C06" w:rsidR="00C5522C" w:rsidRPr="00EF4442" w:rsidRDefault="00554BDD" w:rsidP="00812F3D">
      <w:pPr>
        <w:rPr>
          <w:lang w:val="en-GB"/>
        </w:rPr>
      </w:pPr>
      <w:r w:rsidRPr="00EF4442">
        <w:rPr>
          <w:lang w:val="en-GB"/>
        </w:rPr>
        <w:t>F</w:t>
      </w:r>
      <w:r w:rsidR="00C5522C" w:rsidRPr="00EF4442">
        <w:rPr>
          <w:lang w:val="en-GB"/>
        </w:rPr>
        <w:t xml:space="preserve">igure </w:t>
      </w:r>
      <w:r w:rsidRPr="00EF4442">
        <w:rPr>
          <w:lang w:val="en-GB"/>
        </w:rPr>
        <w:t>3.</w:t>
      </w:r>
      <w:r w:rsidR="00C5522C" w:rsidRPr="00EF4442">
        <w:rPr>
          <w:lang w:val="en-GB"/>
        </w:rPr>
        <w:t xml:space="preserve"> </w:t>
      </w:r>
      <w:r w:rsidR="000436F1" w:rsidRPr="00EF4442">
        <w:rPr>
          <w:lang w:val="en-GB"/>
        </w:rPr>
        <w:t xml:space="preserve">Number of OTUs belonging to each phylum in </w:t>
      </w:r>
      <w:r w:rsidR="00C5522C" w:rsidRPr="00EF4442">
        <w:rPr>
          <w:lang w:val="en-GB"/>
        </w:rPr>
        <w:t xml:space="preserve">the original stool samples (n = 2) and cultivation on solid/liquid medium with and without bile acids on 2, 5, 7, and 14 </w:t>
      </w:r>
      <w:r w:rsidRPr="00EF4442">
        <w:rPr>
          <w:lang w:val="en-GB"/>
        </w:rPr>
        <w:t>days</w:t>
      </w:r>
      <w:r w:rsidR="00C5522C" w:rsidRPr="00EF4442">
        <w:rPr>
          <w:lang w:val="en-GB"/>
        </w:rPr>
        <w:t xml:space="preserve">. </w:t>
      </w:r>
    </w:p>
    <w:p w14:paraId="1E7F7728" w14:textId="77777777" w:rsidR="00593DAC" w:rsidRPr="00EF4442" w:rsidRDefault="00593DAC" w:rsidP="00812F3D">
      <w:pPr>
        <w:rPr>
          <w:lang w:val="en-GB"/>
        </w:rPr>
      </w:pPr>
      <w:r w:rsidRPr="00EF4442">
        <w:rPr>
          <w:lang w:val="en-GB"/>
        </w:rPr>
        <w:t xml:space="preserve">Bile acids have the greatest influence on community structure both on agar plates and in enrichment culture, greater than individual, cultivation day, or treatment (Figure 4). </w:t>
      </w:r>
    </w:p>
    <w:p w14:paraId="5C175667" w14:textId="0FF8BF5F" w:rsidR="00593DAC" w:rsidRPr="00EF4442" w:rsidRDefault="00593DAC" w:rsidP="00812F3D">
      <w:pPr>
        <w:rPr>
          <w:lang w:val="en-GB"/>
        </w:rPr>
      </w:pPr>
      <w:r w:rsidRPr="00EF4442">
        <w:rPr>
          <w:noProof/>
          <w:lang w:val="en-GB"/>
        </w:rPr>
        <w:lastRenderedPageBreak/>
        <w:drawing>
          <wp:inline distT="0" distB="0" distL="0" distR="0" wp14:anchorId="4564FA22" wp14:editId="777B13C9">
            <wp:extent cx="4779034" cy="2604489"/>
            <wp:effectExtent l="0" t="0" r="2540" b="5715"/>
            <wp:docPr id="1052041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4679" cy="2607565"/>
                    </a:xfrm>
                    <a:prstGeom prst="rect">
                      <a:avLst/>
                    </a:prstGeom>
                    <a:noFill/>
                    <a:ln>
                      <a:noFill/>
                    </a:ln>
                  </pic:spPr>
                </pic:pic>
              </a:graphicData>
            </a:graphic>
          </wp:inline>
        </w:drawing>
      </w:r>
    </w:p>
    <w:p w14:paraId="595285FD" w14:textId="1040E517" w:rsidR="0079344D" w:rsidRPr="00EF4442" w:rsidRDefault="0079344D" w:rsidP="00812F3D">
      <w:pPr>
        <w:rPr>
          <w:lang w:val="en-GB"/>
        </w:rPr>
      </w:pPr>
      <w:r w:rsidRPr="00EF4442">
        <w:rPr>
          <w:lang w:val="en-GB"/>
        </w:rPr>
        <w:t xml:space="preserve">Figure 4. </w:t>
      </w:r>
      <w:r w:rsidR="00593DAC" w:rsidRPr="00EF4442">
        <w:rPr>
          <w:lang w:val="en-GB"/>
        </w:rPr>
        <w:t xml:space="preserve">Non-metric dimensional scaling using Bray-Curtis dissimilarity, </w:t>
      </w:r>
      <w:proofErr w:type="spellStart"/>
      <w:r w:rsidR="00593DAC" w:rsidRPr="00EF4442">
        <w:rPr>
          <w:lang w:val="en-GB"/>
        </w:rPr>
        <w:t>colored</w:t>
      </w:r>
      <w:proofErr w:type="spellEnd"/>
      <w:r w:rsidR="00593DAC" w:rsidRPr="00EF4442">
        <w:rPr>
          <w:lang w:val="en-GB"/>
        </w:rPr>
        <w:t xml:space="preserve"> by the addition of bile acids to the cultivation. </w:t>
      </w:r>
    </w:p>
    <w:p w14:paraId="57185D95" w14:textId="77777777" w:rsidR="00593DAC" w:rsidRPr="00EF4442" w:rsidRDefault="00593DAC" w:rsidP="00812F3D">
      <w:pPr>
        <w:rPr>
          <w:b/>
          <w:lang w:val="en-GB"/>
        </w:rPr>
      </w:pPr>
      <w:bookmarkStart w:id="4" w:name="_Hlk184885377"/>
      <w:r w:rsidRPr="00EF4442">
        <w:rPr>
          <w:lang w:val="en-GB"/>
        </w:rPr>
        <w:br w:type="page"/>
      </w:r>
    </w:p>
    <w:p w14:paraId="346848DC" w14:textId="67DAFC92" w:rsidR="00F95387" w:rsidRPr="00EF4442" w:rsidRDefault="00F95387" w:rsidP="00812F3D">
      <w:pPr>
        <w:rPr>
          <w:lang w:val="en-GB"/>
        </w:rPr>
      </w:pPr>
      <w:r w:rsidRPr="00EF4442">
        <w:rPr>
          <w:lang w:val="en-GB"/>
        </w:rPr>
        <w:lastRenderedPageBreak/>
        <w:t>Optimization of DNA isolation protocol for spore-forming bacteria in human stool sample</w:t>
      </w:r>
      <w:bookmarkEnd w:id="4"/>
    </w:p>
    <w:p w14:paraId="0A36B7C2" w14:textId="2AB2A706" w:rsidR="00593DAC" w:rsidRPr="00EF4442" w:rsidRDefault="00593DAC" w:rsidP="00812F3D">
      <w:pPr>
        <w:rPr>
          <w:lang w:val="en-GB"/>
        </w:rPr>
      </w:pPr>
      <w:r w:rsidRPr="00EF4442">
        <w:rPr>
          <w:lang w:val="en-GB"/>
        </w:rPr>
        <w:t xml:space="preserve">The experiment included </w:t>
      </w:r>
      <w:r w:rsidR="00135EA7" w:rsidRPr="00EF4442">
        <w:rPr>
          <w:lang w:val="en-GB"/>
        </w:rPr>
        <w:t xml:space="preserve">two </w:t>
      </w:r>
      <w:r w:rsidRPr="00EF4442">
        <w:rPr>
          <w:lang w:val="en-GB"/>
        </w:rPr>
        <w:t>stool sample</w:t>
      </w:r>
      <w:r w:rsidR="00135EA7" w:rsidRPr="00EF4442">
        <w:rPr>
          <w:lang w:val="en-GB"/>
        </w:rPr>
        <w:t>s</w:t>
      </w:r>
      <w:r w:rsidR="00054310" w:rsidRPr="00EF4442">
        <w:rPr>
          <w:lang w:val="en-GB"/>
        </w:rPr>
        <w:t xml:space="preserve">, </w:t>
      </w:r>
      <w:r w:rsidR="00135EA7" w:rsidRPr="00EF4442">
        <w:rPr>
          <w:lang w:val="en-GB"/>
        </w:rPr>
        <w:t xml:space="preserve">treated in duplicates </w:t>
      </w:r>
      <w:r w:rsidRPr="00EF4442">
        <w:rPr>
          <w:lang w:val="en-GB"/>
        </w:rPr>
        <w:t xml:space="preserve">with 70% ethanol for 24 h and heat shock at 80 °C for 30 min. The goal was to test the efficiency of ethanol or heat shock at lysis of vegetative cells and </w:t>
      </w:r>
      <w:r w:rsidR="00054310" w:rsidRPr="00EF4442">
        <w:rPr>
          <w:lang w:val="en-GB"/>
        </w:rPr>
        <w:t xml:space="preserve">subsequent </w:t>
      </w:r>
      <w:r w:rsidRPr="00EF4442">
        <w:rPr>
          <w:lang w:val="en-GB"/>
        </w:rPr>
        <w:t xml:space="preserve">removal of their DNA from stool samples using ethidium bromide </w:t>
      </w:r>
      <w:proofErr w:type="spellStart"/>
      <w:r w:rsidRPr="00EF4442">
        <w:rPr>
          <w:lang w:val="en-GB"/>
        </w:rPr>
        <w:t>monoazide</w:t>
      </w:r>
      <w:proofErr w:type="spellEnd"/>
      <w:r w:rsidRPr="00EF4442">
        <w:rPr>
          <w:lang w:val="en-GB"/>
        </w:rPr>
        <w:t xml:space="preserve"> (EMA) with different illumination times. EMA concentration in the sample was 2.5 ng/</w:t>
      </w:r>
      <w:r w:rsidRPr="00EF4442">
        <w:rPr>
          <w:rFonts w:cs="Times New Roman"/>
          <w:lang w:val="en-GB"/>
        </w:rPr>
        <w:t>µ</w:t>
      </w:r>
      <w:r w:rsidRPr="00EF4442">
        <w:rPr>
          <w:lang w:val="en-GB"/>
        </w:rPr>
        <w:t xml:space="preserve">l, incubated for 5 min in the dark and  subsequent 5-, 10- or 15-min illumination with 8000-lumen light with constant shaking on ice. Negative control here was both the untreated stool sample and treated stools but only washed with PCR-grade water with no addition of EMA. Results were </w:t>
      </w:r>
      <w:proofErr w:type="spellStart"/>
      <w:r w:rsidRPr="00EF4442">
        <w:rPr>
          <w:lang w:val="en-GB"/>
        </w:rPr>
        <w:t>analyzed</w:t>
      </w:r>
      <w:proofErr w:type="spellEnd"/>
      <w:r w:rsidRPr="00EF4442">
        <w:rPr>
          <w:lang w:val="en-GB"/>
        </w:rPr>
        <w:t xml:space="preserve"> by comparing the community structure using amplicon sequencing</w:t>
      </w:r>
      <w:r w:rsidR="00C50B9A" w:rsidRPr="00EF4442">
        <w:rPr>
          <w:lang w:val="en-GB"/>
        </w:rPr>
        <w:t xml:space="preserve">. </w:t>
      </w:r>
    </w:p>
    <w:p w14:paraId="6E5F1195" w14:textId="1A38EB5E" w:rsidR="00135EA7" w:rsidRPr="00EF4442" w:rsidRDefault="00135EA7" w:rsidP="00812F3D">
      <w:pPr>
        <w:rPr>
          <w:lang w:val="en-GB"/>
        </w:rPr>
      </w:pPr>
      <w:r w:rsidRPr="00EF4442">
        <w:rPr>
          <w:lang w:val="en-GB"/>
        </w:rPr>
        <w:t xml:space="preserve">Using both ethanol shock and heat shock we were able to enrich for OTUs belonging to phylum </w:t>
      </w:r>
      <w:r w:rsidRPr="00EF4442">
        <w:rPr>
          <w:i/>
          <w:iCs/>
          <w:lang w:val="en-GB"/>
        </w:rPr>
        <w:t>Bacillota</w:t>
      </w:r>
      <w:r w:rsidRPr="00EF4442">
        <w:rPr>
          <w:lang w:val="en-GB"/>
        </w:rPr>
        <w:t xml:space="preserve"> and reduce the relative abundance of all other phyla in comparison to </w:t>
      </w:r>
      <w:r w:rsidR="0015680D" w:rsidRPr="00EF4442">
        <w:rPr>
          <w:lang w:val="en-GB"/>
        </w:rPr>
        <w:t>both the original stool sample (Non-treated) as well as stool samples treated with ethanol or heat shock but only washed with PCR-grade water and with no EMA treatment (Figure 5).</w:t>
      </w:r>
      <w:r w:rsidR="00AF3A0E" w:rsidRPr="00EF4442">
        <w:rPr>
          <w:lang w:val="en-GB"/>
        </w:rPr>
        <w:t xml:space="preserve"> </w:t>
      </w:r>
      <w:r w:rsidR="00A70215" w:rsidRPr="00EF4442">
        <w:rPr>
          <w:lang w:val="en-GB"/>
        </w:rPr>
        <w:t xml:space="preserve">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33320512" w14:textId="091D73E0" w:rsidR="003523B8" w:rsidRPr="00EF4442" w:rsidRDefault="00AF3A0E" w:rsidP="00812F3D">
      <w:pPr>
        <w:rPr>
          <w:lang w:val="en-GB"/>
        </w:rPr>
      </w:pPr>
      <w:r w:rsidRPr="00EF4442">
        <w:rPr>
          <w:noProof/>
          <w:lang w:val="en-GB"/>
        </w:rPr>
        <w:drawing>
          <wp:inline distT="0" distB="0" distL="0" distR="0" wp14:anchorId="737A32FB" wp14:editId="74129CFC">
            <wp:extent cx="5934710" cy="2880995"/>
            <wp:effectExtent l="0" t="0" r="8890" b="0"/>
            <wp:docPr id="4655101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4710" cy="2880995"/>
                    </a:xfrm>
                    <a:prstGeom prst="rect">
                      <a:avLst/>
                    </a:prstGeom>
                    <a:noFill/>
                    <a:ln>
                      <a:noFill/>
                    </a:ln>
                  </pic:spPr>
                </pic:pic>
              </a:graphicData>
            </a:graphic>
          </wp:inline>
        </w:drawing>
      </w:r>
    </w:p>
    <w:p w14:paraId="4B553763" w14:textId="21585C27" w:rsidR="00EE30B4" w:rsidRPr="00EF4442" w:rsidRDefault="00EE30B4" w:rsidP="00812F3D">
      <w:pPr>
        <w:rPr>
          <w:lang w:val="en-GB"/>
        </w:rPr>
      </w:pPr>
      <w:r w:rsidRPr="00EF4442">
        <w:rPr>
          <w:lang w:val="en-GB"/>
        </w:rPr>
        <w:t>Figure</w:t>
      </w:r>
      <w:r w:rsidR="0015680D" w:rsidRPr="00EF4442">
        <w:rPr>
          <w:lang w:val="en-GB"/>
        </w:rPr>
        <w:t xml:space="preserve"> 5.</w:t>
      </w:r>
      <w:r w:rsidRPr="00EF4442">
        <w:rPr>
          <w:lang w:val="en-GB"/>
        </w:rPr>
        <w:t xml:space="preserve"> Efficiency of </w:t>
      </w:r>
      <w:r w:rsidR="00823B70" w:rsidRPr="00EF4442">
        <w:rPr>
          <w:lang w:val="en-GB"/>
        </w:rPr>
        <w:t>enrichment</w:t>
      </w:r>
      <w:r w:rsidRPr="00EF4442">
        <w:rPr>
          <w:lang w:val="en-GB"/>
        </w:rPr>
        <w:t xml:space="preserve"> of most abundant phyla in stool sample with ethanol/heat shock and using different illumination times for EMA treatment. </w:t>
      </w:r>
      <w:r w:rsidR="00823B70" w:rsidRPr="00EF4442">
        <w:rPr>
          <w:lang w:val="en-GB"/>
        </w:rPr>
        <w:t xml:space="preserve">Relative abundance in bulk microbiota/relative abundance in ethanol treated samples. </w:t>
      </w:r>
    </w:p>
    <w:p w14:paraId="14FBC332" w14:textId="5171AB2E" w:rsidR="007C4D81" w:rsidRPr="00EF4442" w:rsidRDefault="007C4D81" w:rsidP="00812F3D">
      <w:pPr>
        <w:rPr>
          <w:lang w:val="en-GB"/>
        </w:rPr>
      </w:pPr>
      <w:r w:rsidRPr="00EF4442">
        <w:rPr>
          <w:lang w:val="en-GB"/>
        </w:rPr>
        <w:lastRenderedPageBreak/>
        <w:t xml:space="preserve">Stool samples were bead-beaded at different speeds and durations to optimize for the least DNA shredding. </w:t>
      </w:r>
      <w:proofErr w:type="spellStart"/>
      <w:r w:rsidRPr="00EF4442">
        <w:rPr>
          <w:lang w:val="en-GB"/>
        </w:rPr>
        <w:t>2x</w:t>
      </w:r>
      <w:proofErr w:type="spellEnd"/>
      <w:r w:rsidRPr="00EF4442">
        <w:rPr>
          <w:lang w:val="en-GB"/>
        </w:rPr>
        <w:t xml:space="preserve"> </w:t>
      </w:r>
      <w:proofErr w:type="spellStart"/>
      <w:r w:rsidRPr="00EF4442">
        <w:rPr>
          <w:lang w:val="en-GB"/>
        </w:rPr>
        <w:t>30s</w:t>
      </w:r>
      <w:proofErr w:type="spellEnd"/>
      <w:r w:rsidRPr="00EF4442">
        <w:rPr>
          <w:lang w:val="en-GB"/>
        </w:rPr>
        <w:t xml:space="preserve"> at 7000 rpm was chosen as the optimal speed and duration at which we still obtained enough DNA and of sufficient length. </w:t>
      </w:r>
    </w:p>
    <w:p w14:paraId="394BEED2" w14:textId="71EE64AF" w:rsidR="001663F9" w:rsidRPr="00EF4442" w:rsidRDefault="001663F9" w:rsidP="00812F3D">
      <w:pPr>
        <w:rPr>
          <w:lang w:val="en-GB"/>
        </w:rPr>
      </w:pPr>
      <w:r w:rsidRPr="00EF4442">
        <w:rPr>
          <w:lang w:val="en-GB"/>
        </w:rPr>
        <w:t>Longitudinal study of individual</w:t>
      </w:r>
      <w:r w:rsidR="00823B70" w:rsidRPr="00EF4442">
        <w:rPr>
          <w:lang w:val="en-GB"/>
        </w:rPr>
        <w:t>’</w:t>
      </w:r>
      <w:r w:rsidRPr="00EF4442">
        <w:rPr>
          <w:lang w:val="en-GB"/>
        </w:rPr>
        <w:t xml:space="preserve">s gut microbiota and ethanol resistant </w:t>
      </w:r>
      <w:r w:rsidR="00A642E9" w:rsidRPr="00EF4442">
        <w:rPr>
          <w:lang w:val="en-GB"/>
        </w:rPr>
        <w:t>community</w:t>
      </w:r>
      <w:r w:rsidRPr="00EF4442">
        <w:rPr>
          <w:lang w:val="en-GB"/>
        </w:rPr>
        <w:t xml:space="preserve"> </w:t>
      </w:r>
    </w:p>
    <w:p w14:paraId="5C396D85" w14:textId="669C6736" w:rsidR="00A642E9" w:rsidRPr="00EF4442" w:rsidRDefault="00A642E9" w:rsidP="00812F3D">
      <w:pPr>
        <w:rPr>
          <w:lang w:val="en-GB"/>
        </w:rPr>
      </w:pPr>
      <w:r w:rsidRPr="00EF4442">
        <w:rPr>
          <w:lang w:val="en-GB"/>
        </w:rPr>
        <w:t>The experiment included nine healthy male individuals whose stool was sampled approx. every 14 days for 6 months and at some pre-defined events</w:t>
      </w:r>
      <w:r w:rsidR="00CD16D2" w:rsidRPr="00EF4442">
        <w:rPr>
          <w:lang w:val="en-GB"/>
        </w:rPr>
        <w:t xml:space="preserve"> (minimum 12 samples per person)</w:t>
      </w:r>
      <w:r w:rsidRPr="00EF4442">
        <w:rPr>
          <w:lang w:val="en-GB"/>
        </w:rPr>
        <w:t xml:space="preserve">. We isolated the ethanol resistant fraction of gut microbiota and the bulk microbiota DNA and sequenced it with both amplicon sequencing as well as shotgun metagenomic sequencing. </w:t>
      </w:r>
    </w:p>
    <w:p w14:paraId="47C660BE" w14:textId="31B8511D" w:rsidR="00CD16D2" w:rsidRPr="00EF4442" w:rsidRDefault="00A642E9" w:rsidP="00812F3D">
      <w:pPr>
        <w:rPr>
          <w:lang w:val="en-GB"/>
        </w:rPr>
      </w:pPr>
      <w:r w:rsidRPr="00EF4442">
        <w:rPr>
          <w:lang w:val="en-GB"/>
        </w:rPr>
        <w:t xml:space="preserve">Amplicon sequencing results </w:t>
      </w:r>
    </w:p>
    <w:p w14:paraId="0B07F77C" w14:textId="4C4B44DE" w:rsidR="00CD16D2" w:rsidRPr="00EF4442" w:rsidRDefault="00D705CD" w:rsidP="00812F3D">
      <w:pPr>
        <w:rPr>
          <w:lang w:val="en-GB"/>
        </w:rPr>
      </w:pPr>
      <w:r w:rsidRPr="00EF4442">
        <w:rPr>
          <w:lang w:val="en-GB"/>
        </w:rPr>
        <w:t xml:space="preserve">Amplicon sequencing approach targeting the V3-V4 hypervariable region of the </w:t>
      </w:r>
      <w:proofErr w:type="spellStart"/>
      <w:r w:rsidRPr="00EF4442">
        <w:rPr>
          <w:lang w:val="en-GB"/>
        </w:rPr>
        <w:t>16S</w:t>
      </w:r>
      <w:proofErr w:type="spellEnd"/>
      <w:r w:rsidRPr="00EF4442">
        <w:rPr>
          <w:lang w:val="en-GB"/>
        </w:rPr>
        <w:t xml:space="preserve"> rRNA gene was used to investigate the bacterial communities in a longitudinal study of 9 healthy male individuals microbiota and corresponding ethanol treated samples. </w:t>
      </w:r>
      <w:r w:rsidR="00CD16D2" w:rsidRPr="00EF4442">
        <w:rPr>
          <w:lang w:val="en-GB"/>
        </w:rPr>
        <w:t xml:space="preserve">Out of 234 samples of both bulk microbiota and ethanol treated we successfully sequenced 230 of them. The four unsuccessful samples had read count too low. Negative control samples </w:t>
      </w:r>
      <w:r w:rsidR="003C01CE" w:rsidRPr="00EF4442">
        <w:rPr>
          <w:lang w:val="en-GB"/>
        </w:rPr>
        <w:t xml:space="preserve">for both bulk microbiota and ethanol treated sample </w:t>
      </w:r>
      <w:r w:rsidR="00CD16D2" w:rsidRPr="00EF4442">
        <w:rPr>
          <w:lang w:val="en-GB"/>
        </w:rPr>
        <w:t xml:space="preserve">contained less than 1800 reads distributed into </w:t>
      </w:r>
      <w:r w:rsidR="003C01CE" w:rsidRPr="00EF4442">
        <w:rPr>
          <w:lang w:val="en-GB"/>
        </w:rPr>
        <w:t xml:space="preserve">a 586 and 671 OTUs, respectively.  </w:t>
      </w:r>
    </w:p>
    <w:p w14:paraId="4F919CA3" w14:textId="0EC2E714" w:rsidR="00A642E9" w:rsidRPr="00EF4442" w:rsidRDefault="00A642E9" w:rsidP="00812F3D">
      <w:pPr>
        <w:rPr>
          <w:lang w:val="en-GB"/>
        </w:rPr>
      </w:pPr>
      <w:r w:rsidRPr="00EF4442">
        <w:rPr>
          <w:lang w:val="en-GB"/>
        </w:rPr>
        <w:t xml:space="preserve">Out of 2,431 OTUs detected in bulk microbiota samples, we determined 414 OTUs (17.0 %) as part of the ethanol-resistant community and 1,934 (79.5%) as part of the ethanol non-resistant community. Eighty-three OTUs (3.4%) failed to meet the criteria described in the Methods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 Compositional characteristics and temporal dynamics were subsequently </w:t>
      </w:r>
      <w:proofErr w:type="spellStart"/>
      <w:r w:rsidRPr="00EF4442">
        <w:rPr>
          <w:lang w:val="en-GB"/>
        </w:rPr>
        <w:t>analyzed</w:t>
      </w:r>
      <w:proofErr w:type="spellEnd"/>
      <w:r w:rsidRPr="00EF4442">
        <w:rPr>
          <w:lang w:val="en-GB"/>
        </w:rPr>
        <w:t xml:space="preserve"> on the above defined ethanol-resistant and non-resistant communities obtained from a 6-month longitudinal sampling of nine healthy males. </w:t>
      </w:r>
    </w:p>
    <w:p w14:paraId="14472891" w14:textId="77777777" w:rsidR="00A642E9" w:rsidRPr="00EF4442" w:rsidRDefault="00A642E9" w:rsidP="00812F3D">
      <w:pPr>
        <w:rPr>
          <w:rFonts w:cs="Times New Roman"/>
          <w:lang w:val="en-GB"/>
        </w:rPr>
      </w:pPr>
    </w:p>
    <w:p w14:paraId="33C741E0" w14:textId="77777777" w:rsidR="00A642E9" w:rsidRPr="00EF4442" w:rsidRDefault="00A642E9" w:rsidP="00812F3D">
      <w:pPr>
        <w:rPr>
          <w:rFonts w:cs="Times New Roman"/>
          <w:lang w:val="en-GB"/>
        </w:rPr>
      </w:pPr>
      <w:r w:rsidRPr="00EF4442">
        <w:rPr>
          <w:rFonts w:cs="Times New Roman"/>
          <w:lang w:val="en-GB"/>
        </w:rPr>
        <w:t xml:space="preserve">True </w:t>
      </w:r>
      <w:proofErr w:type="spellStart"/>
      <w:r w:rsidRPr="00EF4442">
        <w:rPr>
          <w:rFonts w:cs="Times New Roman"/>
          <w:lang w:val="en-GB"/>
        </w:rPr>
        <w:t>sporobiota</w:t>
      </w:r>
      <w:proofErr w:type="spellEnd"/>
      <w:r w:rsidRPr="00EF4442">
        <w:rPr>
          <w:rFonts w:cs="Times New Roman"/>
          <w:lang w:val="en-GB"/>
        </w:rPr>
        <w:t xml:space="preserve"> are OTUs present in microbiota sample and ethanol resistant fraction and belonging in the Bacillota phylum. As a lot of bacterial DNA was removed from ethanol resistant sample relative abundances were taken from microbiota sample, so that we can compare the microbiota and </w:t>
      </w:r>
      <w:proofErr w:type="spellStart"/>
      <w:r w:rsidRPr="00EF4442">
        <w:rPr>
          <w:rFonts w:cs="Times New Roman"/>
          <w:lang w:val="en-GB"/>
        </w:rPr>
        <w:t>sporobiota</w:t>
      </w:r>
      <w:proofErr w:type="spellEnd"/>
      <w:r w:rsidRPr="00EF4442">
        <w:rPr>
          <w:rFonts w:cs="Times New Roman"/>
          <w:lang w:val="en-GB"/>
        </w:rPr>
        <w:t xml:space="preserve"> but also to ethanol resistant fraction. </w:t>
      </w:r>
    </w:p>
    <w:p w14:paraId="7E3708A9" w14:textId="77777777" w:rsidR="00A642E9" w:rsidRPr="00EF4442" w:rsidRDefault="00A642E9" w:rsidP="00812F3D">
      <w:pPr>
        <w:rPr>
          <w:lang w:val="en-GB"/>
        </w:rPr>
      </w:pPr>
      <w:r w:rsidRPr="00EF4442">
        <w:rPr>
          <w:lang w:val="en-GB"/>
        </w:rPr>
        <w:lastRenderedPageBreak/>
        <w:t>We used two protocols to isolate 2 aliquots, one with bulk microbiota protocol (</w:t>
      </w:r>
      <w:proofErr w:type="spellStart"/>
      <w:r w:rsidRPr="00EF4442">
        <w:rPr>
          <w:lang w:val="en-GB"/>
        </w:rPr>
        <w:t>PowerFecal</w:t>
      </w:r>
      <w:proofErr w:type="spellEnd"/>
      <w:r w:rsidRPr="00EF4442">
        <w:rPr>
          <w:lang w:val="en-GB"/>
        </w:rPr>
        <w:t xml:space="preserve">, see Methods) and the other with ethanol treated protocol (using EtOH shock and EMA, with </w:t>
      </w:r>
      <w:proofErr w:type="spellStart"/>
      <w:r w:rsidRPr="00EF4442">
        <w:rPr>
          <w:lang w:val="en-GB"/>
        </w:rPr>
        <w:t>MasterPure</w:t>
      </w:r>
      <w:proofErr w:type="spellEnd"/>
      <w:r w:rsidRPr="00EF4442">
        <w:rPr>
          <w:lang w:val="en-GB"/>
        </w:rPr>
        <w:t xml:space="preserve"> isolation kit, see Methods). We would first like to present this samples. </w:t>
      </w:r>
    </w:p>
    <w:p w14:paraId="4BCA0FEA" w14:textId="77777777" w:rsidR="00A642E9" w:rsidRPr="00EF4442" w:rsidRDefault="00A642E9" w:rsidP="00812F3D">
      <w:pPr>
        <w:rPr>
          <w:lang w:val="en-GB"/>
        </w:rPr>
      </w:pPr>
    </w:p>
    <w:p w14:paraId="0460FC01" w14:textId="5E78C615" w:rsidR="008173E0" w:rsidRPr="00EF4442" w:rsidRDefault="008173E0" w:rsidP="00812F3D">
      <w:pPr>
        <w:rPr>
          <w:lang w:val="en-GB"/>
        </w:rPr>
      </w:pPr>
      <w:r w:rsidRPr="00EF4442">
        <w:rPr>
          <w:lang w:val="en-GB"/>
        </w:rPr>
        <w:t xml:space="preserve">Usage of OTUs can be explained that in the time we used clustering algorithms, </w:t>
      </w:r>
      <w:proofErr w:type="spellStart"/>
      <w:r w:rsidRPr="00EF4442">
        <w:rPr>
          <w:lang w:val="en-GB"/>
        </w:rPr>
        <w:t>dada2</w:t>
      </w:r>
      <w:proofErr w:type="spellEnd"/>
      <w:r w:rsidRPr="00EF4442">
        <w:rPr>
          <w:lang w:val="en-GB"/>
        </w:rPr>
        <w:t xml:space="preserve"> was not able to process binned quality scores from </w:t>
      </w:r>
      <w:proofErr w:type="spellStart"/>
      <w:r w:rsidRPr="00EF4442">
        <w:rPr>
          <w:lang w:val="en-GB"/>
        </w:rPr>
        <w:t>NextSeq</w:t>
      </w:r>
      <w:proofErr w:type="spellEnd"/>
      <w:r w:rsidRPr="00EF4442">
        <w:rPr>
          <w:lang w:val="en-GB"/>
        </w:rPr>
        <w:t xml:space="preserve"> 2000 on which most of our samples were sequenced. </w:t>
      </w:r>
    </w:p>
    <w:p w14:paraId="54ECDE8D" w14:textId="3C2CA4BE" w:rsidR="008173E0" w:rsidRPr="00EF4442" w:rsidRDefault="008173E0" w:rsidP="00812F3D">
      <w:pPr>
        <w:rPr>
          <w:lang w:val="en-GB"/>
        </w:rPr>
      </w:pPr>
      <w:r w:rsidRPr="00EF4442">
        <w:rPr>
          <w:lang w:val="en-GB"/>
        </w:rPr>
        <w:t xml:space="preserve">Why use rarefaction and not normalization, looking at the number of observed OTUs and Bray-Curits distances in comparison of raw data, rarefied and normalized data, we can see than the rarefaction allows us the comparisons we made as it is not skewed because of sequencing depth of each sample. </w:t>
      </w:r>
    </w:p>
    <w:p w14:paraId="77DBD806" w14:textId="6D1778C9" w:rsidR="008173E0" w:rsidRPr="00EF4442" w:rsidRDefault="008173E0" w:rsidP="00812F3D">
      <w:pPr>
        <w:rPr>
          <w:lang w:val="en-GB"/>
        </w:rPr>
      </w:pPr>
      <w:r w:rsidRPr="00EF4442">
        <w:rPr>
          <w:lang w:val="en-GB"/>
        </w:rPr>
        <w:t xml:space="preserve">Ethanol treated samples and bulk microbiota samples </w:t>
      </w:r>
      <w:r w:rsidRPr="00EF4442">
        <w:rPr>
          <w:lang w:val="en-GB"/>
        </w:rPr>
        <w:tab/>
      </w:r>
    </w:p>
    <w:p w14:paraId="2DD7F9C3" w14:textId="77777777" w:rsidR="009E29A7" w:rsidRPr="00EF4442" w:rsidRDefault="009E29A7" w:rsidP="00812F3D">
      <w:pPr>
        <w:rPr>
          <w:rFonts w:cs="Times New Roman"/>
          <w:lang w:val="en-GB"/>
        </w:rPr>
      </w:pPr>
      <w:r w:rsidRPr="00EF4442">
        <w:rPr>
          <w:rFonts w:cs="Times New Roman"/>
          <w:lang w:val="en-GB"/>
        </w:rPr>
        <w:t xml:space="preserve">Background to understand results </w:t>
      </w:r>
    </w:p>
    <w:p w14:paraId="1E21D3AA" w14:textId="2329B560" w:rsidR="0073544A" w:rsidRPr="00EF4442" w:rsidRDefault="0073544A" w:rsidP="00812F3D">
      <w:pPr>
        <w:rPr>
          <w:lang w:val="en-GB"/>
        </w:rPr>
      </w:pPr>
      <w:r w:rsidRPr="00EF4442">
        <w:rPr>
          <w:lang w:val="en-GB"/>
        </w:rPr>
        <w:t xml:space="preserve">Decision on rarefaction vs normalization and what depth </w:t>
      </w:r>
    </w:p>
    <w:p w14:paraId="5987352B" w14:textId="77777777" w:rsidR="0073544A" w:rsidRPr="00EF4442" w:rsidRDefault="0073544A" w:rsidP="00812F3D">
      <w:pPr>
        <w:rPr>
          <w:lang w:val="en-GB"/>
        </w:rPr>
      </w:pPr>
      <w:r w:rsidRPr="00EF4442">
        <w:rPr>
          <w:lang w:val="en-GB"/>
        </w:rPr>
        <w:t>Removal of rare OTUs / trash?</w:t>
      </w:r>
    </w:p>
    <w:p w14:paraId="330F989A" w14:textId="77777777" w:rsidR="0073544A" w:rsidRPr="00EF4442" w:rsidRDefault="0073544A" w:rsidP="00812F3D">
      <w:pPr>
        <w:rPr>
          <w:rFonts w:cs="Times New Roman"/>
          <w:lang w:val="en-GB"/>
        </w:rPr>
      </w:pPr>
      <w:r w:rsidRPr="00EF4442">
        <w:rPr>
          <w:rFonts w:cs="Times New Roman"/>
          <w:lang w:val="en-GB"/>
        </w:rPr>
        <w:t xml:space="preserve">Is it necessary to remove rare OTUs? </w:t>
      </w:r>
    </w:p>
    <w:p w14:paraId="785E0796" w14:textId="77777777" w:rsidR="0073544A" w:rsidRPr="00EF4442" w:rsidRDefault="0073544A" w:rsidP="00812F3D">
      <w:pPr>
        <w:rPr>
          <w:rFonts w:cs="Times New Roman"/>
          <w:lang w:val="en-GB"/>
        </w:rPr>
      </w:pPr>
      <w:r w:rsidRPr="00EF4442">
        <w:rPr>
          <w:rFonts w:cs="Times New Roman"/>
          <w:lang w:val="en-GB"/>
        </w:rPr>
        <w:t xml:space="preserve">We obtained 62 793 747 sequences from all samples combined.  If we remove OTUs that have combined less than 0.1%, 0.01% etc. of all reads, how much reads and OTUs are lost? </w:t>
      </w:r>
    </w:p>
    <w:p w14:paraId="07548433" w14:textId="77777777" w:rsidR="0073544A" w:rsidRPr="00EF4442" w:rsidRDefault="0073544A" w:rsidP="00812F3D">
      <w:pPr>
        <w:rPr>
          <w:lang w:val="en-GB"/>
        </w:rPr>
      </w:pPr>
    </w:p>
    <w:p w14:paraId="2ECE45C7" w14:textId="4573DE80" w:rsidR="0073544A" w:rsidRPr="00EF4442" w:rsidRDefault="0073544A" w:rsidP="00812F3D">
      <w:pPr>
        <w:rPr>
          <w:lang w:val="en-GB"/>
        </w:rPr>
      </w:pPr>
      <w:r w:rsidRPr="00EF4442">
        <w:rPr>
          <w:noProof/>
          <w:lang w:val="en-GB"/>
        </w:rPr>
        <w:drawing>
          <wp:inline distT="0" distB="0" distL="0" distR="0" wp14:anchorId="3963CECE" wp14:editId="5CA6A580">
            <wp:extent cx="5934710" cy="1828800"/>
            <wp:effectExtent l="0" t="0" r="8890" b="0"/>
            <wp:docPr id="2028660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710" cy="1828800"/>
                    </a:xfrm>
                    <a:prstGeom prst="rect">
                      <a:avLst/>
                    </a:prstGeom>
                    <a:noFill/>
                    <a:ln>
                      <a:noFill/>
                    </a:ln>
                  </pic:spPr>
                </pic:pic>
              </a:graphicData>
            </a:graphic>
          </wp:inline>
        </w:drawing>
      </w:r>
    </w:p>
    <w:p w14:paraId="761B81AF" w14:textId="5FBBA4B2" w:rsidR="0073544A" w:rsidRPr="00EF4442" w:rsidRDefault="0073544A" w:rsidP="00812F3D">
      <w:pPr>
        <w:rPr>
          <w:lang w:val="en-GB"/>
        </w:rPr>
      </w:pPr>
      <w:r w:rsidRPr="00EF4442">
        <w:rPr>
          <w:lang w:val="en-GB"/>
        </w:rPr>
        <w:t xml:space="preserve">Figure: Number of OTUs/reads remaining as a function of the reads removed (%). </w:t>
      </w:r>
    </w:p>
    <w:p w14:paraId="6D0247B4" w14:textId="1291246F" w:rsidR="0073544A" w:rsidRPr="00EF4442" w:rsidRDefault="00801D24" w:rsidP="00812F3D">
      <w:pPr>
        <w:rPr>
          <w:lang w:val="en-GB"/>
        </w:rPr>
      </w:pPr>
      <w:r w:rsidRPr="00EF4442">
        <w:rPr>
          <w:lang w:val="en-GB"/>
        </w:rPr>
        <w:t>Rarefaction</w:t>
      </w:r>
    </w:p>
    <w:p w14:paraId="0B85C4BF" w14:textId="77777777" w:rsidR="0073544A" w:rsidRPr="00EF4442" w:rsidRDefault="0073544A" w:rsidP="00812F3D">
      <w:pPr>
        <w:rPr>
          <w:lang w:val="en-GB"/>
        </w:rPr>
      </w:pPr>
      <w:r w:rsidRPr="00EF4442">
        <w:rPr>
          <w:lang w:val="en-GB"/>
        </w:rPr>
        <w:t xml:space="preserve">The difference between exact and empirical rarefaction. </w:t>
      </w:r>
    </w:p>
    <w:p w14:paraId="25D98CB5" w14:textId="77777777" w:rsidR="0073544A" w:rsidRPr="00EF4442" w:rsidRDefault="0073544A" w:rsidP="00812F3D">
      <w:pPr>
        <w:rPr>
          <w:rFonts w:cs="Times New Roman"/>
          <w:lang w:val="en-GB"/>
        </w:rPr>
      </w:pPr>
      <w:r w:rsidRPr="00EF4442">
        <w:rPr>
          <w:rFonts w:cs="Times New Roman"/>
          <w:lang w:val="en-GB"/>
        </w:rPr>
        <w:lastRenderedPageBreak/>
        <w:t>With this code I tried to make sense of the difference between exact (mathematical formula for rarefaction iterated 100 times (empirical) and vegans rarefy function (exact, rarefies only once). And plot the results for comparison on a line, slope and density plot.</w:t>
      </w:r>
    </w:p>
    <w:p w14:paraId="25F7D3DF"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4CE0E7E0" wp14:editId="5641075F">
            <wp:extent cx="2967819" cy="225149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74255" cy="2256377"/>
                    </a:xfrm>
                    <a:prstGeom prst="rect">
                      <a:avLst/>
                    </a:prstGeom>
                    <a:noFill/>
                    <a:ln>
                      <a:noFill/>
                    </a:ln>
                  </pic:spPr>
                </pic:pic>
              </a:graphicData>
            </a:graphic>
          </wp:inline>
        </w:drawing>
      </w:r>
    </w:p>
    <w:p w14:paraId="2F87DCDE" w14:textId="77777777" w:rsidR="0073544A" w:rsidRPr="00EF4442" w:rsidRDefault="0073544A" w:rsidP="00812F3D">
      <w:pPr>
        <w:rPr>
          <w:rFonts w:cs="Times New Roman"/>
          <w:lang w:val="en-GB"/>
        </w:rPr>
      </w:pPr>
      <w:proofErr w:type="spellStart"/>
      <w:r w:rsidRPr="00EF4442">
        <w:rPr>
          <w:rFonts w:cs="Times New Roman"/>
          <w:lang w:val="en-GB"/>
        </w:rPr>
        <w:t>Figrue</w:t>
      </w:r>
      <w:proofErr w:type="spellEnd"/>
      <w:r w:rsidRPr="00EF4442">
        <w:rPr>
          <w:rFonts w:cs="Times New Roman"/>
          <w:lang w:val="en-GB"/>
        </w:rPr>
        <w:t xml:space="preserve"> 2: Line plot of empirical vs exact values of the number of OTUs (y) we get at a constant sampling depth of 150 000 for all of my samples. The empirical approach was iterated 100 times. Explanation of the graph: The lines are pretty much straight, which means that with 100 iterations we get almost the exact value of the number of observed OTUs in each sample as we get with the vegan::rarefy function!</w:t>
      </w:r>
    </w:p>
    <w:p w14:paraId="0A30F5BC"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20F6D681" wp14:editId="6E441190">
            <wp:extent cx="3183867" cy="2415396"/>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90285" cy="2420265"/>
                    </a:xfrm>
                    <a:prstGeom prst="rect">
                      <a:avLst/>
                    </a:prstGeom>
                    <a:noFill/>
                    <a:ln>
                      <a:noFill/>
                    </a:ln>
                  </pic:spPr>
                </pic:pic>
              </a:graphicData>
            </a:graphic>
          </wp:inline>
        </w:drawing>
      </w:r>
    </w:p>
    <w:p w14:paraId="134FF2E9" w14:textId="77777777" w:rsidR="0073544A" w:rsidRPr="00EF4442" w:rsidRDefault="0073544A" w:rsidP="00812F3D">
      <w:pPr>
        <w:rPr>
          <w:rFonts w:cs="Times New Roman"/>
          <w:lang w:val="en-GB"/>
        </w:rPr>
      </w:pPr>
      <w:r w:rsidRPr="00EF4442">
        <w:rPr>
          <w:rFonts w:cs="Times New Roman"/>
          <w:lang w:val="en-GB"/>
        </w:rPr>
        <w:t>Figure 3: Point plot with slope(grey), with slope =1, and intercept=0. Explanation of the graph: It confirms what was seen in Figure 1, that the empirical and exact versions of rarefaction are with 100 iterations both correct.</w:t>
      </w:r>
    </w:p>
    <w:p w14:paraId="7D267E4D" w14:textId="77777777" w:rsidR="0073544A" w:rsidRPr="00EF4442" w:rsidRDefault="0073544A" w:rsidP="00812F3D">
      <w:pPr>
        <w:rPr>
          <w:rFonts w:cs="Times New Roman"/>
          <w:lang w:val="en-GB"/>
        </w:rPr>
      </w:pPr>
      <w:r w:rsidRPr="00EF4442">
        <w:rPr>
          <w:rFonts w:cs="Times New Roman"/>
          <w:noProof/>
          <w:lang w:val="en-GB"/>
        </w:rPr>
        <w:lastRenderedPageBreak/>
        <w:drawing>
          <wp:inline distT="0" distB="0" distL="0" distR="0" wp14:anchorId="0319D6D8" wp14:editId="2EEAF8F5">
            <wp:extent cx="3502325" cy="265699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0438" cy="2663145"/>
                    </a:xfrm>
                    <a:prstGeom prst="rect">
                      <a:avLst/>
                    </a:prstGeom>
                    <a:noFill/>
                    <a:ln>
                      <a:noFill/>
                    </a:ln>
                  </pic:spPr>
                </pic:pic>
              </a:graphicData>
            </a:graphic>
          </wp:inline>
        </w:drawing>
      </w:r>
    </w:p>
    <w:p w14:paraId="48C84FE0" w14:textId="77777777" w:rsidR="0073544A" w:rsidRPr="00EF4442" w:rsidRDefault="0073544A" w:rsidP="00812F3D">
      <w:pPr>
        <w:rPr>
          <w:rFonts w:cs="Times New Roman"/>
          <w:lang w:val="en-GB"/>
        </w:rPr>
      </w:pPr>
      <w:r w:rsidRPr="00EF4442">
        <w:rPr>
          <w:rFonts w:cs="Times New Roman"/>
          <w:lang w:val="en-GB"/>
        </w:rPr>
        <w:t xml:space="preserve">Figure 4: Density plot of the error between exact and empirical version of calculation richness for all samples. Explanation: </w:t>
      </w:r>
      <w:proofErr w:type="spellStart"/>
      <w:r w:rsidRPr="00EF4442">
        <w:rPr>
          <w:rFonts w:cs="Times New Roman"/>
          <w:lang w:val="en-GB"/>
        </w:rPr>
        <w:t>errror</w:t>
      </w:r>
      <w:proofErr w:type="spellEnd"/>
      <w:r w:rsidRPr="00EF4442">
        <w:rPr>
          <w:rFonts w:cs="Times New Roman"/>
          <w:lang w:val="en-GB"/>
        </w:rPr>
        <w:t xml:space="preserve">=100 * (exact/empirical)/exact; mean of error= 0.00927, </w:t>
      </w:r>
      <w:proofErr w:type="spellStart"/>
      <w:r w:rsidRPr="00EF4442">
        <w:rPr>
          <w:rFonts w:cs="Times New Roman"/>
          <w:lang w:val="en-GB"/>
        </w:rPr>
        <w:t>sd</w:t>
      </w:r>
      <w:proofErr w:type="spellEnd"/>
      <w:r w:rsidRPr="00EF4442">
        <w:rPr>
          <w:rFonts w:cs="Times New Roman"/>
          <w:lang w:val="en-GB"/>
        </w:rPr>
        <w:t xml:space="preserve"> of error=0.115</w:t>
      </w:r>
    </w:p>
    <w:p w14:paraId="47AD209D" w14:textId="77777777" w:rsidR="0073544A" w:rsidRPr="00EF4442" w:rsidRDefault="0073544A" w:rsidP="00812F3D">
      <w:pPr>
        <w:rPr>
          <w:lang w:val="en-GB"/>
        </w:rPr>
      </w:pPr>
      <w:r w:rsidRPr="00EF4442">
        <w:rPr>
          <w:lang w:val="en-GB"/>
        </w:rPr>
        <w:t xml:space="preserve">Best sampling depth for rarefaction in my data </w:t>
      </w:r>
    </w:p>
    <w:p w14:paraId="57C8F183" w14:textId="2907796A" w:rsidR="0073544A" w:rsidRPr="00EF4442" w:rsidRDefault="00801D24" w:rsidP="00812F3D">
      <w:pPr>
        <w:rPr>
          <w:rFonts w:cs="Times New Roman"/>
          <w:noProof/>
          <w:lang w:val="en-GB"/>
        </w:rPr>
      </w:pPr>
      <w:r w:rsidRPr="00EF4442">
        <w:rPr>
          <w:rFonts w:cs="Times New Roman"/>
          <w:noProof/>
          <w:lang w:val="en-GB"/>
        </w:rPr>
        <w:drawing>
          <wp:inline distT="0" distB="0" distL="0" distR="0" wp14:anchorId="4D8EAB21" wp14:editId="4DC26FA7">
            <wp:extent cx="4408098" cy="3922077"/>
            <wp:effectExtent l="0" t="0" r="0" b="2540"/>
            <wp:docPr id="1918872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09705" cy="3923507"/>
                    </a:xfrm>
                    <a:prstGeom prst="rect">
                      <a:avLst/>
                    </a:prstGeom>
                    <a:noFill/>
                    <a:ln>
                      <a:noFill/>
                    </a:ln>
                  </pic:spPr>
                </pic:pic>
              </a:graphicData>
            </a:graphic>
          </wp:inline>
        </w:drawing>
      </w:r>
    </w:p>
    <w:p w14:paraId="52E61D8F" w14:textId="77777777" w:rsidR="0073544A" w:rsidRPr="00EF4442" w:rsidRDefault="0073544A" w:rsidP="00812F3D">
      <w:pPr>
        <w:rPr>
          <w:rFonts w:cs="Times New Roman"/>
          <w:lang w:val="en-GB"/>
        </w:rPr>
      </w:pPr>
      <w:r w:rsidRPr="00EF4442">
        <w:rPr>
          <w:rFonts w:cs="Times New Roman"/>
          <w:lang w:val="en-GB"/>
        </w:rPr>
        <w:lastRenderedPageBreak/>
        <w:t>Figure 5: Histogram of number of sequences (x) per number of samples (y) that have that many sequences. Zoom-in to samples that have 200 000 reads or less, as this is where the peak is. There are only a few samples that have less than 50 000 reads/sequences in them. But where is the line that defines how many samples is okay to lose?</w:t>
      </w:r>
    </w:p>
    <w:p w14:paraId="1F8D243D"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057CDD5C" wp14:editId="0A91009F">
            <wp:extent cx="4264109" cy="3234906"/>
            <wp:effectExtent l="0" t="0" r="317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66771" cy="3236925"/>
                    </a:xfrm>
                    <a:prstGeom prst="rect">
                      <a:avLst/>
                    </a:prstGeom>
                    <a:noFill/>
                    <a:ln>
                      <a:noFill/>
                    </a:ln>
                  </pic:spPr>
                </pic:pic>
              </a:graphicData>
            </a:graphic>
          </wp:inline>
        </w:drawing>
      </w:r>
    </w:p>
    <w:p w14:paraId="2A4D0669" w14:textId="2C284288" w:rsidR="0073544A" w:rsidRPr="00EF4442" w:rsidRDefault="0073544A" w:rsidP="00812F3D">
      <w:pPr>
        <w:rPr>
          <w:rFonts w:cs="Times New Roman"/>
          <w:lang w:val="en-GB"/>
        </w:rPr>
      </w:pPr>
      <w:r w:rsidRPr="00EF4442">
        <w:rPr>
          <w:rFonts w:cs="Times New Roman"/>
          <w:lang w:val="en-GB"/>
        </w:rPr>
        <w:t xml:space="preserve">Figure 6: Jitter plot of again number of sequences (y) for each sample (points). There is a clear distinction that only 3 samples have very few sequences, all of the above have more than 100 000 or even more than 150 000. </w:t>
      </w:r>
    </w:p>
    <w:p w14:paraId="67FBAEED" w14:textId="77777777" w:rsidR="0073544A" w:rsidRPr="00EF4442" w:rsidRDefault="0073544A" w:rsidP="00812F3D">
      <w:pPr>
        <w:rPr>
          <w:rFonts w:cs="Times New Roman"/>
          <w:lang w:val="en-GB"/>
        </w:rPr>
      </w:pPr>
      <w:r w:rsidRPr="00EF4442">
        <w:rPr>
          <w:rFonts w:cs="Times New Roman"/>
          <w:noProof/>
          <w:lang w:val="en-GB"/>
        </w:rPr>
        <w:lastRenderedPageBreak/>
        <w:drawing>
          <wp:inline distT="0" distB="0" distL="0" distR="0" wp14:anchorId="44D5E9CD" wp14:editId="7D7D55EB">
            <wp:extent cx="3979834" cy="301924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86174" cy="3024055"/>
                    </a:xfrm>
                    <a:prstGeom prst="rect">
                      <a:avLst/>
                    </a:prstGeom>
                    <a:noFill/>
                    <a:ln>
                      <a:noFill/>
                    </a:ln>
                  </pic:spPr>
                </pic:pic>
              </a:graphicData>
            </a:graphic>
          </wp:inline>
        </w:drawing>
      </w:r>
    </w:p>
    <w:p w14:paraId="3D72B08F" w14:textId="77777777" w:rsidR="0073544A" w:rsidRPr="00EF4442" w:rsidRDefault="0073544A" w:rsidP="00812F3D">
      <w:pPr>
        <w:rPr>
          <w:rFonts w:cs="Times New Roman"/>
          <w:lang w:val="en-GB"/>
        </w:rPr>
      </w:pPr>
      <w:r w:rsidRPr="00EF4442">
        <w:rPr>
          <w:rFonts w:cs="Times New Roman"/>
          <w:lang w:val="en-GB"/>
        </w:rPr>
        <w:t>Figure 7: A line plot with the number of sequences (y) and the number of samples (x). There is a clear break at 150 000, which makes 150 00 the best rarefaction depth.</w:t>
      </w:r>
    </w:p>
    <w:p w14:paraId="73EC3E74" w14:textId="645034D6" w:rsidR="0073544A" w:rsidRPr="00EF4442" w:rsidRDefault="0073544A" w:rsidP="00812F3D">
      <w:pPr>
        <w:rPr>
          <w:rFonts w:cs="Times New Roman"/>
          <w:lang w:val="en-GB"/>
        </w:rPr>
      </w:pPr>
      <w:r w:rsidRPr="00EF4442">
        <w:rPr>
          <w:rFonts w:cs="Times New Roman"/>
          <w:lang w:val="en-GB"/>
        </w:rPr>
        <w:t xml:space="preserve">Good’s coverage is a fraction of sequences that appear in an OTU that has been seen more than once. Good’s coverage is defined as: </w:t>
      </w:r>
      <m:oMath>
        <m:r>
          <w:rPr>
            <w:rFonts w:ascii="Cambria Math" w:hAnsi="Cambria Math" w:cs="Times New Roman"/>
            <w:lang w:val="en-GB"/>
          </w:rPr>
          <m:t>100*</m:t>
        </m:r>
        <m:d>
          <m:dPr>
            <m:ctrlPr>
              <w:rPr>
                <w:rFonts w:ascii="Cambria Math" w:hAnsi="Cambria Math" w:cs="Times New Roman"/>
                <w:i/>
                <w:lang w:val="en-GB"/>
              </w:rPr>
            </m:ctrlPr>
          </m:dPr>
          <m:e>
            <m:r>
              <w:rPr>
                <w:rFonts w:ascii="Cambria Math" w:hAnsi="Cambria Math" w:cs="Times New Roman"/>
                <w:lang w:val="en-GB"/>
              </w:rPr>
              <m:t>1-</m:t>
            </m:r>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1</m:t>
                    </m:r>
                  </m:sub>
                </m:sSub>
              </m:num>
              <m:den>
                <m:r>
                  <w:rPr>
                    <w:rFonts w:ascii="Cambria Math" w:hAnsi="Cambria Math" w:cs="Times New Roman"/>
                    <w:lang w:val="en-GB"/>
                  </w:rPr>
                  <m:t>N</m:t>
                </m:r>
              </m:den>
            </m:f>
          </m:e>
        </m:d>
      </m:oMath>
      <w:r w:rsidRPr="00EF4442">
        <w:rPr>
          <w:rFonts w:cs="Times New Roman"/>
          <w:lang w:val="en-GB"/>
        </w:rPr>
        <w:t xml:space="preserve">, </w:t>
      </w:r>
      <w:proofErr w:type="spellStart"/>
      <w:r w:rsidRPr="00EF4442">
        <w:rPr>
          <w:rFonts w:cs="Times New Roman"/>
          <w:i/>
          <w:iCs/>
          <w:lang w:val="en-GB"/>
        </w:rPr>
        <w:t>F</w:t>
      </w:r>
      <w:r w:rsidRPr="00EF4442">
        <w:rPr>
          <w:rFonts w:cs="Times New Roman"/>
          <w:i/>
          <w:iCs/>
          <w:vertAlign w:val="subscript"/>
          <w:lang w:val="en-GB"/>
        </w:rPr>
        <w:t>1</w:t>
      </w:r>
      <w:proofErr w:type="spellEnd"/>
      <w:r w:rsidRPr="00EF4442">
        <w:rPr>
          <w:rFonts w:cs="Times New Roman"/>
          <w:lang w:val="en-GB"/>
        </w:rPr>
        <w:t xml:space="preserve"> is the number of singletons OTUs and </w:t>
      </w:r>
      <w:r w:rsidRPr="00EF4442">
        <w:rPr>
          <w:rFonts w:cs="Times New Roman"/>
          <w:i/>
          <w:iCs/>
          <w:lang w:val="en-GB"/>
        </w:rPr>
        <w:t>N</w:t>
      </w:r>
      <w:r w:rsidRPr="00EF4442">
        <w:rPr>
          <w:rFonts w:cs="Times New Roman"/>
          <w:lang w:val="en-GB"/>
        </w:rPr>
        <w:t xml:space="preserve"> is the sum of counts for all OTUs. If a sample has a Good’s coverage = 0,98, this means that 2% of reads in that sample are from OTUs that appear only once in that sample.</w:t>
      </w:r>
    </w:p>
    <w:p w14:paraId="4924E68B" w14:textId="77777777" w:rsidR="0073544A" w:rsidRPr="00EF4442" w:rsidRDefault="0073544A" w:rsidP="00812F3D">
      <w:pPr>
        <w:rPr>
          <w:rFonts w:cs="Times New Roman"/>
          <w:lang w:val="en-GB"/>
        </w:rPr>
      </w:pPr>
      <w:r w:rsidRPr="00EF4442">
        <w:rPr>
          <w:rFonts w:cs="Times New Roman"/>
          <w:noProof/>
          <w:lang w:val="en-GB"/>
        </w:rPr>
        <w:drawing>
          <wp:inline distT="0" distB="0" distL="0" distR="0" wp14:anchorId="438E92D8" wp14:editId="4141ECFB">
            <wp:extent cx="3217980" cy="244127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23661" cy="2445585"/>
                    </a:xfrm>
                    <a:prstGeom prst="rect">
                      <a:avLst/>
                    </a:prstGeom>
                    <a:noFill/>
                    <a:ln>
                      <a:noFill/>
                    </a:ln>
                  </pic:spPr>
                </pic:pic>
              </a:graphicData>
            </a:graphic>
          </wp:inline>
        </w:drawing>
      </w:r>
    </w:p>
    <w:p w14:paraId="3E68E476" w14:textId="2D480D9D" w:rsidR="0073544A" w:rsidRPr="00EF4442" w:rsidRDefault="0073544A" w:rsidP="00812F3D">
      <w:pPr>
        <w:rPr>
          <w:rFonts w:cs="Times New Roman"/>
          <w:lang w:val="en-GB"/>
        </w:rPr>
      </w:pPr>
      <w:r w:rsidRPr="00EF4442">
        <w:rPr>
          <w:rFonts w:cs="Times New Roman"/>
          <w:lang w:val="en-GB"/>
        </w:rPr>
        <w:t>Figure 8: Good’s coverage of all samples. Number of sequences per sample (x), Good’s coverage (y).</w:t>
      </w:r>
    </w:p>
    <w:p w14:paraId="4B152C4D" w14:textId="09757623" w:rsidR="0073544A" w:rsidRPr="00EF4442" w:rsidRDefault="0073544A" w:rsidP="00812F3D">
      <w:pPr>
        <w:rPr>
          <w:lang w:val="en-GB"/>
        </w:rPr>
      </w:pPr>
      <w:r w:rsidRPr="00EF4442">
        <w:rPr>
          <w:lang w:val="en-GB"/>
        </w:rPr>
        <w:t>Comparison of the effect of no rarefaction has on alpha diversity metrics (observed, Chao, Shannon)</w:t>
      </w:r>
    </w:p>
    <w:p w14:paraId="59116A58" w14:textId="6ECE34A6" w:rsidR="0073544A" w:rsidRPr="00EF4442" w:rsidRDefault="0073544A" w:rsidP="00812F3D">
      <w:pPr>
        <w:rPr>
          <w:rFonts w:cs="Times New Roman"/>
          <w:lang w:val="en-GB"/>
        </w:rPr>
      </w:pPr>
      <w:r w:rsidRPr="00EF4442">
        <w:rPr>
          <w:rFonts w:cs="Times New Roman"/>
          <w:lang w:val="en-GB"/>
        </w:rPr>
        <w:lastRenderedPageBreak/>
        <w:t xml:space="preserve"> </w:t>
      </w:r>
      <w:r w:rsidRPr="00EF4442">
        <w:rPr>
          <w:rFonts w:cs="Times New Roman"/>
          <w:noProof/>
          <w:lang w:val="en-GB"/>
        </w:rPr>
        <w:drawing>
          <wp:inline distT="0" distB="0" distL="0" distR="0" wp14:anchorId="072D432E" wp14:editId="34C03BC9">
            <wp:extent cx="3223265" cy="3096883"/>
            <wp:effectExtent l="0" t="0" r="0" b="8890"/>
            <wp:docPr id="1492595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29606" cy="3102975"/>
                    </a:xfrm>
                    <a:prstGeom prst="rect">
                      <a:avLst/>
                    </a:prstGeom>
                    <a:noFill/>
                    <a:ln>
                      <a:noFill/>
                    </a:ln>
                  </pic:spPr>
                </pic:pic>
              </a:graphicData>
            </a:graphic>
          </wp:inline>
        </w:drawing>
      </w:r>
    </w:p>
    <w:p w14:paraId="30024017" w14:textId="4EAE2321" w:rsidR="0073544A" w:rsidRPr="00EF4442" w:rsidRDefault="0073544A" w:rsidP="00812F3D">
      <w:pPr>
        <w:rPr>
          <w:rFonts w:cs="Times New Roman"/>
          <w:lang w:val="en-GB"/>
        </w:rPr>
      </w:pPr>
      <w:r w:rsidRPr="00EF4442">
        <w:rPr>
          <w:rFonts w:cs="Times New Roman"/>
          <w:lang w:val="en-GB"/>
        </w:rPr>
        <w:t>Figure 9: How no rarefaction affects alpha diversity metrics? The number of sequences per sample (x) and value of an alpha diversity metric (y). Explanation: The greater the sampling depth of a sample, the higher the alpha diversity metric (observed). It has a lesser effect on Shannon and Simpson value.</w:t>
      </w:r>
    </w:p>
    <w:p w14:paraId="033D458C" w14:textId="63F09A39" w:rsidR="0073544A" w:rsidRPr="00EF4442" w:rsidRDefault="0073544A" w:rsidP="00812F3D">
      <w:pPr>
        <w:rPr>
          <w:lang w:val="en-GB"/>
        </w:rPr>
      </w:pPr>
      <w:r w:rsidRPr="00EF4442">
        <w:rPr>
          <w:lang w:val="en-GB"/>
        </w:rPr>
        <w:t>Comparison of the effect of no rarefaction / rarefaction / relative abundance /normalization on Bray-Curtis distances</w:t>
      </w:r>
    </w:p>
    <w:p w14:paraId="389D9343" w14:textId="23AF8F58" w:rsidR="0073544A" w:rsidRPr="00EF4442" w:rsidRDefault="0073544A" w:rsidP="00812F3D">
      <w:pPr>
        <w:rPr>
          <w:rFonts w:cs="Times New Roman"/>
          <w:lang w:val="en-GB"/>
        </w:rPr>
      </w:pPr>
      <w:r w:rsidRPr="00EF4442">
        <w:rPr>
          <w:rFonts w:cs="Times New Roman"/>
          <w:noProof/>
          <w:lang w:val="en-GB"/>
        </w:rPr>
        <w:drawing>
          <wp:inline distT="0" distB="0" distL="0" distR="0" wp14:anchorId="686D2C81" wp14:editId="66CB353F">
            <wp:extent cx="3906681" cy="3122762"/>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14048" cy="3128651"/>
                    </a:xfrm>
                    <a:prstGeom prst="rect">
                      <a:avLst/>
                    </a:prstGeom>
                    <a:noFill/>
                    <a:ln>
                      <a:noFill/>
                    </a:ln>
                  </pic:spPr>
                </pic:pic>
              </a:graphicData>
            </a:graphic>
          </wp:inline>
        </w:drawing>
      </w:r>
    </w:p>
    <w:p w14:paraId="10274078" w14:textId="77777777" w:rsidR="0073544A" w:rsidRPr="00EF4442" w:rsidRDefault="0073544A" w:rsidP="00812F3D">
      <w:pPr>
        <w:rPr>
          <w:rFonts w:cs="Times New Roman"/>
          <w:lang w:val="en-GB"/>
        </w:rPr>
      </w:pPr>
      <w:r w:rsidRPr="00EF4442">
        <w:rPr>
          <w:rFonts w:cs="Times New Roman"/>
          <w:lang w:val="en-GB"/>
        </w:rPr>
        <w:lastRenderedPageBreak/>
        <w:t>Figure 10: On the y-axis is the sequencing depth (the number of reads in a sample) on the x-axis is the observed distance between this sample and other samples. So the number of sequences affects distances, as Bray-Curtis is an abundance-heavy distance metric.</w:t>
      </w:r>
    </w:p>
    <w:p w14:paraId="77A08198" w14:textId="77777777" w:rsidR="0073544A" w:rsidRPr="00EF4442" w:rsidRDefault="0073544A" w:rsidP="00812F3D">
      <w:pPr>
        <w:rPr>
          <w:rFonts w:cs="Times New Roman"/>
          <w:noProof/>
          <w:lang w:val="en-GB"/>
        </w:rPr>
      </w:pPr>
      <w:r w:rsidRPr="00EF4442">
        <w:rPr>
          <w:rFonts w:cs="Times New Roman"/>
          <w:noProof/>
          <w:lang w:val="en-GB"/>
        </w:rPr>
        <w:drawing>
          <wp:inline distT="0" distB="0" distL="0" distR="0" wp14:anchorId="6DE0A355" wp14:editId="5DE6E2EC">
            <wp:extent cx="5753735" cy="4330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10F692FD" w14:textId="42807226" w:rsidR="0073544A" w:rsidRPr="00EF4442" w:rsidRDefault="0073544A" w:rsidP="00812F3D">
      <w:pPr>
        <w:rPr>
          <w:rFonts w:cs="Times New Roman"/>
          <w:lang w:val="en-GB"/>
        </w:rPr>
      </w:pPr>
      <w:r w:rsidRPr="00EF4442">
        <w:rPr>
          <w:rFonts w:cs="Times New Roman"/>
          <w:noProof/>
          <w:lang w:val="en-GB"/>
        </w:rPr>
        <w:t xml:space="preserve">Figure 11: Rarefaction curve </w:t>
      </w:r>
    </w:p>
    <w:p w14:paraId="03FCED39" w14:textId="77777777" w:rsidR="00040F19" w:rsidRPr="00EF4442" w:rsidRDefault="00040F19" w:rsidP="00812F3D">
      <w:pPr>
        <w:rPr>
          <w:rFonts w:cs="Times New Roman"/>
          <w:u w:val="single"/>
          <w:lang w:val="en-GB"/>
        </w:rPr>
      </w:pPr>
      <w:r w:rsidRPr="00EF4442">
        <w:rPr>
          <w:rFonts w:cs="Times New Roman"/>
          <w:u w:val="single"/>
          <w:lang w:val="en-GB"/>
        </w:rPr>
        <w:t xml:space="preserve">Hypothesis 1: The gut </w:t>
      </w:r>
      <w:proofErr w:type="spellStart"/>
      <w:r w:rsidRPr="00EF4442">
        <w:rPr>
          <w:rFonts w:cs="Times New Roman"/>
          <w:u w:val="single"/>
          <w:lang w:val="en-GB"/>
        </w:rPr>
        <w:t>sporobiota</w:t>
      </w:r>
      <w:proofErr w:type="spellEnd"/>
      <w:r w:rsidRPr="00EF4442">
        <w:rPr>
          <w:rFonts w:cs="Times New Roman"/>
          <w:u w:val="single"/>
          <w:lang w:val="en-GB"/>
        </w:rPr>
        <w:t xml:space="preserve"> of an individual will be less stable than the gut microbiota.</w:t>
      </w:r>
    </w:p>
    <w:p w14:paraId="192547FA" w14:textId="77777777" w:rsidR="00040F19" w:rsidRPr="00EF4442" w:rsidRDefault="00040F19" w:rsidP="00812F3D">
      <w:pPr>
        <w:rPr>
          <w:rFonts w:cs="Times New Roman"/>
          <w:u w:val="single"/>
          <w:lang w:val="en-GB"/>
        </w:rPr>
      </w:pPr>
      <w:r w:rsidRPr="00EF4442">
        <w:rPr>
          <w:rFonts w:cs="Times New Roman"/>
          <w:u w:val="single"/>
          <w:lang w:val="en-GB"/>
        </w:rPr>
        <w:t xml:space="preserve">Goals (from hypothesis 1): </w:t>
      </w:r>
    </w:p>
    <w:p w14:paraId="4646F200" w14:textId="77777777" w:rsidR="00040F19" w:rsidRPr="00EF4442" w:rsidRDefault="00040F19" w:rsidP="00812F3D">
      <w:pPr>
        <w:rPr>
          <w:rFonts w:cs="Times New Roman"/>
          <w:lang w:val="en-GB"/>
        </w:rPr>
      </w:pPr>
      <w:r w:rsidRPr="00EF4442">
        <w:rPr>
          <w:rFonts w:cs="Times New Roman"/>
          <w:lang w:val="en-GB"/>
        </w:rPr>
        <w:t xml:space="preserve">describe the composition </w:t>
      </w:r>
    </w:p>
    <w:p w14:paraId="2ABEBBF9" w14:textId="77777777" w:rsidR="00040F19" w:rsidRPr="00EF4442" w:rsidRDefault="00040F19" w:rsidP="00812F3D">
      <w:pPr>
        <w:rPr>
          <w:rFonts w:cs="Times New Roman"/>
          <w:lang w:val="en-GB"/>
        </w:rPr>
      </w:pPr>
      <w:r w:rsidRPr="00EF4442">
        <w:rPr>
          <w:rFonts w:cs="Times New Roman"/>
          <w:lang w:val="en-GB"/>
        </w:rPr>
        <w:t>describe the diversity (alpha, beta)</w:t>
      </w:r>
    </w:p>
    <w:p w14:paraId="723E0E5B" w14:textId="77777777" w:rsidR="00040F19" w:rsidRPr="00EF4442" w:rsidRDefault="00040F19" w:rsidP="00812F3D">
      <w:pPr>
        <w:rPr>
          <w:rFonts w:cs="Times New Roman"/>
          <w:lang w:val="en-GB"/>
        </w:rPr>
      </w:pPr>
      <w:r w:rsidRPr="00EF4442">
        <w:rPr>
          <w:rFonts w:cs="Times New Roman"/>
          <w:lang w:val="en-GB"/>
        </w:rPr>
        <w:t xml:space="preserve">describe the abundance of bacterial community in different time-points. </w:t>
      </w:r>
    </w:p>
    <w:p w14:paraId="51B99D29" w14:textId="77777777" w:rsidR="00040F19" w:rsidRPr="00EF4442" w:rsidRDefault="00040F19" w:rsidP="00812F3D">
      <w:pPr>
        <w:rPr>
          <w:rFonts w:cs="Times New Roman"/>
          <w:lang w:val="en-GB"/>
        </w:rPr>
      </w:pPr>
      <w:r w:rsidRPr="00EF4442">
        <w:rPr>
          <w:rFonts w:cs="Times New Roman"/>
          <w:lang w:val="en-GB"/>
        </w:rPr>
        <w:t>how the individual’s time points will cluster (density of clustering)</w:t>
      </w:r>
    </w:p>
    <w:p w14:paraId="58CF2182" w14:textId="77777777" w:rsidR="00040F19" w:rsidRPr="00EF4442" w:rsidRDefault="00040F19" w:rsidP="00812F3D">
      <w:pPr>
        <w:rPr>
          <w:rFonts w:cs="Times New Roman"/>
          <w:lang w:val="en-GB"/>
        </w:rPr>
      </w:pPr>
      <w:r w:rsidRPr="00EF4442">
        <w:rPr>
          <w:rFonts w:cs="Times New Roman"/>
          <w:lang w:val="en-GB"/>
        </w:rPr>
        <w:t xml:space="preserve">compare the degree of clustering within and between microbiota and </w:t>
      </w:r>
      <w:proofErr w:type="spellStart"/>
      <w:r w:rsidRPr="00EF4442">
        <w:rPr>
          <w:rFonts w:cs="Times New Roman"/>
          <w:lang w:val="en-GB"/>
        </w:rPr>
        <w:t>sporobiota</w:t>
      </w:r>
      <w:proofErr w:type="spellEnd"/>
      <w:r w:rsidRPr="00EF4442">
        <w:rPr>
          <w:rFonts w:cs="Times New Roman"/>
          <w:lang w:val="en-GB"/>
        </w:rPr>
        <w:t xml:space="preserve"> samples of different individuals</w:t>
      </w:r>
    </w:p>
    <w:p w14:paraId="1D455C7C" w14:textId="77777777" w:rsidR="00040F19" w:rsidRPr="00EF4442" w:rsidRDefault="00040F19" w:rsidP="00812F3D">
      <w:pPr>
        <w:rPr>
          <w:rFonts w:cs="Times New Roman"/>
          <w:lang w:val="en-GB"/>
        </w:rPr>
      </w:pPr>
      <w:r w:rsidRPr="00EF4442">
        <w:rPr>
          <w:rFonts w:cs="Times New Roman"/>
          <w:lang w:val="en-GB"/>
        </w:rPr>
        <w:lastRenderedPageBreak/>
        <w:t xml:space="preserve">longitudinal variation in the microbiota and </w:t>
      </w:r>
      <w:proofErr w:type="spellStart"/>
      <w:r w:rsidRPr="00EF4442">
        <w:rPr>
          <w:rFonts w:cs="Times New Roman"/>
          <w:lang w:val="en-GB"/>
        </w:rPr>
        <w:t>sporobiota</w:t>
      </w:r>
      <w:proofErr w:type="spellEnd"/>
      <w:r w:rsidRPr="00EF4442">
        <w:rPr>
          <w:rFonts w:cs="Times New Roman"/>
          <w:lang w:val="en-GB"/>
        </w:rPr>
        <w:t xml:space="preserve"> is similar or if one shows a greater variation than the other</w:t>
      </w:r>
    </w:p>
    <w:p w14:paraId="0F7C7FD9" w14:textId="0469E404" w:rsidR="00A7670E" w:rsidRPr="00EF4442" w:rsidRDefault="00FE5B8D" w:rsidP="00812F3D">
      <w:pPr>
        <w:rPr>
          <w:lang w:val="en-GB"/>
        </w:rPr>
      </w:pPr>
      <w:r w:rsidRPr="00EF4442">
        <w:rPr>
          <w:lang w:val="en-GB"/>
        </w:rPr>
        <w:t>-</w:t>
      </w:r>
      <w:r w:rsidR="00A7670E" w:rsidRPr="00EF4442">
        <w:rPr>
          <w:noProof/>
          <w:lang w:val="en-GB"/>
        </w:rPr>
        <w:drawing>
          <wp:inline distT="0" distB="0" distL="0" distR="0" wp14:anchorId="457DA12D" wp14:editId="7F9D12C9">
            <wp:extent cx="4605481" cy="4718650"/>
            <wp:effectExtent l="0" t="0" r="5080" b="6350"/>
            <wp:docPr id="7290184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14850" cy="4728249"/>
                    </a:xfrm>
                    <a:prstGeom prst="rect">
                      <a:avLst/>
                    </a:prstGeom>
                    <a:noFill/>
                    <a:ln>
                      <a:noFill/>
                    </a:ln>
                  </pic:spPr>
                </pic:pic>
              </a:graphicData>
            </a:graphic>
          </wp:inline>
        </w:drawing>
      </w:r>
    </w:p>
    <w:p w14:paraId="36417383" w14:textId="77777777" w:rsidR="00A7670E" w:rsidRPr="00EF4442" w:rsidRDefault="00A7670E" w:rsidP="00812F3D">
      <w:pPr>
        <w:rPr>
          <w:lang w:val="en-GB"/>
        </w:rPr>
      </w:pPr>
    </w:p>
    <w:p w14:paraId="07F92D9A" w14:textId="77777777" w:rsidR="00A7670E" w:rsidRPr="00EF4442" w:rsidRDefault="00A7670E" w:rsidP="00812F3D">
      <w:pPr>
        <w:rPr>
          <w:lang w:val="en-GB"/>
        </w:rPr>
      </w:pPr>
      <w:r w:rsidRPr="00EF4442">
        <w:rPr>
          <w:lang w:val="en-GB"/>
        </w:rPr>
        <w:t xml:space="preserve">I have shown than in the span of 6 months in 9 individuals that we samples the OTUs we </w:t>
      </w:r>
      <w:proofErr w:type="spellStart"/>
      <w:r w:rsidRPr="00EF4442">
        <w:rPr>
          <w:lang w:val="en-GB"/>
        </w:rPr>
        <w:t>receovered</w:t>
      </w:r>
      <w:proofErr w:type="spellEnd"/>
      <w:r w:rsidRPr="00EF4442">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7D572B95" w14:textId="77777777" w:rsidR="00A7670E" w:rsidRPr="00EF4442" w:rsidRDefault="00A7670E" w:rsidP="00812F3D">
      <w:pPr>
        <w:rPr>
          <w:lang w:val="en-GB"/>
        </w:rPr>
      </w:pPr>
      <w:r w:rsidRPr="00EF4442">
        <w:rPr>
          <w:noProof/>
          <w:lang w:val="en-GB"/>
        </w:rPr>
        <w:lastRenderedPageBreak/>
        <w:drawing>
          <wp:inline distT="0" distB="0" distL="0" distR="0" wp14:anchorId="47E6A83F" wp14:editId="76D16335">
            <wp:extent cx="5926455" cy="2924175"/>
            <wp:effectExtent l="0" t="0" r="0" b="9525"/>
            <wp:docPr id="488952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142FEDA4" w14:textId="77777777" w:rsidR="00A7670E" w:rsidRPr="00EF4442" w:rsidRDefault="00A7670E" w:rsidP="00812F3D">
      <w:pPr>
        <w:rPr>
          <w:lang w:val="en-GB"/>
        </w:rPr>
      </w:pPr>
      <w:r w:rsidRPr="00EF4442">
        <w:rPr>
          <w:lang w:val="en-GB"/>
        </w:rPr>
        <w:t xml:space="preserve">Figure: Relative abundance of each OTU through time for each individual. There is no indication for alternative stable states, as even individuals E and H, that consumed AB there is the return to the same as before in relative abundance of all observed OTUs. </w:t>
      </w:r>
    </w:p>
    <w:p w14:paraId="17396992" w14:textId="421119DA" w:rsidR="00040F19" w:rsidRPr="00EF4442" w:rsidRDefault="00A7670E" w:rsidP="00812F3D">
      <w:pPr>
        <w:rPr>
          <w:lang w:val="en-GB"/>
        </w:rPr>
      </w:pPr>
      <w:r w:rsidRPr="00EF4442">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w:t>
      </w:r>
      <w:r w:rsidR="00DF37B8" w:rsidRPr="00EF4442">
        <w:rPr>
          <w:lang w:val="en-GB"/>
        </w:rPr>
        <w:t>quickly</w:t>
      </w:r>
      <w:r w:rsidRPr="00EF4442">
        <w:rPr>
          <w:lang w:val="en-GB"/>
        </w:rPr>
        <w:t xml:space="preserve">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7FB35D03" w14:textId="6BC0A60A" w:rsidR="00D107CD" w:rsidRPr="00EF4442" w:rsidRDefault="00D107CD" w:rsidP="00812F3D">
      <w:pPr>
        <w:rPr>
          <w:lang w:val="en-GB"/>
        </w:rPr>
      </w:pPr>
      <w:r w:rsidRPr="00EF4442">
        <w:rPr>
          <w:lang w:val="en-GB"/>
        </w:rPr>
        <w:t>Composition, abundance and diversity of ethanol treated samples and bulk microbiota</w:t>
      </w:r>
      <w:r w:rsidR="00DD63AA" w:rsidRPr="00EF4442">
        <w:rPr>
          <w:lang w:val="en-GB"/>
        </w:rPr>
        <w:t xml:space="preserve"> samples</w:t>
      </w:r>
    </w:p>
    <w:p w14:paraId="5D4A6B01" w14:textId="13C6C657" w:rsidR="008173E0" w:rsidRPr="00EF4442" w:rsidRDefault="008173E0" w:rsidP="00812F3D">
      <w:pPr>
        <w:rPr>
          <w:lang w:val="en-GB"/>
        </w:rPr>
      </w:pPr>
      <w:r w:rsidRPr="00EF4442">
        <w:rPr>
          <w:lang w:val="en-GB"/>
        </w:rPr>
        <w:t xml:space="preserve">Things to bear in mind, as we used ethanol shock and EMA treatment we have removed a lot of bacteria from this samples, so relative abundances are skewed. While bulk microbiota as shown above in the Isolation of C. difficile spores from stool samples with </w:t>
      </w:r>
      <w:proofErr w:type="spellStart"/>
      <w:r w:rsidRPr="00EF4442">
        <w:rPr>
          <w:lang w:val="en-GB"/>
        </w:rPr>
        <w:t>PowerFecal</w:t>
      </w:r>
      <w:proofErr w:type="spellEnd"/>
      <w:r w:rsidRPr="00EF4442">
        <w:rPr>
          <w:lang w:val="en-GB"/>
        </w:rPr>
        <w:t xml:space="preserve"> we show have isolated everything in the sample. In both the bulk microbiota samples and ethanol treated sample Bacillota phylum is the most abundant, but we can observe the reduction in non-spore-forming phyla such as </w:t>
      </w:r>
      <w:proofErr w:type="spellStart"/>
      <w:r w:rsidRPr="00EF4442">
        <w:rPr>
          <w:lang w:val="en-GB"/>
        </w:rPr>
        <w:t>Bacteriodota</w:t>
      </w:r>
      <w:proofErr w:type="spellEnd"/>
      <w:r w:rsidRPr="00EF4442">
        <w:rPr>
          <w:lang w:val="en-GB"/>
        </w:rPr>
        <w:t xml:space="preserve">, </w:t>
      </w:r>
      <w:proofErr w:type="spellStart"/>
      <w:r w:rsidRPr="00EF4442">
        <w:rPr>
          <w:lang w:val="en-GB"/>
        </w:rPr>
        <w:t>Actinomycetota</w:t>
      </w:r>
      <w:proofErr w:type="spellEnd"/>
      <w:r w:rsidRPr="00EF4442">
        <w:rPr>
          <w:lang w:val="en-GB"/>
        </w:rPr>
        <w:t xml:space="preserve"> and </w:t>
      </w:r>
      <w:proofErr w:type="spellStart"/>
      <w:r w:rsidRPr="00EF4442">
        <w:rPr>
          <w:lang w:val="en-GB"/>
        </w:rPr>
        <w:t>Pseudomonadota</w:t>
      </w:r>
      <w:proofErr w:type="spellEnd"/>
      <w:r w:rsidRPr="00EF4442">
        <w:rPr>
          <w:lang w:val="en-GB"/>
        </w:rPr>
        <w:t xml:space="preserve">. While for the </w:t>
      </w:r>
      <w:proofErr w:type="spellStart"/>
      <w:r w:rsidRPr="00EF4442">
        <w:rPr>
          <w:lang w:val="en-GB"/>
        </w:rPr>
        <w:t>Verrucomicrobiota</w:t>
      </w:r>
      <w:proofErr w:type="spellEnd"/>
      <w:r w:rsidRPr="00EF4442">
        <w:rPr>
          <w:lang w:val="en-GB"/>
        </w:rPr>
        <w:t xml:space="preserve"> there is an artificial increase in relative abundance, because of removal of everything else in the ethanol treated samples as opposed to bulk microbiota. </w:t>
      </w:r>
    </w:p>
    <w:p w14:paraId="459D1CE3" w14:textId="00735901" w:rsidR="009E29A7" w:rsidRPr="00EF4442" w:rsidRDefault="009E29A7" w:rsidP="00812F3D">
      <w:pPr>
        <w:rPr>
          <w:lang w:val="en-GB"/>
        </w:rPr>
      </w:pPr>
      <w:r w:rsidRPr="00EF4442">
        <w:rPr>
          <w:lang w:val="en-GB"/>
        </w:rPr>
        <w:t>Composition of bulk microbiota</w:t>
      </w:r>
    </w:p>
    <w:p w14:paraId="2994587A" w14:textId="0E781FCC" w:rsidR="009E29A7" w:rsidRPr="00EF4442" w:rsidRDefault="009E29A7" w:rsidP="00812F3D">
      <w:pPr>
        <w:rPr>
          <w:lang w:val="en-GB"/>
        </w:rPr>
      </w:pPr>
      <w:r w:rsidRPr="00EF4442">
        <w:rPr>
          <w:lang w:val="en-GB"/>
        </w:rPr>
        <w:lastRenderedPageBreak/>
        <w:t xml:space="preserve">The microbiota of healthy volunteers in this cohort is comprised of 11 phyla, but not all of them are present in all individuals. With 50 to 70% of all reads Bacillota is the most abundant phylum in all individuals, Bacteroidetes is second with percentages varying from 10 to 30% of all reads, in some individuals, Actinobacteria is very high from 5 up to 23%. Individuals that have a higher percentage of Actinobacteria also have less Bacteroides. While all individuals only have a few percentages of Proteobacteria (1 – 3%). These forementioned phyla represent from 95 to 99 % of all population in our individuals. Other phyla also present in all individuals are Fusobacteria, </w:t>
      </w:r>
      <w:proofErr w:type="spellStart"/>
      <w:r w:rsidRPr="00EF4442">
        <w:rPr>
          <w:lang w:val="en-GB"/>
        </w:rPr>
        <w:t>Tenereicutes</w:t>
      </w:r>
      <w:proofErr w:type="spellEnd"/>
      <w:r w:rsidRPr="00EF4442">
        <w:rPr>
          <w:lang w:val="en-GB"/>
        </w:rPr>
        <w:t xml:space="preserve">, </w:t>
      </w:r>
      <w:proofErr w:type="spellStart"/>
      <w:r w:rsidRPr="00EF4442">
        <w:rPr>
          <w:lang w:val="en-GB"/>
        </w:rPr>
        <w:t>Verrucomicrobia</w:t>
      </w:r>
      <w:proofErr w:type="spellEnd"/>
      <w:r w:rsidRPr="00EF4442">
        <w:rPr>
          <w:lang w:val="en-GB"/>
        </w:rPr>
        <w:t xml:space="preserve"> and TM7, all representing less than 1 % of the population. Unclassified bacteria are present in all individuals and represent between almost 0 to a good 3% of the population. </w:t>
      </w:r>
      <w:proofErr w:type="spellStart"/>
      <w:r w:rsidRPr="00EF4442">
        <w:rPr>
          <w:lang w:val="en-GB"/>
        </w:rPr>
        <w:t>Lentispherarae</w:t>
      </w:r>
      <w:proofErr w:type="spellEnd"/>
      <w:r w:rsidRPr="00EF4442">
        <w:rPr>
          <w:lang w:val="en-GB"/>
        </w:rPr>
        <w:t xml:space="preserve"> is present in all individuals except A, while </w:t>
      </w:r>
      <w:proofErr w:type="spellStart"/>
      <w:r w:rsidRPr="00EF4442">
        <w:rPr>
          <w:lang w:val="en-GB"/>
        </w:rPr>
        <w:t>Deferribacteres</w:t>
      </w:r>
      <w:proofErr w:type="spellEnd"/>
      <w:r w:rsidRPr="00EF4442">
        <w:rPr>
          <w:lang w:val="en-GB"/>
        </w:rPr>
        <w:t xml:space="preserve"> and </w:t>
      </w:r>
      <w:proofErr w:type="spellStart"/>
      <w:r w:rsidRPr="00EF4442">
        <w:rPr>
          <w:lang w:val="en-GB"/>
        </w:rPr>
        <w:t>Synergistetes</w:t>
      </w:r>
      <w:proofErr w:type="spellEnd"/>
      <w:r w:rsidRPr="00EF4442">
        <w:rPr>
          <w:lang w:val="en-GB"/>
        </w:rPr>
        <w:t xml:space="preserve"> are present in only 3 individuals out of 9 (B, D, I and C, F, and G respectively). Between individuals, the most variability is in the number of different OTUs from phylum Bacillota, while in other phyla there is a more uniform number of OTUs between individuals.</w:t>
      </w:r>
    </w:p>
    <w:p w14:paraId="7BAB8F9D" w14:textId="3AC88721" w:rsidR="009E29A7" w:rsidRPr="00EF4442" w:rsidRDefault="009E29A7" w:rsidP="00812F3D">
      <w:pPr>
        <w:rPr>
          <w:lang w:val="en-GB"/>
        </w:rPr>
      </w:pPr>
      <w:r w:rsidRPr="00EF4442">
        <w:rPr>
          <w:lang w:val="en-GB"/>
        </w:rPr>
        <w:t xml:space="preserve">Composition of ethanol treated samples </w:t>
      </w:r>
    </w:p>
    <w:p w14:paraId="6E994BC3" w14:textId="77777777" w:rsidR="009E29A7" w:rsidRPr="00EF4442" w:rsidRDefault="009E29A7" w:rsidP="00812F3D">
      <w:pPr>
        <w:rPr>
          <w:rFonts w:cs="Times New Roman"/>
          <w:lang w:val="en-GB"/>
        </w:rPr>
      </w:pPr>
      <w:r w:rsidRPr="00EF4442">
        <w:rPr>
          <w:rFonts w:cs="Times New Roman"/>
          <w:lang w:val="en-GB"/>
        </w:rPr>
        <w:t xml:space="preserve">Ethanol resistant fraction composition can be described by presence and absence, but relative abundances are completely skewed as we have removed most of the non-spore-forming bacteria from the community with our in-house EMA protocol. This is confirmed as Firmicutes the only spore-forming phyla represent more than 88% in some cases 99% of the reads per individual. By removing non-spore-forming bacteria we were also able to obtain some sequences of bacteria not seen in the microbiota as they are present in so low abundance. With lab protocol, we were able to remove most of the non-spore-forming bacteria (Actinobacteria, Bacteroidetes and 50% of Proteobacteria)! As we removed all these bacteria and their DNA, the relative abundance of some other bacteria (like </w:t>
      </w:r>
      <w:proofErr w:type="spellStart"/>
      <w:r w:rsidRPr="00EF4442">
        <w:rPr>
          <w:rFonts w:cs="Times New Roman"/>
          <w:lang w:val="en-GB"/>
        </w:rPr>
        <w:t>Fibrobacteres</w:t>
      </w:r>
      <w:proofErr w:type="spellEnd"/>
      <w:r w:rsidRPr="00EF4442">
        <w:rPr>
          <w:rFonts w:cs="Times New Roman"/>
          <w:lang w:val="en-GB"/>
        </w:rPr>
        <w:t xml:space="preserve"> was observed, that we didn’t observe in the samples of microbiota).</w:t>
      </w:r>
    </w:p>
    <w:p w14:paraId="09FC6277" w14:textId="77777777" w:rsidR="009E29A7" w:rsidRPr="00EF4442" w:rsidRDefault="009E29A7" w:rsidP="00812F3D">
      <w:pPr>
        <w:rPr>
          <w:rFonts w:cs="Times New Roman"/>
          <w:lang w:val="en-GB"/>
        </w:rPr>
      </w:pPr>
      <w:proofErr w:type="spellStart"/>
      <w:r w:rsidRPr="00EF4442">
        <w:rPr>
          <w:rFonts w:cs="Times New Roman"/>
          <w:lang w:val="en-GB"/>
        </w:rPr>
        <w:t>Fibrobacteres</w:t>
      </w:r>
      <w:proofErr w:type="spellEnd"/>
      <w:r w:rsidRPr="00EF4442">
        <w:rPr>
          <w:rFonts w:cs="Times New Roman"/>
          <w:lang w:val="en-GB"/>
        </w:rPr>
        <w:t xml:space="preserve"> are represented by the genus </w:t>
      </w:r>
      <w:proofErr w:type="spellStart"/>
      <w:r w:rsidRPr="00EF4442">
        <w:rPr>
          <w:rFonts w:cs="Times New Roman"/>
          <w:lang w:val="en-GB"/>
        </w:rPr>
        <w:t>Fibrobacter</w:t>
      </w:r>
      <w:proofErr w:type="spellEnd"/>
      <w:r w:rsidRPr="00EF4442">
        <w:rPr>
          <w:rFonts w:cs="Times New Roman"/>
          <w:lang w:val="en-GB"/>
        </w:rPr>
        <w:t xml:space="preserve">, found only in samples of </w:t>
      </w:r>
      <w:proofErr w:type="spellStart"/>
      <w:r w:rsidRPr="00EF4442">
        <w:rPr>
          <w:rFonts w:cs="Times New Roman"/>
          <w:lang w:val="en-GB"/>
        </w:rPr>
        <w:t>sporobiota</w:t>
      </w:r>
      <w:proofErr w:type="spellEnd"/>
      <w:r w:rsidRPr="00EF4442">
        <w:rPr>
          <w:rFonts w:cs="Times New Roman"/>
          <w:lang w:val="en-GB"/>
        </w:rPr>
        <w:t xml:space="preserve"> in 1 to 3 counts. </w:t>
      </w:r>
      <w:proofErr w:type="spellStart"/>
      <w:r w:rsidRPr="00EF4442">
        <w:rPr>
          <w:rFonts w:cs="Times New Roman"/>
          <w:lang w:val="en-GB"/>
        </w:rPr>
        <w:t>Fibrobacter</w:t>
      </w:r>
      <w:proofErr w:type="spellEnd"/>
      <w:r w:rsidRPr="00EF4442">
        <w:rPr>
          <w:rFonts w:cs="Times New Roman"/>
          <w:lang w:val="en-GB"/>
        </w:rPr>
        <w:t xml:space="preserve"> is a cellulose-degrading bacterium that is most commonly found in the gut of ruminants. There is currently no evidence of the genus </w:t>
      </w:r>
      <w:proofErr w:type="spellStart"/>
      <w:r w:rsidRPr="00EF4442">
        <w:rPr>
          <w:rFonts w:cs="Times New Roman"/>
          <w:lang w:val="en-GB"/>
        </w:rPr>
        <w:t>Fibrobacter</w:t>
      </w:r>
      <w:proofErr w:type="spellEnd"/>
      <w:r w:rsidRPr="00EF4442">
        <w:rPr>
          <w:rFonts w:cs="Times New Roman"/>
          <w:lang w:val="en-GB"/>
        </w:rPr>
        <w:t xml:space="preserve"> in the human gut (https://www.tandfonline.com/doi/full/10.1080/19490976.2022.2031694). But they were recently described to be a part of the human dental plaque microbiome</w:t>
      </w:r>
    </w:p>
    <w:p w14:paraId="325A34FD" w14:textId="77777777" w:rsidR="009E29A7" w:rsidRPr="00EF4442" w:rsidRDefault="009E29A7" w:rsidP="00812F3D">
      <w:pPr>
        <w:rPr>
          <w:rFonts w:cs="Times New Roman"/>
          <w:lang w:val="en-GB"/>
        </w:rPr>
      </w:pPr>
      <w:r w:rsidRPr="00EF4442">
        <w:rPr>
          <w:rFonts w:cs="Times New Roman"/>
          <w:lang w:val="en-GB"/>
        </w:rPr>
        <w:t xml:space="preserve">(https://pubmed.ncbi.nlm.nih.gov/21040513/). </w:t>
      </w:r>
    </w:p>
    <w:p w14:paraId="07858EA0" w14:textId="77777777" w:rsidR="009E29A7" w:rsidRPr="00EF4442" w:rsidRDefault="009E29A7" w:rsidP="00812F3D">
      <w:pPr>
        <w:rPr>
          <w:noProof/>
          <w:lang w:val="en-GB"/>
        </w:rPr>
      </w:pPr>
      <w:r w:rsidRPr="00EF4442">
        <w:rPr>
          <w:noProof/>
          <w:lang w:val="en-GB"/>
        </w:rPr>
        <w:t xml:space="preserve">Comparison of the phylum Bacillota between microbiota and ethanol resistant fraction shows a relatively good removal of known non-spore formers and subsequent increase in the number of reads from known spore-forming bacterial genera. Clostridium senso stricto and Clostridium Class XI are the most abundant genera in the ethanol resistant fraction while they represent a smaller portion of the microbiota sample. In </w:t>
      </w:r>
      <w:r w:rsidRPr="00EF4442">
        <w:rPr>
          <w:noProof/>
          <w:lang w:val="en-GB"/>
        </w:rPr>
        <w:lastRenderedPageBreak/>
        <w:t xml:space="preserve">some samples a few non-spore-forming genera persist which is possibly due to imperfection of the method. We were able to remove in its entirety genuses Roseburisa, Ruminococcaus, Fecalibacterium, and in most samples also Blautia (Figure 2). </w:t>
      </w:r>
    </w:p>
    <w:p w14:paraId="49A52BDE" w14:textId="77777777" w:rsidR="009E29A7" w:rsidRPr="00EF4442" w:rsidRDefault="009E29A7" w:rsidP="00812F3D">
      <w:pPr>
        <w:rPr>
          <w:lang w:val="en-GB"/>
        </w:rPr>
      </w:pPr>
    </w:p>
    <w:p w14:paraId="1F54E54B" w14:textId="27CAAC1A" w:rsidR="008173E0" w:rsidRPr="00EF4442" w:rsidRDefault="008173E0" w:rsidP="00812F3D">
      <w:pPr>
        <w:rPr>
          <w:lang w:val="en-GB"/>
        </w:rPr>
      </w:pPr>
      <w:r w:rsidRPr="00EF4442">
        <w:rPr>
          <w:noProof/>
          <w:lang w:val="en-GB"/>
        </w:rPr>
        <w:drawing>
          <wp:inline distT="0" distB="0" distL="0" distR="0" wp14:anchorId="2EE68340" wp14:editId="6C2B603B">
            <wp:extent cx="3140015" cy="3615853"/>
            <wp:effectExtent l="0" t="0" r="3810" b="3810"/>
            <wp:docPr id="11798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57133" cy="3635565"/>
                    </a:xfrm>
                    <a:prstGeom prst="rect">
                      <a:avLst/>
                    </a:prstGeom>
                    <a:noFill/>
                    <a:ln>
                      <a:noFill/>
                    </a:ln>
                  </pic:spPr>
                </pic:pic>
              </a:graphicData>
            </a:graphic>
          </wp:inline>
        </w:drawing>
      </w:r>
    </w:p>
    <w:p w14:paraId="18300005" w14:textId="77622F04" w:rsidR="008173E0" w:rsidRPr="00EF4442" w:rsidRDefault="008173E0" w:rsidP="00812F3D">
      <w:pPr>
        <w:rPr>
          <w:lang w:val="en-GB"/>
        </w:rPr>
      </w:pPr>
      <w:r w:rsidRPr="00EF4442">
        <w:rPr>
          <w:lang w:val="en-GB"/>
        </w:rPr>
        <w:t xml:space="preserve">Figure : Relative abundances of most common phyla in the human gut microbiota summed across all samples. </w:t>
      </w:r>
    </w:p>
    <w:p w14:paraId="18DB370B" w14:textId="509F7CC9" w:rsidR="009E29A7" w:rsidRPr="00EF4442" w:rsidRDefault="009E29A7" w:rsidP="00812F3D">
      <w:pPr>
        <w:rPr>
          <w:rFonts w:cs="Times New Roman"/>
          <w:b/>
          <w:bCs/>
          <w:lang w:val="en-GB"/>
        </w:rPr>
      </w:pPr>
      <w:r w:rsidRPr="00EF4442">
        <w:rPr>
          <w:rFonts w:cs="Times New Roman"/>
          <w:b/>
          <w:bCs/>
          <w:lang w:val="en-GB"/>
        </w:rPr>
        <w:t xml:space="preserve">Analysis of core community </w:t>
      </w:r>
      <w:r w:rsidR="004F1A7F" w:rsidRPr="00EF4442">
        <w:rPr>
          <w:rFonts w:cs="Times New Roman"/>
          <w:b/>
          <w:bCs/>
          <w:lang w:val="en-GB"/>
        </w:rPr>
        <w:t xml:space="preserve">in bulk </w:t>
      </w:r>
      <w:r w:rsidRPr="00EF4442">
        <w:rPr>
          <w:rFonts w:cs="Times New Roman"/>
          <w:b/>
          <w:bCs/>
          <w:lang w:val="en-GB"/>
        </w:rPr>
        <w:t xml:space="preserve">microbiota and ethanol resistant fraction </w:t>
      </w:r>
    </w:p>
    <w:p w14:paraId="2CDB6ABA" w14:textId="77777777" w:rsidR="009E29A7" w:rsidRPr="00EF4442" w:rsidRDefault="009E29A7" w:rsidP="00812F3D">
      <w:pPr>
        <w:rPr>
          <w:rFonts w:cs="Times New Roman"/>
          <w:lang w:val="en-GB"/>
        </w:rPr>
      </w:pPr>
      <w:r w:rsidRPr="00EF4442">
        <w:rPr>
          <w:rFonts w:cs="Times New Roman"/>
          <w:lang w:val="en-GB"/>
        </w:rPr>
        <w:t xml:space="preserve">Core community was defined as OTUs present in at least 11 time-points of an individual regardless of their abundance. Eleven time-points were chosen because for an OTU to be present in all 12 time-point there also must not be any mistakes in sampling/sequencing which is well known a faulty but ‘best we’ve got’ method. In our study individuals had from 311 to 500 OTUs present in their core community in microbiota and from 41 to 129 OTUs in the ethanol-resistant fraction. Highest percentage of all OTUs present in all time-points of an individual were present in only 1 time-point, which shows that human gut microbiota is constantly acquiring new microbes through food, but that they do not remain present for longer periods of time (Figure 3). The curve of percentage of OTUs present in different time-points is U-shaped, which indicates that some OTUs are present periods spanning six months and some studies how even longer up </w:t>
      </w:r>
      <w:r w:rsidRPr="00EF4442">
        <w:rPr>
          <w:rFonts w:cs="Times New Roman"/>
          <w:lang w:val="en-GB"/>
        </w:rPr>
        <w:lastRenderedPageBreak/>
        <w:t xml:space="preserve">to 8 years (Poyet et al., 2020). Ethanol resistant fraction seems to have OTUs that are present at only 1 time-point but also long persisting OTUs present in the gut for six months. </w:t>
      </w:r>
    </w:p>
    <w:p w14:paraId="46520222"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12B15924" wp14:editId="38B568C2">
            <wp:extent cx="5242656" cy="3244132"/>
            <wp:effectExtent l="0" t="0" r="0" b="0"/>
            <wp:docPr id="883306543" name="Picture 88330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45910" cy="3246145"/>
                    </a:xfrm>
                    <a:prstGeom prst="rect">
                      <a:avLst/>
                    </a:prstGeom>
                    <a:noFill/>
                    <a:ln>
                      <a:noFill/>
                    </a:ln>
                  </pic:spPr>
                </pic:pic>
              </a:graphicData>
            </a:graphic>
          </wp:inline>
        </w:drawing>
      </w:r>
    </w:p>
    <w:p w14:paraId="5328B4CE" w14:textId="77777777" w:rsidR="009E29A7" w:rsidRPr="00EF4442" w:rsidRDefault="009E29A7" w:rsidP="00812F3D">
      <w:pPr>
        <w:rPr>
          <w:rFonts w:cs="Times New Roman"/>
          <w:lang w:val="en-GB"/>
        </w:rPr>
      </w:pPr>
      <w:r w:rsidRPr="00EF4442">
        <w:rPr>
          <w:rFonts w:cs="Times New Roman"/>
          <w:lang w:val="en-GB"/>
        </w:rPr>
        <w:t xml:space="preserve">Figure 3: Percentage of OTUs present in 1 to 14 time points, calculated for each individual based on all OTUs detected in an individual during the sampling period. </w:t>
      </w:r>
    </w:p>
    <w:p w14:paraId="5BAD3699" w14:textId="77777777" w:rsidR="009E29A7" w:rsidRPr="00EF4442" w:rsidRDefault="009E29A7" w:rsidP="00812F3D">
      <w:pPr>
        <w:rPr>
          <w:rFonts w:cs="Times New Roman"/>
          <w:lang w:val="en-GB"/>
        </w:rPr>
      </w:pPr>
      <w:r w:rsidRPr="00EF4442">
        <w:rPr>
          <w:rFonts w:cs="Times New Roman"/>
          <w:lang w:val="en-GB"/>
        </w:rPr>
        <w:t xml:space="preserve">As would make the most sense is that the relative abundance is increasing as the OTUs is present in more and more time points of an individual (Figure 4). </w:t>
      </w:r>
    </w:p>
    <w:p w14:paraId="1F147DC6"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2280BA89" wp14:editId="3F80EE5D">
            <wp:extent cx="4651513" cy="2878336"/>
            <wp:effectExtent l="0" t="0" r="0" b="0"/>
            <wp:docPr id="417656764" name="Picture 4176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58468" cy="2882640"/>
                    </a:xfrm>
                    <a:prstGeom prst="rect">
                      <a:avLst/>
                    </a:prstGeom>
                    <a:noFill/>
                    <a:ln>
                      <a:noFill/>
                    </a:ln>
                  </pic:spPr>
                </pic:pic>
              </a:graphicData>
            </a:graphic>
          </wp:inline>
        </w:drawing>
      </w:r>
    </w:p>
    <w:p w14:paraId="7029E7DF" w14:textId="77777777" w:rsidR="009E29A7" w:rsidRPr="00EF4442" w:rsidRDefault="009E29A7" w:rsidP="00812F3D">
      <w:pPr>
        <w:rPr>
          <w:rFonts w:cs="Times New Roman"/>
          <w:lang w:val="en-GB"/>
        </w:rPr>
      </w:pPr>
      <w:r w:rsidRPr="00EF4442">
        <w:rPr>
          <w:rFonts w:cs="Times New Roman"/>
          <w:lang w:val="en-GB"/>
        </w:rPr>
        <w:lastRenderedPageBreak/>
        <w:t xml:space="preserve">Figure 4: Relative abundance of OTUs present in 1 to 14 time points of individuals. </w:t>
      </w:r>
    </w:p>
    <w:p w14:paraId="7C1FE3B0" w14:textId="77777777" w:rsidR="009E29A7" w:rsidRPr="00EF4442" w:rsidRDefault="009E29A7" w:rsidP="00812F3D">
      <w:pPr>
        <w:rPr>
          <w:rFonts w:cs="Times New Roman"/>
          <w:b/>
          <w:bCs/>
          <w:lang w:val="en-GB"/>
        </w:rPr>
      </w:pPr>
      <w:r w:rsidRPr="00EF4442">
        <w:rPr>
          <w:rFonts w:cs="Times New Roman"/>
          <w:b/>
          <w:bCs/>
          <w:lang w:val="en-GB"/>
        </w:rPr>
        <w:t xml:space="preserve">Diversity </w:t>
      </w:r>
    </w:p>
    <w:p w14:paraId="6E6EC933" w14:textId="77777777" w:rsidR="009E29A7" w:rsidRPr="00EF4442" w:rsidRDefault="009E29A7" w:rsidP="00812F3D">
      <w:pPr>
        <w:rPr>
          <w:rFonts w:cs="Times New Roman"/>
          <w:lang w:val="en-GB"/>
        </w:rPr>
      </w:pPr>
      <w:r w:rsidRPr="00EF4442">
        <w:rPr>
          <w:rFonts w:cs="Times New Roman"/>
          <w:lang w:val="en-GB"/>
        </w:rPr>
        <w:t xml:space="preserve">Diversity can be described on the level of individual sample by the evenness of the distribution of OTUs, the number of observed OTUs and with all the derivatives that consider evenness and relative abundance or presence of OTUs in the samples like Shannon and Simpsons diversity indexes. Highest diversity of bacterial OTUs was present in microbiota as we did not remove anything from this community, while </w:t>
      </w:r>
      <w:proofErr w:type="spellStart"/>
      <w:r w:rsidRPr="00EF4442">
        <w:rPr>
          <w:rFonts w:cs="Times New Roman"/>
          <w:lang w:val="en-GB"/>
        </w:rPr>
        <w:t>sporobiota</w:t>
      </w:r>
      <w:proofErr w:type="spellEnd"/>
      <w:r w:rsidRPr="00EF4442">
        <w:rPr>
          <w:rFonts w:cs="Times New Roman"/>
          <w:lang w:val="en-GB"/>
        </w:rPr>
        <w:t xml:space="preserve"> has much lower diversity. Phylogenetic diversity (Faith’s index) also showed higher diversity in microbiota than ethanol resistant fraction. Bacillota is a paraphyletic phylum, consisting many of monophyletic classes. Most notable are the aerobic Bacilli and anaerobic Clostridia, which are polyphyletic, but both can form endospores.</w:t>
      </w:r>
    </w:p>
    <w:p w14:paraId="168B13A3" w14:textId="6C8571B8" w:rsidR="009E29A7" w:rsidRPr="00EF4442" w:rsidRDefault="009E29A7" w:rsidP="00812F3D">
      <w:pPr>
        <w:rPr>
          <w:lang w:val="en-GB"/>
        </w:rPr>
      </w:pPr>
      <w:r w:rsidRPr="00EF4442">
        <w:rPr>
          <w:rFonts w:cs="Times New Roman"/>
          <w:lang w:val="en-GB"/>
        </w:rPr>
        <w:t>(</w:t>
      </w:r>
      <w:hyperlink r:id="rId34" w:history="1">
        <w:r w:rsidRPr="00EF4442">
          <w:rPr>
            <w:rStyle w:val="Hiperpovezava"/>
            <w:rFonts w:cs="Times New Roman"/>
            <w:lang w:val="en-GB"/>
          </w:rPr>
          <w:t>https://archive.ph/20121209051705/http://ijs.sgmjournals.org/cgi/pmidlookup?view=long&amp;pmid=15143038</w:t>
        </w:r>
      </w:hyperlink>
    </w:p>
    <w:p w14:paraId="45D70376" w14:textId="09FCD60C" w:rsidR="00801D24" w:rsidRPr="00EF4442" w:rsidRDefault="00801D24" w:rsidP="00812F3D">
      <w:pPr>
        <w:rPr>
          <w:lang w:val="en-GB"/>
        </w:rPr>
      </w:pPr>
      <w:r w:rsidRPr="00EF4442">
        <w:rPr>
          <w:lang w:val="en-GB"/>
        </w:rPr>
        <w:t xml:space="preserve">Alpha diversity </w:t>
      </w:r>
    </w:p>
    <w:p w14:paraId="44E5DDE5" w14:textId="77777777" w:rsidR="009E29A7" w:rsidRPr="00EF4442" w:rsidRDefault="009E29A7" w:rsidP="00812F3D">
      <w:pPr>
        <w:rPr>
          <w:rFonts w:cs="Times New Roman"/>
          <w:lang w:val="en-GB"/>
        </w:rPr>
      </w:pPr>
      <w:r w:rsidRPr="00EF4442">
        <w:rPr>
          <w:rFonts w:cs="Times New Roman"/>
          <w:lang w:val="en-GB"/>
        </w:rPr>
        <w:t xml:space="preserve">Microbiota is even through time the big changes in evenness are seen only in individuals E and H, which had antibiotic treatments during the study, while other individuals have a relatively constant distribution of OTUs through time (Figure </w:t>
      </w:r>
      <w:proofErr w:type="spellStart"/>
      <w:r w:rsidRPr="00EF4442">
        <w:rPr>
          <w:rFonts w:cs="Times New Roman"/>
          <w:lang w:val="en-GB"/>
        </w:rPr>
        <w:t>6a</w:t>
      </w:r>
      <w:proofErr w:type="spellEnd"/>
      <w:r w:rsidRPr="00EF4442">
        <w:rPr>
          <w:rFonts w:cs="Times New Roman"/>
          <w:lang w:val="en-GB"/>
        </w:rPr>
        <w:t xml:space="preserve">), as well as the observed number of OTUs (Figure </w:t>
      </w:r>
      <w:proofErr w:type="spellStart"/>
      <w:r w:rsidRPr="00EF4442">
        <w:rPr>
          <w:rFonts w:cs="Times New Roman"/>
          <w:lang w:val="en-GB"/>
        </w:rPr>
        <w:t>6b</w:t>
      </w:r>
      <w:proofErr w:type="spellEnd"/>
      <w:r w:rsidRPr="00EF4442">
        <w:rPr>
          <w:rFonts w:cs="Times New Roman"/>
          <w:lang w:val="en-GB"/>
        </w:rPr>
        <w:t xml:space="preserve">) and estimated number of OTUs (Figure </w:t>
      </w:r>
      <w:proofErr w:type="spellStart"/>
      <w:r w:rsidRPr="00EF4442">
        <w:rPr>
          <w:rFonts w:cs="Times New Roman"/>
          <w:lang w:val="en-GB"/>
        </w:rPr>
        <w:t>6c</w:t>
      </w:r>
      <w:proofErr w:type="spellEnd"/>
      <w:r w:rsidRPr="00EF4442">
        <w:rPr>
          <w:rFonts w:cs="Times New Roman"/>
          <w:lang w:val="en-GB"/>
        </w:rPr>
        <w:t xml:space="preserve">) and effective number of OTUs (Figure </w:t>
      </w:r>
      <w:proofErr w:type="spellStart"/>
      <w:r w:rsidRPr="00EF4442">
        <w:rPr>
          <w:rFonts w:cs="Times New Roman"/>
          <w:lang w:val="en-GB"/>
        </w:rPr>
        <w:t>6d</w:t>
      </w:r>
      <w:proofErr w:type="spellEnd"/>
      <w:r w:rsidRPr="00EF4442">
        <w:rPr>
          <w:rFonts w:cs="Times New Roman"/>
          <w:lang w:val="en-GB"/>
        </w:rPr>
        <w:t>), Ethanol resistant fraction is a different story all together, as the evenness and estimated number of OTUs (</w:t>
      </w:r>
      <w:proofErr w:type="spellStart"/>
      <w:r w:rsidRPr="00EF4442">
        <w:rPr>
          <w:rFonts w:cs="Times New Roman"/>
          <w:lang w:val="en-GB"/>
        </w:rPr>
        <w:t>Figurea</w:t>
      </w:r>
      <w:proofErr w:type="spellEnd"/>
      <w:r w:rsidRPr="00EF4442">
        <w:rPr>
          <w:rFonts w:cs="Times New Roman"/>
          <w:lang w:val="en-GB"/>
        </w:rPr>
        <w:t xml:space="preserve">, c) are not constant and jump from one state to the other, observed number of OTUs is quite stable (Figure </w:t>
      </w:r>
      <w:proofErr w:type="spellStart"/>
      <w:r w:rsidRPr="00EF4442">
        <w:rPr>
          <w:rFonts w:cs="Times New Roman"/>
          <w:lang w:val="en-GB"/>
        </w:rPr>
        <w:t>6b</w:t>
      </w:r>
      <w:proofErr w:type="spellEnd"/>
      <w:r w:rsidRPr="00EF4442">
        <w:rPr>
          <w:rFonts w:cs="Times New Roman"/>
          <w:lang w:val="en-GB"/>
        </w:rPr>
        <w:t xml:space="preserve">). Shannon’s index which gives a </w:t>
      </w:r>
      <w:proofErr w:type="spellStart"/>
      <w:r w:rsidRPr="00EF4442">
        <w:rPr>
          <w:rFonts w:cs="Times New Roman"/>
          <w:lang w:val="en-GB"/>
        </w:rPr>
        <w:t>greter</w:t>
      </w:r>
      <w:proofErr w:type="spellEnd"/>
      <w:r w:rsidRPr="00EF4442">
        <w:rPr>
          <w:rFonts w:cs="Times New Roman"/>
          <w:lang w:val="en-GB"/>
        </w:rPr>
        <w:t xml:space="preserve"> weight to evenness in its calculation is also quite unstable. </w:t>
      </w:r>
    </w:p>
    <w:p w14:paraId="0EDB4529" w14:textId="77777777" w:rsidR="009E29A7" w:rsidRPr="00EF4442" w:rsidRDefault="009E29A7" w:rsidP="00812F3D">
      <w:pPr>
        <w:rPr>
          <w:lang w:val="en-GB"/>
        </w:rPr>
      </w:pPr>
    </w:p>
    <w:p w14:paraId="616D1D2E" w14:textId="4E36D44F" w:rsidR="00250AD6" w:rsidRPr="00EF4442" w:rsidRDefault="00250AD6" w:rsidP="00812F3D">
      <w:pPr>
        <w:rPr>
          <w:lang w:val="en-GB"/>
        </w:rPr>
      </w:pPr>
      <w:r w:rsidRPr="00EF4442">
        <w:rPr>
          <w:noProof/>
          <w:lang w:val="en-GB"/>
        </w:rPr>
        <w:lastRenderedPageBreak/>
        <w:drawing>
          <wp:inline distT="0" distB="0" distL="0" distR="0" wp14:anchorId="56B1B530" wp14:editId="40158312">
            <wp:extent cx="5003321" cy="3013753"/>
            <wp:effectExtent l="0" t="0" r="6985" b="0"/>
            <wp:docPr id="2133495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07217" cy="3016100"/>
                    </a:xfrm>
                    <a:prstGeom prst="rect">
                      <a:avLst/>
                    </a:prstGeom>
                    <a:noFill/>
                    <a:ln>
                      <a:noFill/>
                    </a:ln>
                  </pic:spPr>
                </pic:pic>
              </a:graphicData>
            </a:graphic>
          </wp:inline>
        </w:drawing>
      </w:r>
    </w:p>
    <w:p w14:paraId="6111E19E" w14:textId="7851741A" w:rsidR="00250AD6" w:rsidRPr="00EF4442" w:rsidRDefault="00250AD6" w:rsidP="00812F3D">
      <w:pPr>
        <w:rPr>
          <w:lang w:val="en-GB"/>
        </w:rPr>
      </w:pPr>
      <w:r w:rsidRPr="00EF4442">
        <w:rPr>
          <w:lang w:val="en-GB"/>
        </w:rPr>
        <w:t xml:space="preserve">Figure: Observed number of OTUs in each sample of individual (A-H). </w:t>
      </w:r>
    </w:p>
    <w:p w14:paraId="0588A043" w14:textId="50EE6D7A" w:rsidR="00250AD6" w:rsidRPr="00EF4442" w:rsidRDefault="00250AD6" w:rsidP="00812F3D">
      <w:pPr>
        <w:rPr>
          <w:lang w:val="en-GB"/>
        </w:rPr>
      </w:pPr>
      <w:r w:rsidRPr="00EF4442">
        <w:rPr>
          <w:noProof/>
          <w:lang w:val="en-GB"/>
        </w:rPr>
        <w:drawing>
          <wp:inline distT="0" distB="0" distL="0" distR="0" wp14:anchorId="2E5077BD" wp14:editId="5FD66CB7">
            <wp:extent cx="4822166" cy="2904634"/>
            <wp:effectExtent l="0" t="0" r="0" b="0"/>
            <wp:docPr id="911440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177" cy="2911267"/>
                    </a:xfrm>
                    <a:prstGeom prst="rect">
                      <a:avLst/>
                    </a:prstGeom>
                    <a:noFill/>
                    <a:ln>
                      <a:noFill/>
                    </a:ln>
                  </pic:spPr>
                </pic:pic>
              </a:graphicData>
            </a:graphic>
          </wp:inline>
        </w:drawing>
      </w:r>
    </w:p>
    <w:p w14:paraId="5099CEB3" w14:textId="340F61E7" w:rsidR="00250AD6" w:rsidRPr="00EF4442" w:rsidRDefault="00250AD6" w:rsidP="00812F3D">
      <w:pPr>
        <w:rPr>
          <w:lang w:val="en-GB"/>
        </w:rPr>
      </w:pPr>
      <w:r w:rsidRPr="00EF4442">
        <w:rPr>
          <w:lang w:val="en-GB"/>
        </w:rPr>
        <w:t xml:space="preserve">Figure: Evenness of each sample for each time point of each individual. Bulk microbiota is much more even than ethanol treated samples. </w:t>
      </w:r>
    </w:p>
    <w:p w14:paraId="7057C162" w14:textId="3134BF3B" w:rsidR="00D107CD" w:rsidRPr="00EF4442" w:rsidRDefault="00D107CD" w:rsidP="00812F3D">
      <w:pPr>
        <w:rPr>
          <w:lang w:val="en-GB"/>
        </w:rPr>
      </w:pPr>
      <w:r w:rsidRPr="00EF4442">
        <w:rPr>
          <w:lang w:val="en-GB"/>
        </w:rPr>
        <w:t xml:space="preserve">As we showed that Shannon’s diversity in the least skewed because of different sampling depths, we will use this index in the explanation of results. Shannon’s diversity index - is related to the concept of uncertainty. If for example, a community has very low diversity, we can be certain of the identity of an organism we might choose by random (high certainty or low uncertainty). If a community is highly diverse </w:t>
      </w:r>
      <w:r w:rsidRPr="00EF4442">
        <w:rPr>
          <w:lang w:val="en-GB"/>
        </w:rPr>
        <w:lastRenderedPageBreak/>
        <w:t xml:space="preserve">and we choose an organism by random, we have a greater uncertainty of which species we will choose (low certainty or high uncertainty), where </w:t>
      </w:r>
      <w:r w:rsidRPr="00EF4442">
        <w:rPr>
          <w:i/>
          <w:iCs/>
          <w:lang w:val="en-GB"/>
        </w:rPr>
        <w:t>p</w:t>
      </w:r>
      <w:r w:rsidRPr="00EF4442">
        <w:rPr>
          <w:lang w:val="en-GB"/>
        </w:rPr>
        <w:t xml:space="preserve"> is the proportion of individual species </w:t>
      </w:r>
      <w:proofErr w:type="spellStart"/>
      <w:r w:rsidRPr="00EF4442">
        <w:rPr>
          <w:i/>
          <w:iCs/>
          <w:lang w:val="en-GB"/>
        </w:rPr>
        <w:t>i</w:t>
      </w:r>
      <w:proofErr w:type="spellEnd"/>
      <w:r w:rsidRPr="00EF4442">
        <w:rPr>
          <w:i/>
          <w:iCs/>
          <w:lang w:val="en-GB"/>
        </w:rPr>
        <w:t xml:space="preserve"> </w:t>
      </w:r>
      <w:r w:rsidRPr="00EF4442">
        <w:rPr>
          <w:lang w:val="en-GB"/>
        </w:rPr>
        <w:t xml:space="preserve">and </w:t>
      </w:r>
      <w:r w:rsidRPr="00EF4442">
        <w:rPr>
          <w:i/>
          <w:iCs/>
          <w:lang w:val="en-GB"/>
        </w:rPr>
        <w:t>S</w:t>
      </w:r>
      <w:r w:rsidRPr="00EF4442">
        <w:rPr>
          <w:lang w:val="en-GB"/>
        </w:rPr>
        <w:t xml:space="preserve"> is species richness. Equation 1: </w:t>
      </w:r>
      <m:oMath>
        <m:r>
          <w:rPr>
            <w:rFonts w:ascii="Cambria Math" w:eastAsiaTheme="minorEastAsia" w:hAnsi="Cambria Math"/>
            <w:lang w:val="en-GB"/>
          </w:rPr>
          <m:t>H=-</m:t>
        </m:r>
        <m:nary>
          <m:naryPr>
            <m:chr m:val="∑"/>
            <m:limLoc m:val="undOvr"/>
            <m:grow m:val="1"/>
            <m:ctrlPr>
              <w:rPr>
                <w:rFonts w:ascii="Cambria Math" w:eastAsiaTheme="minorEastAsia" w:hAnsi="Cambria Math"/>
                <w:i/>
                <w:lang w:val="en-GB"/>
              </w:rPr>
            </m:ctrlPr>
          </m:naryPr>
          <m:sub>
            <m:r>
              <w:rPr>
                <w:rFonts w:ascii="Cambria Math" w:eastAsiaTheme="minorEastAsia" w:hAnsi="Cambria Math"/>
                <w:lang w:val="en-GB"/>
              </w:rPr>
              <m:t>i=1</m:t>
            </m:r>
          </m:sub>
          <m:sup>
            <m:r>
              <w:rPr>
                <w:rFonts w:ascii="Cambria Math" w:eastAsiaTheme="minorEastAsia" w:hAnsi="Cambria Math"/>
                <w:lang w:val="en-GB"/>
              </w:rPr>
              <m:t>S</m:t>
            </m:r>
          </m:sup>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nary>
        <m:r>
          <w:rPr>
            <w:rFonts w:ascii="Cambria Math" w:eastAsiaTheme="minorEastAsia" w:hAnsi="Cambria Math"/>
            <w:lang w:val="en-GB"/>
          </w:rPr>
          <m:t>*</m:t>
        </m:r>
        <m:func>
          <m:funcPr>
            <m:ctrlPr>
              <w:rPr>
                <w:rFonts w:ascii="Cambria Math" w:eastAsiaTheme="minorEastAsia" w:hAnsi="Cambria Math"/>
                <w:i/>
                <w:lang w:val="en-GB"/>
              </w:rPr>
            </m:ctrlPr>
          </m:funcPr>
          <m:fName>
            <m:r>
              <w:rPr>
                <w:rFonts w:ascii="Cambria Math" w:eastAsiaTheme="minorEastAsia" w:hAnsi="Cambria Math"/>
                <w:lang w:val="en-GB"/>
              </w:rPr>
              <m:t>ln</m:t>
            </m:r>
          </m:fName>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func>
      </m:oMath>
      <w:r w:rsidRPr="00EF4442">
        <w:rPr>
          <w:lang w:val="en-GB"/>
        </w:rPr>
        <w:t xml:space="preserve">. The value </w:t>
      </w:r>
      <w:r w:rsidRPr="00EF4442">
        <w:rPr>
          <w:i/>
          <w:iCs/>
          <w:lang w:val="en-GB"/>
        </w:rPr>
        <w:t>H</w:t>
      </w:r>
      <w:r w:rsidRPr="00EF4442">
        <w:rPr>
          <w:lang w:val="en-GB"/>
        </w:rPr>
        <w:t xml:space="preserve"> ranges from 0 to </w:t>
      </w:r>
      <w:proofErr w:type="spellStart"/>
      <w:r w:rsidRPr="00EF4442">
        <w:rPr>
          <w:i/>
          <w:iCs/>
          <w:lang w:val="en-GB"/>
        </w:rPr>
        <w:t>H</w:t>
      </w:r>
      <w:r w:rsidRPr="00EF4442">
        <w:rPr>
          <w:i/>
          <w:iCs/>
          <w:vertAlign w:val="subscript"/>
          <w:lang w:val="en-GB"/>
        </w:rPr>
        <w:t>max</w:t>
      </w:r>
      <w:proofErr w:type="spellEnd"/>
      <w:r w:rsidRPr="00EF4442">
        <w:rPr>
          <w:vertAlign w:val="subscript"/>
          <w:lang w:val="en-GB"/>
        </w:rPr>
        <w:t xml:space="preserve"> </w:t>
      </w:r>
      <w:r w:rsidRPr="00EF4442">
        <w:rPr>
          <w:lang w:val="en-GB"/>
        </w:rPr>
        <w:t xml:space="preserve">is different in each community and depends on species richness. If practically all abundance is concentrated to one type, and the other types are very rare (even if there are many of them), Shannon entropy approaches </w:t>
      </w:r>
      <w:r w:rsidR="001C131F" w:rsidRPr="00EF4442">
        <w:rPr>
          <w:lang w:val="en-GB"/>
        </w:rPr>
        <w:t>0</w:t>
      </w:r>
      <w:r w:rsidRPr="00EF4442">
        <w:rPr>
          <w:lang w:val="en-GB"/>
        </w:rPr>
        <w:t xml:space="preserve">. When there is only one type in the dataset, Shannon entropy exactly equals </w:t>
      </w:r>
      <w:r w:rsidR="001C131F" w:rsidRPr="00EF4442">
        <w:rPr>
          <w:lang w:val="en-GB"/>
        </w:rPr>
        <w:t>0</w:t>
      </w:r>
      <w:r w:rsidRPr="00EF4442">
        <w:rPr>
          <w:lang w:val="en-GB"/>
        </w:rPr>
        <w:t xml:space="preserve"> (there is no uncertainty in predicting the type of the next randomly chosen entity).</w:t>
      </w:r>
    </w:p>
    <w:p w14:paraId="07C81004" w14:textId="409BC838" w:rsidR="001C131F" w:rsidRPr="00EF4442" w:rsidRDefault="001C131F" w:rsidP="00812F3D">
      <w:pPr>
        <w:rPr>
          <w:lang w:val="en-GB"/>
        </w:rPr>
      </w:pPr>
      <w:r w:rsidRPr="00EF4442">
        <w:rPr>
          <w:lang w:val="en-GB"/>
        </w:rPr>
        <w:t xml:space="preserve">We can observe that the number of OTUs in the ethanol treated samples is much lower than in bulk microbiota which is to be expected as we have removed all ethanol non-resistant bacteria from the sample. </w:t>
      </w:r>
    </w:p>
    <w:p w14:paraId="1554B406" w14:textId="77777777" w:rsidR="001C131F" w:rsidRPr="00EF4442" w:rsidRDefault="001C131F" w:rsidP="00812F3D">
      <w:pPr>
        <w:rPr>
          <w:lang w:val="en-GB"/>
        </w:rPr>
      </w:pPr>
    </w:p>
    <w:p w14:paraId="62B74D9D" w14:textId="757DEF23" w:rsidR="00D107CD" w:rsidRPr="00EF4442" w:rsidRDefault="00D107CD" w:rsidP="00812F3D">
      <w:pPr>
        <w:rPr>
          <w:lang w:val="en-GB"/>
        </w:rPr>
      </w:pPr>
      <w:r w:rsidRPr="00EF4442">
        <w:rPr>
          <w:noProof/>
          <w:lang w:val="en-GB"/>
        </w:rPr>
        <w:drawing>
          <wp:inline distT="0" distB="0" distL="0" distR="0" wp14:anchorId="2E56F7A9" wp14:editId="154DFE8F">
            <wp:extent cx="5943600" cy="3580130"/>
            <wp:effectExtent l="0" t="0" r="0" b="1270"/>
            <wp:docPr id="684740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580130"/>
                    </a:xfrm>
                    <a:prstGeom prst="rect">
                      <a:avLst/>
                    </a:prstGeom>
                    <a:noFill/>
                    <a:ln>
                      <a:noFill/>
                    </a:ln>
                  </pic:spPr>
                </pic:pic>
              </a:graphicData>
            </a:graphic>
          </wp:inline>
        </w:drawing>
      </w:r>
    </w:p>
    <w:p w14:paraId="4028054E" w14:textId="321B135D" w:rsidR="0075332C" w:rsidRPr="00EF4442" w:rsidRDefault="0075332C" w:rsidP="00812F3D">
      <w:pPr>
        <w:rPr>
          <w:lang w:val="en-GB"/>
        </w:rPr>
      </w:pPr>
      <w:r w:rsidRPr="00EF4442">
        <w:rPr>
          <w:lang w:val="en-GB"/>
        </w:rPr>
        <w:t>Figure</w:t>
      </w:r>
      <w:r w:rsidR="00D107CD" w:rsidRPr="00EF4442">
        <w:rPr>
          <w:lang w:val="en-GB"/>
        </w:rPr>
        <w:t xml:space="preserve">: Shannon’s diversity index in each individual through time. </w:t>
      </w:r>
      <w:r w:rsidR="001C131F" w:rsidRPr="00EF4442">
        <w:rPr>
          <w:lang w:val="en-GB"/>
        </w:rPr>
        <w:t xml:space="preserve">Green depicts bulk microbiota and orange depicts ethanol treated samples. </w:t>
      </w:r>
    </w:p>
    <w:p w14:paraId="22F17611" w14:textId="77777777" w:rsidR="009E29A7" w:rsidRPr="00EF4442" w:rsidRDefault="009E29A7" w:rsidP="00812F3D">
      <w:pPr>
        <w:rPr>
          <w:rFonts w:cs="Times New Roman"/>
          <w:lang w:val="en-GB"/>
        </w:rPr>
      </w:pPr>
      <w:r w:rsidRPr="00EF4442">
        <w:rPr>
          <w:rFonts w:cs="Times New Roman"/>
          <w:lang w:val="en-GB"/>
        </w:rPr>
        <w:t xml:space="preserve">Comparing microbiota and ethanol resistant fraction in the same sample, we can observe no correlation between the two values of evenness. The same is true for observed number of OTUs, adjusted </w:t>
      </w:r>
      <w:proofErr w:type="spellStart"/>
      <w:r w:rsidRPr="00EF4442">
        <w:rPr>
          <w:rFonts w:cs="Times New Roman"/>
          <w:lang w:val="en-GB"/>
        </w:rPr>
        <w:t>Chao1</w:t>
      </w:r>
      <w:proofErr w:type="spellEnd"/>
      <w:r w:rsidRPr="00EF4442">
        <w:rPr>
          <w:rFonts w:cs="Times New Roman"/>
          <w:lang w:val="en-GB"/>
        </w:rPr>
        <w:t xml:space="preserve"> and Shannon indexes (data not shown). </w:t>
      </w:r>
    </w:p>
    <w:p w14:paraId="14606298" w14:textId="2EBCB624" w:rsidR="0075332C" w:rsidRPr="00EF4442" w:rsidRDefault="0075332C" w:rsidP="00812F3D">
      <w:pPr>
        <w:rPr>
          <w:lang w:val="en-GB"/>
        </w:rPr>
      </w:pPr>
      <w:r w:rsidRPr="00EF4442">
        <w:rPr>
          <w:noProof/>
          <w:lang w:val="en-GB"/>
        </w:rPr>
        <w:lastRenderedPageBreak/>
        <w:drawing>
          <wp:inline distT="0" distB="0" distL="0" distR="0" wp14:anchorId="293191F7" wp14:editId="2CF37D7E">
            <wp:extent cx="5943600" cy="2225675"/>
            <wp:effectExtent l="0" t="0" r="0" b="3175"/>
            <wp:docPr id="332479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2225675"/>
                    </a:xfrm>
                    <a:prstGeom prst="rect">
                      <a:avLst/>
                    </a:prstGeom>
                    <a:noFill/>
                    <a:ln>
                      <a:noFill/>
                    </a:ln>
                  </pic:spPr>
                </pic:pic>
              </a:graphicData>
            </a:graphic>
          </wp:inline>
        </w:drawing>
      </w:r>
    </w:p>
    <w:p w14:paraId="0EA0F5C4" w14:textId="020D098C" w:rsidR="0075332C" w:rsidRPr="00EF4442" w:rsidRDefault="0075332C" w:rsidP="00812F3D">
      <w:pPr>
        <w:rPr>
          <w:lang w:val="en-GB"/>
        </w:rPr>
      </w:pPr>
      <w:r w:rsidRPr="00EF4442">
        <w:rPr>
          <w:lang w:val="en-GB"/>
        </w:rPr>
        <w:t xml:space="preserve">Figure: </w:t>
      </w:r>
      <w:proofErr w:type="spellStart"/>
      <w:r w:rsidRPr="00EF4442">
        <w:rPr>
          <w:lang w:val="en-GB"/>
        </w:rPr>
        <w:t>Correaltions</w:t>
      </w:r>
      <w:proofErr w:type="spellEnd"/>
      <w:r w:rsidRPr="00EF4442">
        <w:rPr>
          <w:lang w:val="en-GB"/>
        </w:rPr>
        <w:t xml:space="preserve"> between alpha diversity of one and the other sample. There is none! </w:t>
      </w:r>
    </w:p>
    <w:p w14:paraId="60AD2598" w14:textId="08BD48AC" w:rsidR="0075332C" w:rsidRPr="00EF4442" w:rsidRDefault="003241EC" w:rsidP="00812F3D">
      <w:pPr>
        <w:rPr>
          <w:lang w:val="en-GB"/>
        </w:rPr>
      </w:pPr>
      <w:r w:rsidRPr="00EF4442">
        <w:rPr>
          <w:lang w:val="en-GB"/>
        </w:rPr>
        <w:t xml:space="preserve">As opposed to alpha diversity, beta diversity between samples that are isolated with two different protocols, can be a bit challenging as we </w:t>
      </w:r>
      <w:proofErr w:type="spellStart"/>
      <w:r w:rsidRPr="00EF4442">
        <w:rPr>
          <w:lang w:val="en-GB"/>
        </w:rPr>
        <w:t>can not</w:t>
      </w:r>
      <w:proofErr w:type="spellEnd"/>
      <w:r w:rsidRPr="00EF4442">
        <w:rPr>
          <w:lang w:val="en-GB"/>
        </w:rPr>
        <w:t xml:space="preserve"> calculate distance/dissimilarity between the two as that would be just wrong. </w:t>
      </w:r>
    </w:p>
    <w:p w14:paraId="31AEEEA2" w14:textId="77777777" w:rsidR="009E29A7" w:rsidRPr="00EF4442" w:rsidRDefault="009E29A7" w:rsidP="00812F3D">
      <w:pPr>
        <w:rPr>
          <w:rFonts w:cs="Times New Roman"/>
          <w:lang w:val="en-GB"/>
        </w:rPr>
      </w:pPr>
      <w:r w:rsidRPr="00EF4442">
        <w:rPr>
          <w:rFonts w:cs="Times New Roman"/>
          <w:lang w:val="en-GB"/>
        </w:rPr>
        <w:t>If I look at correlation for alpha diversity measures for each sample and each individual, we can observe that Shannon is the only metric that is strongly positively correlated and statistically significant in each individual, while other metrics have weak correlations that are not statistically significant in and (</w:t>
      </w:r>
      <w:proofErr w:type="spellStart"/>
      <w:r w:rsidRPr="00EF4442">
        <w:rPr>
          <w:rFonts w:cs="Times New Roman"/>
          <w:lang w:val="en-GB"/>
        </w:rPr>
        <w:t>Chao1</w:t>
      </w:r>
      <w:proofErr w:type="spellEnd"/>
      <w:r w:rsidRPr="00EF4442">
        <w:rPr>
          <w:rFonts w:cs="Times New Roman"/>
          <w:lang w:val="en-GB"/>
        </w:rPr>
        <w:t xml:space="preserve">, </w:t>
      </w:r>
      <w:proofErr w:type="spellStart"/>
      <w:r w:rsidRPr="00EF4442">
        <w:rPr>
          <w:rFonts w:cs="Times New Roman"/>
          <w:lang w:val="en-GB"/>
        </w:rPr>
        <w:t>Oberved</w:t>
      </w:r>
      <w:proofErr w:type="spellEnd"/>
      <w:r w:rsidRPr="00EF4442">
        <w:rPr>
          <w:rFonts w:cs="Times New Roman"/>
          <w:lang w:val="en-GB"/>
        </w:rPr>
        <w:t xml:space="preserve">) or just some individuals (Evenness). But if we look at these same correlations while rarefying the samples to less (80 000, 50 000 or 20 000 sequences per sample, the correlations become weaker or non-statistically significant). </w:t>
      </w:r>
    </w:p>
    <w:p w14:paraId="1F0589E1" w14:textId="77777777" w:rsidR="009E29A7" w:rsidRPr="00EF4442" w:rsidRDefault="009E29A7" w:rsidP="00812F3D">
      <w:pPr>
        <w:rPr>
          <w:rFonts w:cs="Times New Roman"/>
          <w:lang w:val="en-GB"/>
        </w:rPr>
      </w:pPr>
      <w:r w:rsidRPr="00EF4442">
        <w:rPr>
          <w:rFonts w:cs="Times New Roman"/>
          <w:noProof/>
          <w:lang w:val="en-GB"/>
        </w:rPr>
        <w:lastRenderedPageBreak/>
        <w:drawing>
          <wp:inline distT="0" distB="0" distL="0" distR="0" wp14:anchorId="5CE7351E" wp14:editId="2CEDA714">
            <wp:extent cx="4714875" cy="3810865"/>
            <wp:effectExtent l="0" t="0" r="0" b="0"/>
            <wp:docPr id="1907822560" name="Picture 190782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25174" cy="3819190"/>
                    </a:xfrm>
                    <a:prstGeom prst="rect">
                      <a:avLst/>
                    </a:prstGeom>
                    <a:noFill/>
                    <a:ln>
                      <a:noFill/>
                    </a:ln>
                  </pic:spPr>
                </pic:pic>
              </a:graphicData>
            </a:graphic>
          </wp:inline>
        </w:drawing>
      </w:r>
    </w:p>
    <w:p w14:paraId="32874C17" w14:textId="77777777" w:rsidR="009E29A7" w:rsidRPr="00EF4442" w:rsidRDefault="009E29A7" w:rsidP="00812F3D">
      <w:pPr>
        <w:rPr>
          <w:rFonts w:cs="Times New Roman"/>
          <w:lang w:val="en-GB"/>
        </w:rPr>
      </w:pPr>
      <w:r w:rsidRPr="00EF4442">
        <w:rPr>
          <w:rFonts w:cs="Times New Roman"/>
          <w:lang w:val="en-GB"/>
        </w:rPr>
        <w:t xml:space="preserve">Figure 8: Correlation between different alpha diversity metrics (x-axis) for each individual (y-axis), values represent CORRELATION COEFFICIENT; significance * p-value &lt; 0.05 &amp; &gt; 0,01; ** p-value &lt; 0.01 &amp; &gt; 0.001; *** p-value &lt; 0.001. Rarefaction to 100 000 </w:t>
      </w:r>
      <w:proofErr w:type="spellStart"/>
      <w:r w:rsidRPr="00EF4442">
        <w:rPr>
          <w:rFonts w:cs="Times New Roman"/>
          <w:lang w:val="en-GB"/>
        </w:rPr>
        <w:t>seqs</w:t>
      </w:r>
      <w:proofErr w:type="spellEnd"/>
      <w:r w:rsidRPr="00EF4442">
        <w:rPr>
          <w:rFonts w:cs="Times New Roman"/>
          <w:lang w:val="en-GB"/>
        </w:rPr>
        <w:t xml:space="preserve"> per sample.</w:t>
      </w:r>
    </w:p>
    <w:p w14:paraId="0B7ECF8C" w14:textId="77777777" w:rsidR="009E29A7" w:rsidRPr="00EF4442" w:rsidRDefault="009E29A7" w:rsidP="00812F3D">
      <w:pPr>
        <w:rPr>
          <w:rFonts w:cs="Times New Roman"/>
          <w:lang w:val="en-GB"/>
        </w:rPr>
      </w:pPr>
      <w:r w:rsidRPr="00EF4442">
        <w:rPr>
          <w:rFonts w:cs="Times New Roman"/>
          <w:lang w:val="en-GB"/>
        </w:rPr>
        <w:t>Observed richness of samples and Faith’s index (or phylogenetic diversity) are linearly correlated (Figure 9).</w:t>
      </w:r>
    </w:p>
    <w:p w14:paraId="1AECE263" w14:textId="77777777" w:rsidR="009E29A7" w:rsidRPr="00EF4442" w:rsidRDefault="009E29A7" w:rsidP="00812F3D">
      <w:pPr>
        <w:rPr>
          <w:rFonts w:cs="Times New Roman"/>
          <w:lang w:val="en-GB"/>
        </w:rPr>
      </w:pPr>
      <w:r w:rsidRPr="00EF4442">
        <w:rPr>
          <w:rFonts w:cs="Times New Roman"/>
          <w:noProof/>
          <w:lang w:val="en-GB"/>
        </w:rPr>
        <w:drawing>
          <wp:inline distT="0" distB="0" distL="0" distR="0" wp14:anchorId="342F6250" wp14:editId="18DB6BCF">
            <wp:extent cx="3840480" cy="1901163"/>
            <wp:effectExtent l="0" t="0" r="762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55035" cy="1908368"/>
                    </a:xfrm>
                    <a:prstGeom prst="rect">
                      <a:avLst/>
                    </a:prstGeom>
                    <a:noFill/>
                    <a:ln>
                      <a:noFill/>
                    </a:ln>
                  </pic:spPr>
                </pic:pic>
              </a:graphicData>
            </a:graphic>
          </wp:inline>
        </w:drawing>
      </w:r>
    </w:p>
    <w:p w14:paraId="0CB5B01B" w14:textId="77777777" w:rsidR="009E29A7" w:rsidRPr="00EF4442" w:rsidRDefault="009E29A7" w:rsidP="00812F3D">
      <w:pPr>
        <w:rPr>
          <w:rFonts w:cs="Times New Roman"/>
          <w:lang w:val="en-GB"/>
        </w:rPr>
      </w:pPr>
      <w:r w:rsidRPr="00EF4442">
        <w:rPr>
          <w:rFonts w:cs="Times New Roman"/>
          <w:lang w:val="en-GB"/>
        </w:rPr>
        <w:t>Figure 9: Correlation between SPECIES RICHNESS (SR) - number of species in a sample VS PHYLOGENTIC DIVERSITY (PD) - number of species in a sample, their abundance, and phylogenetic relatedness. A highly positive correlation (0.96) that is very statistically significant (p-value=</w:t>
      </w:r>
      <w:proofErr w:type="spellStart"/>
      <w:r w:rsidRPr="00EF4442">
        <w:rPr>
          <w:rFonts w:cs="Times New Roman"/>
          <w:lang w:val="en-GB"/>
        </w:rPr>
        <w:t>2.2e</w:t>
      </w:r>
      <w:proofErr w:type="spellEnd"/>
      <w:r w:rsidRPr="00EF4442">
        <w:rPr>
          <w:rFonts w:cs="Times New Roman"/>
          <w:lang w:val="en-GB"/>
        </w:rPr>
        <w:t>-16).</w:t>
      </w:r>
    </w:p>
    <w:p w14:paraId="0E4CC267" w14:textId="33CDE28D" w:rsidR="009E29A7" w:rsidRPr="00EF4442" w:rsidRDefault="009E29A7" w:rsidP="00812F3D">
      <w:pPr>
        <w:rPr>
          <w:rFonts w:cs="Times New Roman"/>
          <w:lang w:val="en-GB"/>
        </w:rPr>
      </w:pPr>
      <w:r w:rsidRPr="00EF4442">
        <w:rPr>
          <w:rFonts w:cs="Times New Roman"/>
          <w:lang w:val="en-GB"/>
        </w:rPr>
        <w:lastRenderedPageBreak/>
        <w:t xml:space="preserve">But </w:t>
      </w:r>
      <w:proofErr w:type="spellStart"/>
      <w:r w:rsidRPr="00EF4442">
        <w:rPr>
          <w:rFonts w:cs="Times New Roman"/>
          <w:lang w:val="en-GB"/>
        </w:rPr>
        <w:t>than</w:t>
      </w:r>
      <w:proofErr w:type="spellEnd"/>
      <w:r w:rsidRPr="00EF4442">
        <w:rPr>
          <w:rFonts w:cs="Times New Roman"/>
          <w:lang w:val="en-GB"/>
        </w:rPr>
        <w:t xml:space="preserve"> looking at correlation between PD of microbiota and </w:t>
      </w:r>
      <w:proofErr w:type="spellStart"/>
      <w:r w:rsidRPr="00EF4442">
        <w:rPr>
          <w:rFonts w:cs="Times New Roman"/>
          <w:lang w:val="en-GB"/>
        </w:rPr>
        <w:t>sporobiota</w:t>
      </w:r>
      <w:proofErr w:type="spellEnd"/>
      <w:r w:rsidRPr="00EF4442">
        <w:rPr>
          <w:rFonts w:cs="Times New Roman"/>
          <w:lang w:val="en-GB"/>
        </w:rPr>
        <w:t xml:space="preserve"> there is again no correlation as was seen in Chao and observed richness (data not shown). </w:t>
      </w:r>
    </w:p>
    <w:p w14:paraId="5F532258" w14:textId="2B6CF640" w:rsidR="003241EC" w:rsidRPr="00EF4442" w:rsidRDefault="0073544A" w:rsidP="00812F3D">
      <w:pPr>
        <w:rPr>
          <w:lang w:val="en-GB"/>
        </w:rPr>
      </w:pPr>
      <w:r w:rsidRPr="00EF4442">
        <w:rPr>
          <w:lang w:val="en-GB"/>
        </w:rPr>
        <w:t xml:space="preserve">Beta diversity </w:t>
      </w:r>
    </w:p>
    <w:p w14:paraId="582A8C60" w14:textId="77777777" w:rsidR="009E29A7" w:rsidRPr="00EF4442" w:rsidRDefault="009E29A7" w:rsidP="00812F3D">
      <w:pPr>
        <w:rPr>
          <w:rFonts w:cs="Times New Roman"/>
          <w:lang w:val="en-GB"/>
        </w:rPr>
      </w:pPr>
      <w:r w:rsidRPr="00EF4442">
        <w:rPr>
          <w:rFonts w:cs="Times New Roman"/>
          <w:lang w:val="en-GB"/>
        </w:rPr>
        <w:t xml:space="preserve">With alpha diversity samples are not compared in the calculation, but with different beta diversity measures we can consider relative abundance or presence/absence, richness and with </w:t>
      </w:r>
      <w:proofErr w:type="spellStart"/>
      <w:r w:rsidRPr="00EF4442">
        <w:rPr>
          <w:rFonts w:cs="Times New Roman"/>
          <w:lang w:val="en-GB"/>
        </w:rPr>
        <w:t>uniFrac</w:t>
      </w:r>
      <w:proofErr w:type="spellEnd"/>
      <w:r w:rsidRPr="00EF4442">
        <w:rPr>
          <w:rFonts w:cs="Times New Roman"/>
          <w:lang w:val="en-GB"/>
        </w:rPr>
        <w:t xml:space="preserve"> even phylogenetic relatedness of sequences between our samples. Beta diversity is the ratio between the regional and local species diversity. In other words, it measures the distance or dissimilarity between each sample pair. While Bray-Curtis and weighted </w:t>
      </w:r>
      <w:proofErr w:type="spellStart"/>
      <w:r w:rsidRPr="00EF4442">
        <w:rPr>
          <w:rFonts w:cs="Times New Roman"/>
          <w:lang w:val="en-GB"/>
        </w:rPr>
        <w:t>UniFrac</w:t>
      </w:r>
      <w:proofErr w:type="spellEnd"/>
      <w:r w:rsidRPr="00EF4442">
        <w:rPr>
          <w:rFonts w:cs="Times New Roman"/>
          <w:lang w:val="en-GB"/>
        </w:rPr>
        <w:t xml:space="preserve"> take account for relative abundance, Jaccard and unweighted </w:t>
      </w:r>
      <w:proofErr w:type="spellStart"/>
      <w:r w:rsidRPr="00EF4442">
        <w:rPr>
          <w:rFonts w:cs="Times New Roman"/>
          <w:lang w:val="en-GB"/>
        </w:rPr>
        <w:t>UniFrac</w:t>
      </w:r>
      <w:proofErr w:type="spellEnd"/>
      <w:r w:rsidRPr="00EF4442">
        <w:rPr>
          <w:rFonts w:cs="Times New Roman"/>
          <w:lang w:val="en-GB"/>
        </w:rPr>
        <w:t xml:space="preserve"> calculation is based on presence or absence of an OTU/sequence. </w:t>
      </w:r>
    </w:p>
    <w:p w14:paraId="7358363C" w14:textId="77777777" w:rsidR="009E29A7" w:rsidRPr="00EF4442" w:rsidRDefault="009E29A7" w:rsidP="00812F3D">
      <w:pPr>
        <w:rPr>
          <w:rFonts w:cs="Times New Roman"/>
          <w:lang w:val="en-GB"/>
        </w:rPr>
      </w:pPr>
      <w:r w:rsidRPr="00EF4442">
        <w:rPr>
          <w:rFonts w:cs="Times New Roman"/>
          <w:lang w:val="en-GB"/>
        </w:rPr>
        <w:t xml:space="preserve">As our sequences were obtained from samples with 2 different isolation protocols (microbiota with </w:t>
      </w:r>
      <w:proofErr w:type="spellStart"/>
      <w:r w:rsidRPr="00EF4442">
        <w:rPr>
          <w:rFonts w:cs="Times New Roman"/>
          <w:lang w:val="en-GB"/>
        </w:rPr>
        <w:t>PowerFecal</w:t>
      </w:r>
      <w:proofErr w:type="spellEnd"/>
      <w:r w:rsidRPr="00EF4442">
        <w:rPr>
          <w:rFonts w:cs="Times New Roman"/>
          <w:lang w:val="en-GB"/>
        </w:rPr>
        <w:t xml:space="preserve"> Pro and ethanol resistant fraction with a more manual isolation protocol </w:t>
      </w:r>
      <w:proofErr w:type="spellStart"/>
      <w:r w:rsidRPr="00EF4442">
        <w:rPr>
          <w:rFonts w:cs="Times New Roman"/>
          <w:lang w:val="en-GB"/>
        </w:rPr>
        <w:t>MasterPure</w:t>
      </w:r>
      <w:proofErr w:type="spellEnd"/>
      <w:r w:rsidRPr="00EF4442">
        <w:rPr>
          <w:rFonts w:cs="Times New Roman"/>
          <w:lang w:val="en-GB"/>
        </w:rPr>
        <w:t xml:space="preserve">) we </w:t>
      </w:r>
      <w:proofErr w:type="spellStart"/>
      <w:r w:rsidRPr="00EF4442">
        <w:rPr>
          <w:rFonts w:cs="Times New Roman"/>
          <w:lang w:val="en-GB"/>
        </w:rPr>
        <w:t>can not</w:t>
      </w:r>
      <w:proofErr w:type="spellEnd"/>
      <w:r w:rsidRPr="00EF4442">
        <w:rPr>
          <w:rFonts w:cs="Times New Roman"/>
          <w:lang w:val="en-GB"/>
        </w:rPr>
        <w:t xml:space="preserve"> compare the two in the same space. </w:t>
      </w:r>
    </w:p>
    <w:p w14:paraId="1A258333" w14:textId="77777777" w:rsidR="009E29A7" w:rsidRPr="00EF4442" w:rsidRDefault="009E29A7" w:rsidP="00812F3D">
      <w:pPr>
        <w:rPr>
          <w:rFonts w:cs="Times New Roman"/>
          <w:lang w:val="en-GB"/>
        </w:rPr>
      </w:pPr>
      <w:r w:rsidRPr="00EF4442">
        <w:rPr>
          <w:rFonts w:cs="Times New Roman"/>
          <w:lang w:val="en-GB"/>
        </w:rPr>
        <w:t xml:space="preserve">Microbiota samples cluster by individual using Bray-Curtis and Jaccard distances, while this clustering is not immediately apparent in the un-/weighted </w:t>
      </w:r>
      <w:proofErr w:type="spellStart"/>
      <w:r w:rsidRPr="00EF4442">
        <w:rPr>
          <w:rFonts w:cs="Times New Roman"/>
          <w:lang w:val="en-GB"/>
        </w:rPr>
        <w:t>UniFrac</w:t>
      </w:r>
      <w:proofErr w:type="spellEnd"/>
      <w:r w:rsidRPr="00EF4442">
        <w:rPr>
          <w:rFonts w:cs="Times New Roman"/>
          <w:lang w:val="en-GB"/>
        </w:rPr>
        <w:t xml:space="preserve"> distances, as some individuals </w:t>
      </w:r>
      <w:proofErr w:type="spellStart"/>
      <w:r w:rsidRPr="00EF4442">
        <w:rPr>
          <w:rFonts w:cs="Times New Roman"/>
          <w:lang w:val="en-GB"/>
        </w:rPr>
        <w:t>seam</w:t>
      </w:r>
      <w:proofErr w:type="spellEnd"/>
      <w:r w:rsidRPr="00EF4442">
        <w:rPr>
          <w:rFonts w:cs="Times New Roman"/>
          <w:lang w:val="en-GB"/>
        </w:rPr>
        <w:t xml:space="preserve"> to have a phylogenetically more linked gut microbiotas as other (Figure 10). But looking at ethanol resistant fraction they </w:t>
      </w:r>
      <w:proofErr w:type="spellStart"/>
      <w:r w:rsidRPr="00EF4442">
        <w:rPr>
          <w:rFonts w:cs="Times New Roman"/>
          <w:lang w:val="en-GB"/>
        </w:rPr>
        <w:t>seam</w:t>
      </w:r>
      <w:proofErr w:type="spellEnd"/>
      <w:r w:rsidRPr="00EF4442">
        <w:rPr>
          <w:rFonts w:cs="Times New Roman"/>
          <w:lang w:val="en-GB"/>
        </w:rPr>
        <w:t xml:space="preserve"> to be more similar between different individuals and form a larger cluster by individual (Figure 11). This could imply that spore-forming bacteria and all other more ‘resistant’ have a greater chance of transmission between individuals that other bacteria. </w:t>
      </w:r>
    </w:p>
    <w:p w14:paraId="0B1D947D" w14:textId="77777777" w:rsidR="009E29A7" w:rsidRPr="00EF4442" w:rsidRDefault="009E29A7" w:rsidP="00812F3D">
      <w:pPr>
        <w:rPr>
          <w:rFonts w:cs="Times New Roman"/>
          <w:lang w:val="en-GB"/>
        </w:rPr>
      </w:pPr>
      <w:r w:rsidRPr="00EF4442">
        <w:rPr>
          <w:rFonts w:cs="Times New Roman"/>
          <w:lang w:val="en-GB"/>
        </w:rPr>
        <w:t xml:space="preserve">If we plot all samples with </w:t>
      </w:r>
      <w:proofErr w:type="spellStart"/>
      <w:r w:rsidRPr="00EF4442">
        <w:rPr>
          <w:rFonts w:cs="Times New Roman"/>
          <w:lang w:val="en-GB"/>
        </w:rPr>
        <w:t>PCoA</w:t>
      </w:r>
      <w:proofErr w:type="spellEnd"/>
      <w:r w:rsidRPr="00EF4442">
        <w:rPr>
          <w:rFonts w:cs="Times New Roman"/>
          <w:lang w:val="en-GB"/>
        </w:rPr>
        <w:t xml:space="preserve"> from weighted </w:t>
      </w:r>
      <w:proofErr w:type="spellStart"/>
      <w:r w:rsidRPr="00EF4442">
        <w:rPr>
          <w:rFonts w:cs="Times New Roman"/>
          <w:lang w:val="en-GB"/>
        </w:rPr>
        <w:t>UniFrac</w:t>
      </w:r>
      <w:proofErr w:type="spellEnd"/>
      <w:r w:rsidRPr="00EF4442">
        <w:rPr>
          <w:rFonts w:cs="Times New Roman"/>
          <w:lang w:val="en-GB"/>
        </w:rPr>
        <w:t xml:space="preserve"> distances we can observe that samples even though slight clustering by individual is present, they seem to be formed in some kind of cluster of ethanol resistant </w:t>
      </w:r>
      <w:proofErr w:type="spellStart"/>
      <w:r w:rsidRPr="00EF4442">
        <w:rPr>
          <w:rFonts w:cs="Times New Roman"/>
          <w:lang w:val="en-GB"/>
        </w:rPr>
        <w:t>fracion</w:t>
      </w:r>
      <w:proofErr w:type="spellEnd"/>
      <w:r w:rsidRPr="00EF4442">
        <w:rPr>
          <w:rFonts w:cs="Times New Roman"/>
          <w:lang w:val="en-GB"/>
        </w:rPr>
        <w:t xml:space="preserve"> from which all microbiota samples then originate.  If we rather consider only presence/absence data (unweighted </w:t>
      </w:r>
      <w:proofErr w:type="spellStart"/>
      <w:r w:rsidRPr="00EF4442">
        <w:rPr>
          <w:rFonts w:cs="Times New Roman"/>
          <w:lang w:val="en-GB"/>
        </w:rPr>
        <w:t>UniFrac</w:t>
      </w:r>
      <w:proofErr w:type="spellEnd"/>
      <w:r w:rsidRPr="00EF4442">
        <w:rPr>
          <w:rFonts w:cs="Times New Roman"/>
          <w:lang w:val="en-GB"/>
        </w:rPr>
        <w:t xml:space="preserve">) samples cluster firstly by biota with 19.4% explained variance and then by different individuals within clusters of microbiota and ethanol resistant fraction (Figure </w:t>
      </w:r>
      <w:proofErr w:type="spellStart"/>
      <w:r w:rsidRPr="00EF4442">
        <w:rPr>
          <w:rFonts w:cs="Times New Roman"/>
          <w:lang w:val="en-GB"/>
        </w:rPr>
        <w:t>11c</w:t>
      </w:r>
      <w:proofErr w:type="spellEnd"/>
      <w:r w:rsidRPr="00EF4442">
        <w:rPr>
          <w:rFonts w:cs="Times New Roman"/>
          <w:lang w:val="en-GB"/>
        </w:rPr>
        <w:t xml:space="preserve">). </w:t>
      </w:r>
    </w:p>
    <w:p w14:paraId="08D633A4" w14:textId="77777777" w:rsidR="009E29A7" w:rsidRPr="00EF4442" w:rsidRDefault="009E29A7" w:rsidP="00812F3D">
      <w:pPr>
        <w:rPr>
          <w:rFonts w:cs="Times New Roman"/>
          <w:lang w:val="en-GB"/>
        </w:rPr>
      </w:pPr>
      <w:r w:rsidRPr="00EF4442">
        <w:rPr>
          <w:rFonts w:cs="Times New Roman"/>
          <w:lang w:val="en-GB"/>
        </w:rPr>
        <w:t xml:space="preserve">Some individuals are more dispersed and some cluster closer together, this is dependent on the rate of changes in their gut microbiota - to figure out what effect this we would have to record much more metadata than we did, as these are all healthy individuals aged 26 - 46, with no other problems than occasional gas and bloating in individual I. </w:t>
      </w:r>
    </w:p>
    <w:p w14:paraId="7E2503C9" w14:textId="77777777" w:rsidR="009E29A7" w:rsidRPr="00EF4442" w:rsidRDefault="009E29A7" w:rsidP="00812F3D">
      <w:pPr>
        <w:rPr>
          <w:lang w:val="en-GB"/>
        </w:rPr>
      </w:pPr>
    </w:p>
    <w:p w14:paraId="4AA3E18C" w14:textId="098C7FAF" w:rsidR="0073544A" w:rsidRPr="00EF4442" w:rsidRDefault="0073544A" w:rsidP="00812F3D">
      <w:pPr>
        <w:rPr>
          <w:lang w:val="en-GB"/>
        </w:rPr>
      </w:pPr>
      <w:r w:rsidRPr="00EF4442">
        <w:rPr>
          <w:noProof/>
          <w:lang w:val="en-GB"/>
        </w:rPr>
        <w:lastRenderedPageBreak/>
        <w:drawing>
          <wp:inline distT="0" distB="0" distL="0" distR="0" wp14:anchorId="0C4C960D" wp14:editId="6B5E59FC">
            <wp:extent cx="5934710" cy="3122930"/>
            <wp:effectExtent l="0" t="0" r="8890" b="1270"/>
            <wp:docPr id="103724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3122930"/>
                    </a:xfrm>
                    <a:prstGeom prst="rect">
                      <a:avLst/>
                    </a:prstGeom>
                    <a:noFill/>
                    <a:ln>
                      <a:noFill/>
                    </a:ln>
                  </pic:spPr>
                </pic:pic>
              </a:graphicData>
            </a:graphic>
          </wp:inline>
        </w:drawing>
      </w:r>
    </w:p>
    <w:p w14:paraId="77F86638" w14:textId="77777777" w:rsidR="0073544A" w:rsidRPr="00EF4442" w:rsidRDefault="0073544A" w:rsidP="00812F3D">
      <w:pPr>
        <w:rPr>
          <w:lang w:val="en-GB"/>
        </w:rPr>
      </w:pPr>
      <w:r w:rsidRPr="00EF4442">
        <w:rPr>
          <w:lang w:val="en-GB"/>
        </w:rPr>
        <w:t xml:space="preserve">Figure: NMDS ethanol treated samples and bulk microbiota samples. </w:t>
      </w:r>
    </w:p>
    <w:p w14:paraId="67847E30" w14:textId="00CFAC1D" w:rsidR="009E29A7" w:rsidRPr="00EF4442" w:rsidRDefault="009E29A7" w:rsidP="00812F3D">
      <w:pPr>
        <w:rPr>
          <w:rFonts w:cs="Times New Roman"/>
          <w:lang w:val="en-GB"/>
        </w:rPr>
      </w:pPr>
      <w:r w:rsidRPr="00EF4442">
        <w:rPr>
          <w:rFonts w:cs="Times New Roman"/>
          <w:lang w:val="en-GB"/>
        </w:rPr>
        <w:t xml:space="preserve">We can than observe that ethanol resistant fraction is more individually dispersed than microbiota for all beta diversity measures Bray-Curtis, Jaccard (Figure below).  </w:t>
      </w:r>
    </w:p>
    <w:p w14:paraId="25BF190B" w14:textId="59C9B776" w:rsidR="009E29A7" w:rsidRPr="00EF4442" w:rsidRDefault="009E29A7" w:rsidP="00812F3D">
      <w:pPr>
        <w:rPr>
          <w:rFonts w:cs="Times New Roman"/>
          <w:lang w:val="en-GB"/>
        </w:rPr>
      </w:pPr>
      <w:r w:rsidRPr="00EF4442">
        <w:rPr>
          <w:rFonts w:cs="Times New Roman"/>
          <w:lang w:val="en-GB"/>
        </w:rPr>
        <w:t xml:space="preserve">When comparing samples of the same individual between the days between sampling points and the distance between them, on the temporal scale, distances in both, microbiota and ethanol resistant fraction, exhibited a weak positive Pearson's correlation (but very significant p-value &lt; </w:t>
      </w:r>
      <w:r w:rsidRPr="00EF4442">
        <w:rPr>
          <w:rFonts w:cs="Times New Roman"/>
          <w:vertAlign w:val="superscript"/>
          <w:lang w:val="en-GB"/>
        </w:rPr>
        <w:t>-4</w:t>
      </w:r>
      <w:r w:rsidRPr="00EF4442">
        <w:rPr>
          <w:rFonts w:cs="Times New Roman"/>
          <w:lang w:val="en-GB"/>
        </w:rPr>
        <w:t>) with increasing time between different time points (Figure 13). However, correlation was more significant and with slightly steeper slope in case of microbiota compared to ethanol resistant fraction. This could indicate more directed temporal alteration of microbiota while higher level of randomness in the longitudinal changes observed in ethanol resistant fraction especially taking into account the larger distances between samples of same individual in case of ethanol resistant fraction (Figure 12). Looking at different individuals the ethanol resistant fraction is more similar to each other than microbiota, which confirms our hypothesis that spore-forming bacteria are more easily transferable between people and in the same time less similar throughout time in one person because of the short transition time.</w:t>
      </w:r>
    </w:p>
    <w:p w14:paraId="1C78E5F7" w14:textId="5FEBE68C" w:rsidR="0073544A" w:rsidRPr="00EF4442" w:rsidRDefault="0073544A" w:rsidP="00812F3D">
      <w:pPr>
        <w:rPr>
          <w:lang w:val="en-GB"/>
        </w:rPr>
      </w:pPr>
      <w:r w:rsidRPr="00EF4442">
        <w:rPr>
          <w:noProof/>
          <w:lang w:val="en-GB"/>
        </w:rPr>
        <w:lastRenderedPageBreak/>
        <w:drawing>
          <wp:inline distT="0" distB="0" distL="0" distR="0" wp14:anchorId="535045B8" wp14:editId="5E9092D8">
            <wp:extent cx="5934710" cy="2820670"/>
            <wp:effectExtent l="0" t="0" r="8890" b="0"/>
            <wp:docPr id="1395093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710" cy="2820670"/>
                    </a:xfrm>
                    <a:prstGeom prst="rect">
                      <a:avLst/>
                    </a:prstGeom>
                    <a:noFill/>
                    <a:ln>
                      <a:noFill/>
                    </a:ln>
                  </pic:spPr>
                </pic:pic>
              </a:graphicData>
            </a:graphic>
          </wp:inline>
        </w:drawing>
      </w:r>
    </w:p>
    <w:p w14:paraId="72BD747B" w14:textId="2747928D" w:rsidR="0073544A" w:rsidRPr="00EF4442" w:rsidRDefault="0073544A" w:rsidP="00812F3D">
      <w:pPr>
        <w:rPr>
          <w:lang w:val="en-GB"/>
        </w:rPr>
      </w:pPr>
      <w:r w:rsidRPr="00EF4442">
        <w:rPr>
          <w:lang w:val="en-GB"/>
        </w:rPr>
        <w:t xml:space="preserve">Figure: Bray between and within ethanol treated samples and bulk microbiota </w:t>
      </w:r>
      <w:r w:rsidRPr="00EF4442">
        <w:rPr>
          <w:noProof/>
          <w:lang w:val="en-GB"/>
        </w:rPr>
        <w:drawing>
          <wp:inline distT="0" distB="0" distL="0" distR="0" wp14:anchorId="60417641" wp14:editId="01D047CC">
            <wp:extent cx="5934710" cy="2820670"/>
            <wp:effectExtent l="0" t="0" r="8890" b="0"/>
            <wp:docPr id="2108086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2820670"/>
                    </a:xfrm>
                    <a:prstGeom prst="rect">
                      <a:avLst/>
                    </a:prstGeom>
                    <a:noFill/>
                    <a:ln>
                      <a:noFill/>
                    </a:ln>
                  </pic:spPr>
                </pic:pic>
              </a:graphicData>
            </a:graphic>
          </wp:inline>
        </w:drawing>
      </w:r>
    </w:p>
    <w:p w14:paraId="5E0EC565" w14:textId="7C0D1DCE" w:rsidR="0073544A" w:rsidRPr="00EF4442" w:rsidRDefault="0073544A" w:rsidP="00812F3D">
      <w:pPr>
        <w:rPr>
          <w:lang w:val="en-GB"/>
        </w:rPr>
      </w:pPr>
      <w:r w:rsidRPr="00EF4442">
        <w:rPr>
          <w:lang w:val="en-GB"/>
        </w:rPr>
        <w:t xml:space="preserve">Figure: Jaccard… </w:t>
      </w:r>
    </w:p>
    <w:p w14:paraId="382DDA2E" w14:textId="77777777" w:rsidR="009E29A7" w:rsidRPr="00EF4442" w:rsidRDefault="009E29A7" w:rsidP="00812F3D">
      <w:pPr>
        <w:rPr>
          <w:rFonts w:cs="Times New Roman"/>
          <w:lang w:val="en-GB"/>
        </w:rPr>
      </w:pPr>
      <w:r w:rsidRPr="00EF4442">
        <w:rPr>
          <w:rFonts w:cs="Times New Roman"/>
          <w:lang w:val="en-GB"/>
        </w:rPr>
        <w:t xml:space="preserve">Normalization is it necessary/logical – normalization by individual = we can compare different individuals OR normalization across individuals (what does that bring me, as values are distances already). </w:t>
      </w:r>
    </w:p>
    <w:p w14:paraId="5217DC8B" w14:textId="77777777" w:rsidR="009E29A7" w:rsidRPr="00EF4442" w:rsidRDefault="009E29A7" w:rsidP="00812F3D">
      <w:pPr>
        <w:rPr>
          <w:rFonts w:cs="Times New Roman"/>
          <w:lang w:val="en-GB"/>
        </w:rPr>
      </w:pPr>
      <w:r w:rsidRPr="00EF4442">
        <w:rPr>
          <w:rFonts w:cs="Times New Roman"/>
          <w:lang w:val="en-GB"/>
        </w:rPr>
        <w:t xml:space="preserve">But when we are comparing distances of multiple individuals between microbiota and ethanol resistant fraction to show weather one or the other is more dispersed we have to somehow normalize this data. We decided on min-max normalization. This method involves scaling the distances within each cluster to a [0, 1] range based on the maximum and minimum distances observed within each cluster. This approach </w:t>
      </w:r>
      <w:r w:rsidRPr="00EF4442">
        <w:rPr>
          <w:rFonts w:cs="Times New Roman"/>
          <w:lang w:val="en-GB"/>
        </w:rPr>
        <w:lastRenderedPageBreak/>
        <w:t xml:space="preserve">ensures that all normalized distances are directly comparable across clusters, irrespective of their original scales or densities (Equation 1). </w:t>
      </w:r>
    </w:p>
    <w:p w14:paraId="7874A56C" w14:textId="77777777" w:rsidR="009E29A7" w:rsidRPr="00EF4442" w:rsidRDefault="009E29A7" w:rsidP="00812F3D">
      <w:pPr>
        <w:rPr>
          <w:rFonts w:eastAsiaTheme="minorEastAsia" w:cs="Times New Roman"/>
          <w:lang w:val="en-GB"/>
        </w:rPr>
      </w:pPr>
      <m:oMathPara>
        <m:oMath>
          <m:r>
            <w:rPr>
              <w:rFonts w:ascii="Cambria Math" w:hAnsi="Cambria Math" w:cs="Times New Roman"/>
              <w:lang w:val="en-GB"/>
            </w:rPr>
            <m:t>noralized value=</m:t>
          </m:r>
          <m:f>
            <m:fPr>
              <m:ctrlPr>
                <w:rPr>
                  <w:rFonts w:ascii="Cambria Math" w:hAnsi="Cambria Math" w:cs="Times New Roman"/>
                  <w:i/>
                  <w:lang w:val="en-GB"/>
                </w:rPr>
              </m:ctrlPr>
            </m:fPr>
            <m:num>
              <m:r>
                <w:rPr>
                  <w:rFonts w:ascii="Cambria Math" w:hAnsi="Cambria Math" w:cs="Times New Roman"/>
                  <w:lang w:val="en-GB"/>
                </w:rPr>
                <m:t>a-</m:t>
              </m:r>
              <m:func>
                <m:funcPr>
                  <m:ctrlPr>
                    <w:rPr>
                      <w:rFonts w:ascii="Cambria Math" w:hAnsi="Cambria Math" w:cs="Times New Roman"/>
                      <w:lang w:val="en-GB"/>
                    </w:rPr>
                  </m:ctrlPr>
                </m:funcPr>
                <m:fName>
                  <m:r>
                    <m:rPr>
                      <m:sty m:val="p"/>
                    </m:rPr>
                    <w:rPr>
                      <w:rFonts w:ascii="Cambria Math" w:hAnsi="Cambria Math" w:cs="Times New Roman"/>
                      <w:lang w:val="en-GB"/>
                    </w:rPr>
                    <m:t>min</m:t>
                  </m:r>
                  <m:ctrlPr>
                    <w:rPr>
                      <w:rFonts w:ascii="Cambria Math" w:hAnsi="Cambria Math" w:cs="Times New Roman"/>
                      <w:i/>
                      <w:lang w:val="en-GB"/>
                    </w:rPr>
                  </m:ctrlPr>
                </m:fName>
                <m:e>
                  <m:d>
                    <m:dPr>
                      <m:ctrlPr>
                        <w:rPr>
                          <w:rFonts w:ascii="Cambria Math" w:hAnsi="Cambria Math" w:cs="Times New Roman"/>
                          <w:i/>
                          <w:lang w:val="en-GB"/>
                        </w:rPr>
                      </m:ctrlPr>
                    </m:dPr>
                    <m:e>
                      <m:r>
                        <w:rPr>
                          <w:rFonts w:ascii="Cambria Math" w:hAnsi="Cambria Math" w:cs="Times New Roman"/>
                          <w:lang w:val="en-GB"/>
                        </w:rPr>
                        <m:t>a</m:t>
                      </m:r>
                    </m:e>
                  </m:d>
                </m:e>
              </m:func>
            </m:num>
            <m:den>
              <m:func>
                <m:funcPr>
                  <m:ctrlPr>
                    <w:rPr>
                      <w:rFonts w:ascii="Cambria Math" w:hAnsi="Cambria Math" w:cs="Times New Roman"/>
                      <w:lang w:val="en-GB"/>
                    </w:rPr>
                  </m:ctrlPr>
                </m:funcPr>
                <m:fName>
                  <m:r>
                    <m:rPr>
                      <m:sty m:val="p"/>
                    </m:rPr>
                    <w:rPr>
                      <w:rFonts w:ascii="Cambria Math" w:hAnsi="Cambria Math" w:cs="Times New Roman"/>
                      <w:lang w:val="en-GB"/>
                    </w:rPr>
                    <m:t>max</m:t>
                  </m:r>
                </m:fName>
                <m:e>
                  <m:d>
                    <m:dPr>
                      <m:ctrlPr>
                        <w:rPr>
                          <w:rFonts w:ascii="Cambria Math" w:hAnsi="Cambria Math" w:cs="Times New Roman"/>
                          <w:i/>
                          <w:lang w:val="en-GB"/>
                        </w:rPr>
                      </m:ctrlPr>
                    </m:dPr>
                    <m:e>
                      <m:r>
                        <w:rPr>
                          <w:rFonts w:ascii="Cambria Math" w:hAnsi="Cambria Math" w:cs="Times New Roman"/>
                          <w:lang w:val="en-GB"/>
                        </w:rPr>
                        <m:t>a</m:t>
                      </m:r>
                    </m:e>
                  </m:d>
                </m:e>
              </m:func>
              <m:r>
                <w:rPr>
                  <w:rFonts w:ascii="Cambria Math" w:hAnsi="Cambria Math" w:cs="Times New Roman"/>
                  <w:lang w:val="en-GB"/>
                </w:rPr>
                <m:t>-</m:t>
              </m:r>
              <m:r>
                <m:rPr>
                  <m:sty m:val="p"/>
                </m:rPr>
                <w:rPr>
                  <w:rFonts w:ascii="Cambria Math" w:hAnsi="Cambria Math" w:cs="Times New Roman"/>
                  <w:lang w:val="en-GB"/>
                </w:rPr>
                <m:t>min⁡</m:t>
              </m:r>
              <m:r>
                <w:rPr>
                  <w:rFonts w:ascii="Cambria Math" w:hAnsi="Cambria Math" w:cs="Times New Roman"/>
                  <w:lang w:val="en-GB"/>
                </w:rPr>
                <m:t>(a)</m:t>
              </m:r>
            </m:den>
          </m:f>
        </m:oMath>
      </m:oMathPara>
    </w:p>
    <w:p w14:paraId="149580C0" w14:textId="258BE816" w:rsidR="003241EC" w:rsidRPr="00EF4442" w:rsidRDefault="009E29A7" w:rsidP="00812F3D">
      <w:pPr>
        <w:rPr>
          <w:rFonts w:cs="Times New Roman"/>
          <w:lang w:val="en-GB"/>
        </w:rPr>
      </w:pPr>
      <w:r w:rsidRPr="00EF4442">
        <w:rPr>
          <w:rFonts w:eastAsiaTheme="minorEastAsia" w:cs="Times New Roman"/>
          <w:lang w:val="en-GB"/>
        </w:rPr>
        <w:t xml:space="preserve">Where a is the distance between two samples. </w:t>
      </w:r>
      <w:proofErr w:type="spellStart"/>
      <w:r w:rsidR="0073544A" w:rsidRPr="00EF4442">
        <w:rPr>
          <w:lang w:val="en-GB"/>
        </w:rPr>
        <w:t>Normalizeation</w:t>
      </w:r>
      <w:proofErr w:type="spellEnd"/>
      <w:r w:rsidR="0073544A" w:rsidRPr="00EF4442">
        <w:rPr>
          <w:lang w:val="en-GB"/>
        </w:rPr>
        <w:t xml:space="preserve"> Bray and Jaccard (Z-score and min/max)</w:t>
      </w:r>
    </w:p>
    <w:p w14:paraId="54270850" w14:textId="35D874D0" w:rsidR="0073544A" w:rsidRPr="00EF4442" w:rsidRDefault="0073544A" w:rsidP="00812F3D">
      <w:pPr>
        <w:rPr>
          <w:lang w:val="en-GB"/>
        </w:rPr>
      </w:pPr>
      <w:r w:rsidRPr="00EF4442">
        <w:rPr>
          <w:noProof/>
          <w:lang w:val="en-GB"/>
        </w:rPr>
        <w:drawing>
          <wp:inline distT="0" distB="0" distL="0" distR="0" wp14:anchorId="7904DBB0" wp14:editId="41D21D70">
            <wp:extent cx="2846717" cy="2203663"/>
            <wp:effectExtent l="0" t="0" r="0" b="6350"/>
            <wp:docPr id="1408291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856483" cy="2211223"/>
                    </a:xfrm>
                    <a:prstGeom prst="rect">
                      <a:avLst/>
                    </a:prstGeom>
                    <a:noFill/>
                    <a:ln>
                      <a:noFill/>
                    </a:ln>
                  </pic:spPr>
                </pic:pic>
              </a:graphicData>
            </a:graphic>
          </wp:inline>
        </w:drawing>
      </w:r>
      <w:r w:rsidRPr="00EF4442">
        <w:rPr>
          <w:noProof/>
          <w:lang w:val="en-GB"/>
        </w:rPr>
        <w:drawing>
          <wp:inline distT="0" distB="0" distL="0" distR="0" wp14:anchorId="65E9BFFA" wp14:editId="320696C0">
            <wp:extent cx="2841645" cy="2199736"/>
            <wp:effectExtent l="0" t="0" r="0" b="0"/>
            <wp:docPr id="218930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48047" cy="2204692"/>
                    </a:xfrm>
                    <a:prstGeom prst="rect">
                      <a:avLst/>
                    </a:prstGeom>
                    <a:noFill/>
                    <a:ln>
                      <a:noFill/>
                    </a:ln>
                  </pic:spPr>
                </pic:pic>
              </a:graphicData>
            </a:graphic>
          </wp:inline>
        </w:drawing>
      </w:r>
    </w:p>
    <w:p w14:paraId="0DFA6C29" w14:textId="32446D54" w:rsidR="0073544A" w:rsidRPr="00EF4442" w:rsidRDefault="00801D24" w:rsidP="00812F3D">
      <w:pPr>
        <w:rPr>
          <w:lang w:val="en-GB"/>
        </w:rPr>
      </w:pPr>
      <w:r w:rsidRPr="00EF4442">
        <w:rPr>
          <w:lang w:val="en-GB"/>
        </w:rPr>
        <w:t xml:space="preserve">Figure: </w:t>
      </w:r>
    </w:p>
    <w:p w14:paraId="7BB7F8B0" w14:textId="77777777" w:rsidR="009E29A7" w:rsidRPr="00EF4442" w:rsidRDefault="009E29A7" w:rsidP="00812F3D">
      <w:pPr>
        <w:rPr>
          <w:rFonts w:cs="Times New Roman"/>
          <w:lang w:val="en-GB"/>
        </w:rPr>
      </w:pPr>
      <w:r w:rsidRPr="00EF4442">
        <w:rPr>
          <w:rFonts w:cs="Times New Roman"/>
          <w:lang w:val="en-GB"/>
        </w:rPr>
        <w:t xml:space="preserve">This hypothesis can also be confirmed looking at the number of OTUs present in only one individual and two or more. Ethanol resistant fraction has a larger number of OTUs present in two individuals or more, as most of the OTUs in microbiota that are present in 2 individuals or more are actually a part of the ethanol resistant fraction (brighter </w:t>
      </w:r>
      <w:proofErr w:type="spellStart"/>
      <w:r w:rsidRPr="00EF4442">
        <w:rPr>
          <w:rFonts w:cs="Times New Roman"/>
          <w:lang w:val="en-GB"/>
        </w:rPr>
        <w:t>color</w:t>
      </w:r>
      <w:proofErr w:type="spellEnd"/>
      <w:r w:rsidRPr="00EF4442">
        <w:rPr>
          <w:rFonts w:cs="Times New Roman"/>
          <w:lang w:val="en-GB"/>
        </w:rPr>
        <w:t xml:space="preserve"> area) (Figure 14). Here we have to take into account that our study only had 9 individuals and that for an OTU to be present in individual we counted any individual present in more than 2 time points. </w:t>
      </w:r>
    </w:p>
    <w:p w14:paraId="051B7D3C" w14:textId="3928A979" w:rsidR="00801D24" w:rsidRPr="00EF4442" w:rsidRDefault="009E29A7" w:rsidP="00812F3D">
      <w:pPr>
        <w:rPr>
          <w:lang w:val="en-GB"/>
        </w:rPr>
      </w:pPr>
      <w:r w:rsidRPr="00EF4442">
        <w:rPr>
          <w:rFonts w:cs="Times New Roman"/>
          <w:noProof/>
          <w:lang w:val="en-GB"/>
        </w:rPr>
        <w:lastRenderedPageBreak/>
        <w:drawing>
          <wp:inline distT="0" distB="0" distL="0" distR="0" wp14:anchorId="67FA5B06" wp14:editId="0A82EDBE">
            <wp:extent cx="4245393" cy="3721211"/>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247431" cy="3722998"/>
                    </a:xfrm>
                    <a:prstGeom prst="rect">
                      <a:avLst/>
                    </a:prstGeom>
                    <a:noFill/>
                    <a:ln>
                      <a:noFill/>
                    </a:ln>
                  </pic:spPr>
                </pic:pic>
              </a:graphicData>
            </a:graphic>
          </wp:inline>
        </w:drawing>
      </w:r>
    </w:p>
    <w:p w14:paraId="00D277C3" w14:textId="7BE154C9" w:rsidR="009E29A7" w:rsidRPr="00EF4442" w:rsidRDefault="009E29A7" w:rsidP="00812F3D">
      <w:pPr>
        <w:rPr>
          <w:rFonts w:cs="Times New Roman"/>
          <w:color w:val="FF0000"/>
          <w:lang w:val="en-GB"/>
        </w:rPr>
      </w:pPr>
      <w:r w:rsidRPr="00EF4442">
        <w:rPr>
          <w:rFonts w:cs="Times New Roman"/>
          <w:color w:val="FF0000"/>
          <w:lang w:val="en-GB"/>
        </w:rPr>
        <w:t>Figure 14: Presence of OTUs in only one individual and two and more individuals, while also accounting for OTUs that are part of ethanol resistant fraction as well as microbiota fraction. BUT is this what I want?</w:t>
      </w:r>
    </w:p>
    <w:p w14:paraId="6F241D09" w14:textId="17997E93" w:rsidR="00040F19" w:rsidRPr="00EF4442" w:rsidRDefault="00040F19" w:rsidP="00812F3D">
      <w:pPr>
        <w:rPr>
          <w:lang w:val="en-GB"/>
        </w:rPr>
      </w:pPr>
      <w:r w:rsidRPr="00EF4442">
        <w:rPr>
          <w:lang w:val="en-GB"/>
        </w:rPr>
        <w:t xml:space="preserve">Seen from the Figure 14, all of OTUs that are present in the ethanol treated sample are also a part of the bulk microbiota samples. Quite a lot, to avoid mistakes made when comparing fraction within a bulk microbiota. We decided to separate the OTUs into ethanol resistant fraction and ethanol non-resistant fraction (See Methods). </w:t>
      </w:r>
    </w:p>
    <w:p w14:paraId="7CFD2AB4" w14:textId="20ED099C" w:rsidR="00040F19" w:rsidRPr="00EF4442" w:rsidRDefault="00040F19" w:rsidP="00812F3D">
      <w:pPr>
        <w:rPr>
          <w:lang w:val="en-GB"/>
        </w:rPr>
      </w:pPr>
    </w:p>
    <w:p w14:paraId="13CA2745" w14:textId="1C77D7AC" w:rsidR="009E29A7" w:rsidRPr="00EF4442" w:rsidRDefault="00040F19" w:rsidP="00812F3D">
      <w:pPr>
        <w:rPr>
          <w:lang w:val="en-GB"/>
        </w:rPr>
      </w:pPr>
      <w:r w:rsidRPr="00EF4442">
        <w:rPr>
          <w:lang w:val="en-GB"/>
        </w:rPr>
        <w:t xml:space="preserve">Transition to </w:t>
      </w:r>
      <w:r w:rsidR="00FA4A9C" w:rsidRPr="00EF4442">
        <w:rPr>
          <w:lang w:val="en-GB"/>
        </w:rPr>
        <w:t xml:space="preserve">ethanol resistant and ethanol non-resistant fractions within bulk </w:t>
      </w:r>
      <w:r w:rsidRPr="00EF4442">
        <w:rPr>
          <w:lang w:val="en-GB"/>
        </w:rPr>
        <w:t xml:space="preserve">microbiota </w:t>
      </w:r>
    </w:p>
    <w:p w14:paraId="497DEB42" w14:textId="77777777" w:rsidR="0044477F" w:rsidRPr="00EF4442" w:rsidRDefault="00040F19" w:rsidP="00812F3D">
      <w:pPr>
        <w:rPr>
          <w:lang w:val="en-GB"/>
        </w:rPr>
      </w:pPr>
      <w:proofErr w:type="spellStart"/>
      <w:r w:rsidRPr="00EF4442">
        <w:rPr>
          <w:lang w:val="en-GB"/>
        </w:rPr>
        <w:t>Sestava</w:t>
      </w:r>
      <w:proofErr w:type="spellEnd"/>
      <w:r w:rsidRPr="00EF4442">
        <w:rPr>
          <w:lang w:val="en-GB"/>
        </w:rPr>
        <w:t>/</w:t>
      </w:r>
      <w:proofErr w:type="spellStart"/>
      <w:r w:rsidRPr="00EF4442">
        <w:rPr>
          <w:lang w:val="en-GB"/>
        </w:rPr>
        <w:t>zastopanost</w:t>
      </w:r>
      <w:proofErr w:type="spellEnd"/>
      <w:r w:rsidRPr="00EF4442">
        <w:rPr>
          <w:lang w:val="en-GB"/>
        </w:rPr>
        <w:t>/</w:t>
      </w:r>
      <w:proofErr w:type="spellStart"/>
      <w:r w:rsidRPr="00EF4442">
        <w:rPr>
          <w:lang w:val="en-GB"/>
        </w:rPr>
        <w:t>diveritetea</w:t>
      </w:r>
      <w:proofErr w:type="spellEnd"/>
      <w:r w:rsidRPr="00EF4442">
        <w:rPr>
          <w:lang w:val="en-GB"/>
        </w:rPr>
        <w:t xml:space="preserve"> </w:t>
      </w:r>
      <w:proofErr w:type="spellStart"/>
      <w:r w:rsidRPr="00EF4442">
        <w:rPr>
          <w:lang w:val="en-GB"/>
        </w:rPr>
        <w:t>vzorcev</w:t>
      </w:r>
      <w:proofErr w:type="spellEnd"/>
      <w:r w:rsidRPr="00EF4442">
        <w:rPr>
          <w:lang w:val="en-GB"/>
        </w:rPr>
        <w:t xml:space="preserve">, </w:t>
      </w:r>
      <w:proofErr w:type="spellStart"/>
      <w:r w:rsidRPr="00EF4442">
        <w:rPr>
          <w:lang w:val="en-GB"/>
        </w:rPr>
        <w:t>nato</w:t>
      </w:r>
      <w:proofErr w:type="spellEnd"/>
      <w:r w:rsidRPr="00EF4442">
        <w:rPr>
          <w:lang w:val="en-GB"/>
        </w:rPr>
        <w:t xml:space="preserve"> </w:t>
      </w:r>
      <w:proofErr w:type="spellStart"/>
      <w:r w:rsidRPr="00EF4442">
        <w:rPr>
          <w:lang w:val="en-GB"/>
        </w:rPr>
        <w:t>povem</w:t>
      </w:r>
      <w:proofErr w:type="spellEnd"/>
      <w:r w:rsidRPr="00EF4442">
        <w:rPr>
          <w:lang w:val="en-GB"/>
        </w:rPr>
        <w:t xml:space="preserve"> </w:t>
      </w:r>
      <w:proofErr w:type="spellStart"/>
      <w:r w:rsidRPr="00EF4442">
        <w:rPr>
          <w:lang w:val="en-GB"/>
        </w:rPr>
        <w:t>kako</w:t>
      </w:r>
      <w:proofErr w:type="spellEnd"/>
      <w:r w:rsidRPr="00EF4442">
        <w:rPr>
          <w:lang w:val="en-GB"/>
        </w:rPr>
        <w:t xml:space="preserve"> </w:t>
      </w:r>
      <w:proofErr w:type="spellStart"/>
      <w:r w:rsidRPr="00EF4442">
        <w:rPr>
          <w:lang w:val="en-GB"/>
        </w:rPr>
        <w:t>sem</w:t>
      </w:r>
      <w:proofErr w:type="spellEnd"/>
      <w:r w:rsidRPr="00EF4442">
        <w:rPr>
          <w:lang w:val="en-GB"/>
        </w:rPr>
        <w:t xml:space="preserve"> se </w:t>
      </w:r>
      <w:proofErr w:type="spellStart"/>
      <w:r w:rsidRPr="00EF4442">
        <w:rPr>
          <w:lang w:val="en-GB"/>
        </w:rPr>
        <w:t>oločila</w:t>
      </w:r>
      <w:proofErr w:type="spellEnd"/>
      <w:r w:rsidRPr="00EF4442">
        <w:rPr>
          <w:lang w:val="en-GB"/>
        </w:rPr>
        <w:t xml:space="preserve"> </w:t>
      </w:r>
      <w:proofErr w:type="spellStart"/>
      <w:r w:rsidRPr="00EF4442">
        <w:rPr>
          <w:lang w:val="en-GB"/>
        </w:rPr>
        <w:t>ločit</w:t>
      </w:r>
      <w:proofErr w:type="spellEnd"/>
      <w:r w:rsidRPr="00EF4442">
        <w:rPr>
          <w:lang w:val="en-GB"/>
        </w:rPr>
        <w:t xml:space="preserve"> ethanol resistant / non-resistant in </w:t>
      </w:r>
      <w:proofErr w:type="spellStart"/>
      <w:r w:rsidRPr="00EF4442">
        <w:rPr>
          <w:lang w:val="en-GB"/>
        </w:rPr>
        <w:t>opišem</w:t>
      </w:r>
      <w:proofErr w:type="spellEnd"/>
      <w:r w:rsidRPr="00EF4442">
        <w:rPr>
          <w:lang w:val="en-GB"/>
        </w:rPr>
        <w:t xml:space="preserve"> to </w:t>
      </w:r>
      <w:proofErr w:type="spellStart"/>
      <w:r w:rsidRPr="00EF4442">
        <w:rPr>
          <w:lang w:val="en-GB"/>
        </w:rPr>
        <w:t>sestavo,zastopanost</w:t>
      </w:r>
      <w:proofErr w:type="spellEnd"/>
      <w:r w:rsidRPr="00EF4442">
        <w:rPr>
          <w:lang w:val="en-GB"/>
        </w:rPr>
        <w:t xml:space="preserve">, </w:t>
      </w:r>
      <w:proofErr w:type="spellStart"/>
      <w:r w:rsidRPr="00EF4442">
        <w:rPr>
          <w:lang w:val="en-GB"/>
        </w:rPr>
        <w:t>diverziteto</w:t>
      </w:r>
      <w:proofErr w:type="spellEnd"/>
      <w:r w:rsidRPr="00EF4442">
        <w:rPr>
          <w:lang w:val="en-GB"/>
        </w:rPr>
        <w:t xml:space="preserve"> in </w:t>
      </w:r>
      <w:proofErr w:type="spellStart"/>
      <w:r w:rsidRPr="00EF4442">
        <w:rPr>
          <w:lang w:val="en-GB"/>
        </w:rPr>
        <w:t>dalje</w:t>
      </w:r>
      <w:proofErr w:type="spellEnd"/>
      <w:r w:rsidRPr="00EF4442">
        <w:rPr>
          <w:lang w:val="en-GB"/>
        </w:rPr>
        <w:t xml:space="preserve"> beta </w:t>
      </w:r>
      <w:proofErr w:type="spellStart"/>
      <w:r w:rsidRPr="00EF4442">
        <w:rPr>
          <w:lang w:val="en-GB"/>
        </w:rPr>
        <w:t>diverzitetene</w:t>
      </w:r>
      <w:proofErr w:type="spellEnd"/>
      <w:r w:rsidRPr="00EF4442">
        <w:rPr>
          <w:lang w:val="en-GB"/>
        </w:rPr>
        <w:t xml:space="preserve"> </w:t>
      </w:r>
      <w:proofErr w:type="spellStart"/>
      <w:r w:rsidRPr="00EF4442">
        <w:rPr>
          <w:lang w:val="en-GB"/>
        </w:rPr>
        <w:t>razlike</w:t>
      </w:r>
      <w:proofErr w:type="spellEnd"/>
      <w:r w:rsidRPr="00EF4442">
        <w:rPr>
          <w:lang w:val="en-GB"/>
        </w:rPr>
        <w:t>.</w:t>
      </w:r>
    </w:p>
    <w:p w14:paraId="7A769B2D" w14:textId="63D5C659" w:rsidR="0044477F" w:rsidRPr="00EF4442" w:rsidRDefault="0044477F" w:rsidP="00812F3D">
      <w:pPr>
        <w:rPr>
          <w:lang w:val="en-GB"/>
        </w:rPr>
      </w:pPr>
      <w:proofErr w:type="spellStart"/>
      <w:r w:rsidRPr="00EF4442">
        <w:rPr>
          <w:lang w:val="en-GB"/>
        </w:rPr>
        <w:t>Definitition</w:t>
      </w:r>
      <w:proofErr w:type="spellEnd"/>
      <w:r w:rsidRPr="00EF4442">
        <w:rPr>
          <w:lang w:val="en-GB"/>
        </w:rPr>
        <w:t xml:space="preserve"> of </w:t>
      </w:r>
      <w:proofErr w:type="spellStart"/>
      <w:r w:rsidRPr="00EF4442">
        <w:rPr>
          <w:lang w:val="en-GB"/>
        </w:rPr>
        <w:t>sporobiota</w:t>
      </w:r>
      <w:proofErr w:type="spellEnd"/>
      <w:r w:rsidR="00FA4A9C" w:rsidRPr="00EF4442">
        <w:rPr>
          <w:lang w:val="en-GB"/>
        </w:rPr>
        <w:t>/ethanol resistant Bacillota</w:t>
      </w:r>
      <w:r w:rsidRPr="00EF4442">
        <w:rPr>
          <w:lang w:val="en-GB"/>
        </w:rPr>
        <w:t xml:space="preserve">: </w:t>
      </w:r>
    </w:p>
    <w:p w14:paraId="355B9F81" w14:textId="3338C2AB" w:rsidR="0044477F" w:rsidRPr="00EF4442" w:rsidRDefault="0044477F" w:rsidP="00812F3D">
      <w:pPr>
        <w:rPr>
          <w:rFonts w:cs="Times New Roman"/>
          <w:lang w:val="en-GB"/>
        </w:rPr>
      </w:pPr>
      <w:r w:rsidRPr="00EF4442">
        <w:rPr>
          <w:rFonts w:cs="Times New Roman"/>
          <w:lang w:val="en-GB"/>
        </w:rPr>
        <w:t xml:space="preserve">We defined ethanol resistant and ethanol non-resistant fractions in bulk microbiota communities of stool samples from nine healthy male individuals sampled every 14 days across 6 months. Out of 2574 OTUs detected in our study, we determined 415 OTUs as part of the ethanol resistant fraction and 1935 as part of the ethanol non-resistant fraction (See Methods; Data analysis). We removed </w:t>
      </w:r>
      <w:r w:rsidR="00FA4A9C" w:rsidRPr="00EF4442">
        <w:rPr>
          <w:rFonts w:cs="Times New Roman"/>
          <w:lang w:val="en-GB"/>
        </w:rPr>
        <w:t>224</w:t>
      </w:r>
      <w:r w:rsidRPr="00EF4442">
        <w:rPr>
          <w:rFonts w:cs="Times New Roman"/>
          <w:lang w:val="en-GB"/>
        </w:rPr>
        <w:t xml:space="preserve"> OTUs either because they </w:t>
      </w:r>
      <w:r w:rsidRPr="00EF4442">
        <w:rPr>
          <w:rFonts w:cs="Times New Roman"/>
          <w:lang w:val="en-GB"/>
        </w:rPr>
        <w:lastRenderedPageBreak/>
        <w:t xml:space="preserve">were only found in ethanol treated samples (n = 114) or were undetermined (n = 83, See Methods). OTUs found only in ethanol treated samples are most likely a sampling error, as they were not found in bulk microbiota sample. Besides this their abundance in ethanol treated samples is unreliable, as we removed a lot of taxa with ethanol shock and EMA treatment. The removed OTUs belong to Bacillota and </w:t>
      </w:r>
      <w:proofErr w:type="spellStart"/>
      <w:r w:rsidRPr="00EF4442">
        <w:rPr>
          <w:rFonts w:cs="Times New Roman"/>
          <w:lang w:val="en-GB"/>
        </w:rPr>
        <w:t>Bacteroidota</w:t>
      </w:r>
      <w:proofErr w:type="spellEnd"/>
      <w:r w:rsidRPr="00EF4442">
        <w:rPr>
          <w:rFonts w:cs="Times New Roman"/>
          <w:lang w:val="en-GB"/>
        </w:rPr>
        <w:t xml:space="preserve"> genera. </w:t>
      </w:r>
    </w:p>
    <w:p w14:paraId="1702DEC0" w14:textId="77777777" w:rsidR="0044477F" w:rsidRPr="00EF4442" w:rsidRDefault="0044477F" w:rsidP="00812F3D">
      <w:pPr>
        <w:rPr>
          <w:rFonts w:cs="Times New Roman"/>
          <w:lang w:val="en-GB"/>
        </w:rPr>
      </w:pPr>
      <w:r w:rsidRPr="00EF4442">
        <w:rPr>
          <w:rFonts w:cs="Times New Roman"/>
          <w:lang w:val="en-GB"/>
        </w:rPr>
        <w:t xml:space="preserve">The highest richness of ethanol resistant representatives was found in phylum Bacillota (n = 320), representing 77.5% of all abundance within ethanol resistant fraction, followed by </w:t>
      </w:r>
      <w:proofErr w:type="spellStart"/>
      <w:r w:rsidRPr="00EF4442">
        <w:rPr>
          <w:rFonts w:cs="Times New Roman"/>
          <w:lang w:val="en-GB"/>
        </w:rPr>
        <w:t>Actinomycetota</w:t>
      </w:r>
      <w:proofErr w:type="spellEnd"/>
      <w:r w:rsidRPr="00EF4442">
        <w:rPr>
          <w:rFonts w:cs="Times New Roman"/>
          <w:lang w:val="en-GB"/>
        </w:rPr>
        <w:t xml:space="preserve"> (n = 42, 11%) and </w:t>
      </w:r>
      <w:proofErr w:type="spellStart"/>
      <w:r w:rsidRPr="00EF4442">
        <w:rPr>
          <w:rFonts w:cs="Times New Roman"/>
          <w:lang w:val="en-GB"/>
        </w:rPr>
        <w:t>Pseudomonadota</w:t>
      </w:r>
      <w:proofErr w:type="spellEnd"/>
      <w:r w:rsidRPr="00EF4442">
        <w:rPr>
          <w:rFonts w:cs="Times New Roman"/>
          <w:lang w:val="en-GB"/>
        </w:rPr>
        <w:t xml:space="preserve"> (n = 21, 5.5%) and unclassified Bacteria (n = 14, 3.7%), other phyla had 10 or less representatives that were classified as part of the ethanol resistant fraction and presented less than 3% of abundance in ethanol resistant fraction (Figure 1). In the ethanol non-resistant fraction Bacillota (n = 1492) and </w:t>
      </w:r>
      <w:proofErr w:type="spellStart"/>
      <w:r w:rsidRPr="00EF4442">
        <w:rPr>
          <w:rFonts w:cs="Times New Roman"/>
          <w:lang w:val="en-GB"/>
        </w:rPr>
        <w:t>Bacteroidota</w:t>
      </w:r>
      <w:proofErr w:type="spellEnd"/>
      <w:r w:rsidRPr="00EF4442">
        <w:rPr>
          <w:rFonts w:cs="Times New Roman"/>
          <w:lang w:val="en-GB"/>
        </w:rPr>
        <w:t xml:space="preserve"> (n = 269) represent more than 80% of total relative abundance (47% and 36% respectively). </w:t>
      </w:r>
      <w:proofErr w:type="spellStart"/>
      <w:r w:rsidRPr="00EF4442">
        <w:rPr>
          <w:rFonts w:cs="Times New Roman"/>
          <w:lang w:val="en-GB"/>
        </w:rPr>
        <w:t>Actinomycetota</w:t>
      </w:r>
      <w:proofErr w:type="spellEnd"/>
      <w:r w:rsidRPr="00EF4442">
        <w:rPr>
          <w:rFonts w:cs="Times New Roman"/>
          <w:lang w:val="en-GB"/>
        </w:rPr>
        <w:t xml:space="preserve"> (n = 74) present 14% while </w:t>
      </w:r>
      <w:proofErr w:type="spellStart"/>
      <w:r w:rsidRPr="00EF4442">
        <w:rPr>
          <w:rFonts w:cs="Times New Roman"/>
          <w:lang w:val="en-GB"/>
        </w:rPr>
        <w:t>Pseudomonadota</w:t>
      </w:r>
      <w:proofErr w:type="spellEnd"/>
      <w:r w:rsidRPr="00EF4442">
        <w:rPr>
          <w:rFonts w:cs="Times New Roman"/>
          <w:lang w:val="en-GB"/>
        </w:rPr>
        <w:t xml:space="preserve"> (n = 31) only 3.7%, other phyla present less than 2% (Figure 1). </w:t>
      </w:r>
    </w:p>
    <w:p w14:paraId="642818C8" w14:textId="2CC2BD0E" w:rsidR="0044477F" w:rsidRPr="00EF4442" w:rsidRDefault="0044477F" w:rsidP="00812F3D">
      <w:pPr>
        <w:rPr>
          <w:rFonts w:cs="Times New Roman"/>
          <w:lang w:val="en-GB"/>
        </w:rPr>
      </w:pPr>
      <w:r w:rsidRPr="00EF4442">
        <w:rPr>
          <w:noProof/>
          <w:lang w:val="en-GB"/>
        </w:rPr>
        <w:drawing>
          <wp:inline distT="0" distB="0" distL="0" distR="0" wp14:anchorId="45DB8393" wp14:editId="56CFED52">
            <wp:extent cx="5943600" cy="4528820"/>
            <wp:effectExtent l="0" t="0" r="0" b="5080"/>
            <wp:docPr id="13896120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4528820"/>
                    </a:xfrm>
                    <a:prstGeom prst="rect">
                      <a:avLst/>
                    </a:prstGeom>
                    <a:noFill/>
                    <a:ln>
                      <a:noFill/>
                    </a:ln>
                  </pic:spPr>
                </pic:pic>
              </a:graphicData>
            </a:graphic>
          </wp:inline>
        </w:drawing>
      </w:r>
    </w:p>
    <w:p w14:paraId="714B90DD" w14:textId="77777777" w:rsidR="0044477F" w:rsidRPr="00EF4442" w:rsidRDefault="0044477F" w:rsidP="00812F3D">
      <w:pPr>
        <w:rPr>
          <w:rFonts w:cs="Times New Roman"/>
          <w:lang w:val="en-GB"/>
        </w:rPr>
      </w:pPr>
      <w:r w:rsidRPr="00EF4442">
        <w:rPr>
          <w:rFonts w:cs="Times New Roman"/>
          <w:lang w:val="en-GB"/>
        </w:rPr>
        <w:lastRenderedPageBreak/>
        <w:t xml:space="preserve">Figure 1. Ethanol resistant fraction is dominated by OTUs classified as Bacillota. The number of OTUs presented separately for most abundant phyla and </w:t>
      </w:r>
      <w:proofErr w:type="spellStart"/>
      <w:r w:rsidRPr="00EF4442">
        <w:rPr>
          <w:rFonts w:cs="Times New Roman"/>
          <w:lang w:val="en-GB"/>
        </w:rPr>
        <w:t>color</w:t>
      </w:r>
      <w:proofErr w:type="spellEnd"/>
      <w:r w:rsidRPr="00EF4442">
        <w:rPr>
          <w:rFonts w:cs="Times New Roman"/>
          <w:lang w:val="en-GB"/>
        </w:rPr>
        <w:t xml:space="preserve"> coded as ethanol resistant (yellow) or ethanol non-resistant fraction (green). </w:t>
      </w:r>
    </w:p>
    <w:p w14:paraId="7B0150D0" w14:textId="77777777" w:rsidR="0044477F" w:rsidRPr="00EF4442" w:rsidRDefault="0044477F" w:rsidP="00812F3D">
      <w:pPr>
        <w:rPr>
          <w:rFonts w:cs="Times New Roman"/>
          <w:b/>
          <w:bCs/>
          <w:lang w:val="en-GB"/>
        </w:rPr>
      </w:pPr>
      <w:r w:rsidRPr="00EF4442">
        <w:rPr>
          <w:rFonts w:cs="Times New Roman"/>
          <w:b/>
          <w:bCs/>
          <w:lang w:val="en-GB"/>
        </w:rPr>
        <w:t xml:space="preserve">Ethanol resistant Bacillota are a shared component of the gut microbiota between individuals and form a persistent community within individual that shows directed change in six-months’ time </w:t>
      </w:r>
    </w:p>
    <w:p w14:paraId="7C86365E" w14:textId="77777777" w:rsidR="0044477F" w:rsidRPr="00EF4442" w:rsidRDefault="0044477F" w:rsidP="00812F3D">
      <w:pPr>
        <w:rPr>
          <w:rFonts w:cs="Times New Roman"/>
          <w:lang w:val="en-GB"/>
        </w:rPr>
      </w:pPr>
      <w:r w:rsidRPr="00EF4442">
        <w:rPr>
          <w:rFonts w:cs="Times New Roman"/>
          <w:lang w:val="en-GB"/>
        </w:rPr>
        <w:t xml:space="preserve">Within the ethanol resistant fraction, we defined two communities. The first included representatives from phylum Bacillota, known endospore-forming bacteria (n = 320) and the second included other taxa determined as ethanol resistant in this study (n= 95), for which the mechanisms of ethanol resistance are poorly understood. The same grouping into Bacillota and other taxa was made for ethanol non-resistant taxa. </w:t>
      </w:r>
    </w:p>
    <w:p w14:paraId="43E0A943" w14:textId="77777777" w:rsidR="0044477F" w:rsidRPr="00EF4442" w:rsidRDefault="0044477F" w:rsidP="00812F3D">
      <w:pPr>
        <w:rPr>
          <w:rFonts w:cs="Times New Roman"/>
          <w:lang w:val="en-GB"/>
        </w:rPr>
      </w:pPr>
      <w:r w:rsidRPr="00EF4442">
        <w:rPr>
          <w:rFonts w:cs="Times New Roman"/>
          <w:lang w:val="en-GB"/>
        </w:rPr>
        <w:t xml:space="preserve">Using beta diversity measures, we observed that ethanol resistant Bacillota exhibit significantly lower inter-individual variability (Wilcox, p &lt; 0.001) compared to ethanol non-resistant Bacillota (Figure </w:t>
      </w:r>
      <w:proofErr w:type="spellStart"/>
      <w:r w:rsidRPr="00EF4442">
        <w:rPr>
          <w:rFonts w:cs="Times New Roman"/>
          <w:lang w:val="en-GB"/>
        </w:rPr>
        <w:t>2A</w:t>
      </w:r>
      <w:proofErr w:type="spellEnd"/>
      <w:r w:rsidRPr="00EF4442">
        <w:rPr>
          <w:rFonts w:cs="Times New Roman"/>
          <w:lang w:val="en-GB"/>
        </w:rPr>
        <w:t xml:space="preserve">, Supplement Figure 1, Supplement Table 1). Other ethanol resistant taxa also show significantly lower inter-individual variability in comparison to ethanol non-resistant counterpart however, the effect is notably smaller (Wilcox, p &lt; 0.001, Figure </w:t>
      </w:r>
      <w:proofErr w:type="spellStart"/>
      <w:r w:rsidRPr="00EF4442">
        <w:rPr>
          <w:rFonts w:cs="Times New Roman"/>
          <w:lang w:val="en-GB"/>
        </w:rPr>
        <w:t>2A</w:t>
      </w:r>
      <w:proofErr w:type="spellEnd"/>
      <w:r w:rsidRPr="00EF4442">
        <w:rPr>
          <w:rFonts w:cs="Times New Roman"/>
          <w:lang w:val="en-GB"/>
        </w:rPr>
        <w:t xml:space="preserve">, Supplement Figure 1, Supplement Table 1). Despite almost negligible variability in individuals gut microbiota in six-months’ time and an expectedly lower variability when compared to inter-individual variability for all fractions. We observed comparable outcomes in the ethanol resistant fractions. Reduced variability was observed in case of ethanol resistant Bacillota fraction (Wilcox, p &lt; 0.001) and for non-Bacillota taxa. But the effect was much smaller compared to inter individual differences between fractions (Wilcox, p &lt; 0.001, Figure </w:t>
      </w:r>
      <w:proofErr w:type="spellStart"/>
      <w:r w:rsidRPr="00EF4442">
        <w:rPr>
          <w:rFonts w:cs="Times New Roman"/>
          <w:lang w:val="en-GB"/>
        </w:rPr>
        <w:t>2A</w:t>
      </w:r>
      <w:proofErr w:type="spellEnd"/>
      <w:r w:rsidRPr="00EF4442">
        <w:rPr>
          <w:rFonts w:cs="Times New Roman"/>
          <w:lang w:val="en-GB"/>
        </w:rPr>
        <w:t xml:space="preserve">, Supplement Figure 1, Supplement Table 1), as the ethanol resistant taxa exhibit greater variation than ethanol non-resistant taxa. </w:t>
      </w:r>
    </w:p>
    <w:p w14:paraId="1CCA4596" w14:textId="77777777" w:rsidR="0044477F" w:rsidRPr="00EF4442" w:rsidRDefault="0044477F" w:rsidP="00812F3D">
      <w:pPr>
        <w:rPr>
          <w:rFonts w:cs="Times New Roman"/>
          <w:lang w:val="en-GB"/>
        </w:rPr>
      </w:pPr>
      <w:r w:rsidRPr="00EF4442">
        <w:rPr>
          <w:rFonts w:cs="Times New Roman"/>
          <w:lang w:val="en-GB"/>
        </w:rPr>
        <w:t xml:space="preserve">Differences between time points are not added to the elapsed time between samples in the six-months for ethanol non-resistant fractions. Pearson’s correlation never exceeded 0.2 and was nonsignificant (Figure </w:t>
      </w:r>
      <w:proofErr w:type="spellStart"/>
      <w:r w:rsidRPr="00EF4442">
        <w:rPr>
          <w:rFonts w:cs="Times New Roman"/>
          <w:lang w:val="en-GB"/>
        </w:rPr>
        <w:t>2B</w:t>
      </w:r>
      <w:proofErr w:type="spellEnd"/>
      <w:r w:rsidRPr="00EF4442">
        <w:rPr>
          <w:rFonts w:cs="Times New Roman"/>
          <w:lang w:val="en-GB"/>
        </w:rPr>
        <w:t xml:space="preserve">, Supplement Figure 1, Supplement Table 2), except for ethanol resistant Bacillota fraction that exhibit a weak correlation between time and the Jaccard distance between samples (R = 0.19, p = 0.025, Figure </w:t>
      </w:r>
      <w:proofErr w:type="spellStart"/>
      <w:r w:rsidRPr="00EF4442">
        <w:rPr>
          <w:rFonts w:cs="Times New Roman"/>
          <w:lang w:val="en-GB"/>
        </w:rPr>
        <w:t>2B</w:t>
      </w:r>
      <w:proofErr w:type="spellEnd"/>
      <w:r w:rsidRPr="00EF4442">
        <w:rPr>
          <w:rFonts w:cs="Times New Roman"/>
          <w:lang w:val="en-GB"/>
        </w:rPr>
        <w:t xml:space="preserve">), and a border-line significance with Bray-Curtis dissimilarity (R = 0.169, p = 0.051, Supplement Figure 1). Which implies directed change, an acquisition of new OTUs in the ethanol resistant Bacillota as opposed to more random processes in communities of ethanol non-resistant Bacillota and other taxa in individual’s gut. </w:t>
      </w:r>
    </w:p>
    <w:p w14:paraId="16DC4198" w14:textId="77777777" w:rsidR="0044477F" w:rsidRPr="00EF4442" w:rsidRDefault="0044477F" w:rsidP="00812F3D">
      <w:pPr>
        <w:rPr>
          <w:rFonts w:cs="Times New Roman"/>
          <w:lang w:val="en-GB"/>
        </w:rPr>
      </w:pPr>
      <w:r w:rsidRPr="00EF4442">
        <w:rPr>
          <w:rFonts w:cs="Times New Roman"/>
          <w:noProof/>
          <w:lang w:val="en-GB"/>
        </w:rPr>
        <w:lastRenderedPageBreak/>
        <w:drawing>
          <wp:inline distT="0" distB="0" distL="0" distR="0" wp14:anchorId="5403B1C5" wp14:editId="2CC7B34D">
            <wp:extent cx="6184900" cy="2665730"/>
            <wp:effectExtent l="0" t="0" r="6350" b="1270"/>
            <wp:docPr id="52922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84900" cy="2665730"/>
                    </a:xfrm>
                    <a:prstGeom prst="rect">
                      <a:avLst/>
                    </a:prstGeom>
                    <a:noFill/>
                    <a:ln>
                      <a:noFill/>
                    </a:ln>
                  </pic:spPr>
                </pic:pic>
              </a:graphicData>
            </a:graphic>
          </wp:inline>
        </w:drawing>
      </w:r>
    </w:p>
    <w:p w14:paraId="1ACD1D3E" w14:textId="77777777" w:rsidR="0044477F" w:rsidRPr="00EF4442" w:rsidRDefault="0044477F" w:rsidP="00812F3D">
      <w:pPr>
        <w:rPr>
          <w:rFonts w:cs="Times New Roman"/>
          <w:lang w:val="en-GB"/>
        </w:rPr>
      </w:pPr>
      <w:r w:rsidRPr="00EF4442">
        <w:rPr>
          <w:rFonts w:cs="Times New Roman"/>
          <w:lang w:val="en-GB"/>
        </w:rPr>
        <w:t>Figure 2. Ethanol resistant bacterial fractions of the human gut microbiota are more commonly shared between individuals and form a persistent community, with directed acquisition of new OTUs within an individual. Jaccard distance was calculated from randomly subsampled communities (n = 24, iterations = 999) and the median value was taken for graphical representation and used in Wilcoxon ranked sum tests. A) Comparison of cluster density for ethanol resistant and ethanol non-resistant Bacillota and other ethanol resistant and ethanol non-resistant taxa inter- and intra- individual. B) Comparison of median value of Jaccard distances between different time spans of individual for ethanol resistant and ethanol non-resistant Bacillota and other ethanol resistant and ethanol non-resistant taxa.</w:t>
      </w:r>
    </w:p>
    <w:p w14:paraId="411D3467" w14:textId="77777777" w:rsidR="00A642E9" w:rsidRPr="00EF4442" w:rsidRDefault="00A642E9" w:rsidP="00812F3D">
      <w:pPr>
        <w:rPr>
          <w:lang w:val="en-GB"/>
        </w:rPr>
      </w:pPr>
      <w:r w:rsidRPr="00EF4442">
        <w:rPr>
          <w:lang w:val="en-GB"/>
        </w:rPr>
        <w:t xml:space="preserve">Isolation efficiency of </w:t>
      </w:r>
      <w:proofErr w:type="spellStart"/>
      <w:r w:rsidRPr="00EF4442">
        <w:rPr>
          <w:i/>
          <w:iCs/>
          <w:lang w:val="en-GB"/>
        </w:rPr>
        <w:t>Clostridioides</w:t>
      </w:r>
      <w:proofErr w:type="spellEnd"/>
      <w:r w:rsidRPr="00EF4442">
        <w:rPr>
          <w:i/>
          <w:iCs/>
          <w:lang w:val="en-GB"/>
        </w:rPr>
        <w:t xml:space="preserve"> difficile</w:t>
      </w:r>
      <w:r w:rsidRPr="00EF4442">
        <w:rPr>
          <w:lang w:val="en-GB"/>
        </w:rPr>
        <w:t xml:space="preserve"> spores using the </w:t>
      </w:r>
      <w:proofErr w:type="spellStart"/>
      <w:r w:rsidRPr="00EF4442">
        <w:rPr>
          <w:lang w:val="en-GB"/>
        </w:rPr>
        <w:t>PowerFecal</w:t>
      </w:r>
      <w:proofErr w:type="spellEnd"/>
      <w:r w:rsidRPr="00EF4442">
        <w:rPr>
          <w:lang w:val="en-GB"/>
        </w:rPr>
        <w:t xml:space="preserve"> protocol </w:t>
      </w:r>
    </w:p>
    <w:p w14:paraId="187026F7" w14:textId="77777777" w:rsidR="00A642E9" w:rsidRPr="00EF4442" w:rsidRDefault="00A642E9" w:rsidP="00812F3D">
      <w:pPr>
        <w:rPr>
          <w:lang w:val="en-GB"/>
        </w:rPr>
      </w:pPr>
      <w:r w:rsidRPr="00EF4442">
        <w:rPr>
          <w:lang w:val="en-GB"/>
        </w:rPr>
        <w:t xml:space="preserve">For isolation of DNA from ethanol and EMA treated samples we used </w:t>
      </w:r>
      <w:proofErr w:type="spellStart"/>
      <w:r w:rsidRPr="00EF4442">
        <w:rPr>
          <w:lang w:val="en-GB"/>
        </w:rPr>
        <w:t>MasterPure</w:t>
      </w:r>
      <w:proofErr w:type="spellEnd"/>
      <w:r w:rsidRPr="00EF4442">
        <w:rPr>
          <w:lang w:val="en-GB"/>
        </w:rPr>
        <w:t xml:space="preserve"> protocol, while for bulk microbiota samples we used </w:t>
      </w:r>
      <w:proofErr w:type="spellStart"/>
      <w:r w:rsidRPr="00EF4442">
        <w:rPr>
          <w:lang w:val="en-GB"/>
        </w:rPr>
        <w:t>PowerFecal</w:t>
      </w:r>
      <w:proofErr w:type="spellEnd"/>
      <w:r w:rsidRPr="00EF4442">
        <w:rPr>
          <w:lang w:val="en-GB"/>
        </w:rPr>
        <w:t xml:space="preserve">. This decision was based on the fact </w:t>
      </w:r>
      <w:proofErr w:type="spellStart"/>
      <w:r w:rsidRPr="00EF4442">
        <w:rPr>
          <w:lang w:val="en-GB"/>
        </w:rPr>
        <w:t>PowerFecal</w:t>
      </w:r>
      <w:proofErr w:type="spellEnd"/>
      <w:r w:rsidRPr="00EF4442">
        <w:rPr>
          <w:lang w:val="en-GB"/>
        </w:rPr>
        <w:t xml:space="preserve"> has a spin-column to which to much DNA binds and we got insufficient DNA concentrations. But we wanted to know whether </w:t>
      </w:r>
      <w:proofErr w:type="spellStart"/>
      <w:r w:rsidRPr="00EF4442">
        <w:rPr>
          <w:lang w:val="en-GB"/>
        </w:rPr>
        <w:t>PowerFecal</w:t>
      </w:r>
      <w:proofErr w:type="spellEnd"/>
      <w:r w:rsidRPr="00EF4442">
        <w:rPr>
          <w:lang w:val="en-GB"/>
        </w:rPr>
        <w:t xml:space="preserve"> protocol was able to isolate DNA from spores or only vegetative cells. </w:t>
      </w:r>
    </w:p>
    <w:p w14:paraId="21939984" w14:textId="77777777" w:rsidR="00A642E9" w:rsidRPr="00EF4442" w:rsidRDefault="00A642E9" w:rsidP="00812F3D">
      <w:pPr>
        <w:rPr>
          <w:lang w:val="en-GB"/>
        </w:rPr>
      </w:pPr>
      <w:r w:rsidRPr="00EF4442">
        <w:rPr>
          <w:lang w:val="en-GB"/>
        </w:rPr>
        <w:t xml:space="preserve">To confirm that we isolated both vegetative cells and spores with bulk microbiota protocol, we added </w:t>
      </w:r>
      <w:r w:rsidRPr="00EF4442">
        <w:rPr>
          <w:i/>
          <w:iCs/>
          <w:lang w:val="en-GB"/>
        </w:rPr>
        <w:t>C. difficile</w:t>
      </w:r>
      <w:r w:rsidRPr="00EF4442">
        <w:rPr>
          <w:lang w:val="en-GB"/>
        </w:rPr>
        <w:t xml:space="preserve"> spores to an otherwise </w:t>
      </w:r>
      <w:r w:rsidRPr="00EF4442">
        <w:rPr>
          <w:i/>
          <w:iCs/>
          <w:lang w:val="en-GB"/>
        </w:rPr>
        <w:t>C. difficile</w:t>
      </w:r>
      <w:r w:rsidRPr="00EF4442">
        <w:rPr>
          <w:lang w:val="en-GB"/>
        </w:rPr>
        <w:t xml:space="preserve"> negative stool sample and measured the absolute amount of the </w:t>
      </w:r>
      <w:proofErr w:type="spellStart"/>
      <w:r w:rsidRPr="00EF4442">
        <w:rPr>
          <w:i/>
          <w:iCs/>
          <w:lang w:val="en-GB"/>
        </w:rPr>
        <w:t>C.difficile</w:t>
      </w:r>
      <w:proofErr w:type="spellEnd"/>
      <w:r w:rsidRPr="00EF4442">
        <w:rPr>
          <w:lang w:val="en-GB"/>
        </w:rPr>
        <w:t xml:space="preserve">-specific </w:t>
      </w:r>
      <w:proofErr w:type="spellStart"/>
      <w:r w:rsidRPr="00EF4442">
        <w:rPr>
          <w:lang w:val="en-GB"/>
        </w:rPr>
        <w:t>16S</w:t>
      </w:r>
      <w:proofErr w:type="spellEnd"/>
      <w:r w:rsidRPr="00EF4442">
        <w:rPr>
          <w:lang w:val="en-GB"/>
        </w:rPr>
        <w:t xml:space="preserve"> rRNA amplicon with </w:t>
      </w:r>
      <w:proofErr w:type="spellStart"/>
      <w:r w:rsidRPr="00EF4442">
        <w:rPr>
          <w:lang w:val="en-GB"/>
        </w:rPr>
        <w:t>ddPCR</w:t>
      </w:r>
      <w:proofErr w:type="spellEnd"/>
      <w:r w:rsidRPr="00EF4442">
        <w:rPr>
          <w:lang w:val="en-GB"/>
        </w:rPr>
        <w:t xml:space="preserve"> after isolation of DNA. The copy number of </w:t>
      </w:r>
      <w:r w:rsidRPr="00EF4442">
        <w:rPr>
          <w:i/>
          <w:iCs/>
          <w:lang w:val="en-GB"/>
        </w:rPr>
        <w:t>C. difficile</w:t>
      </w:r>
      <w:r w:rsidRPr="00EF4442">
        <w:rPr>
          <w:lang w:val="en-GB"/>
        </w:rPr>
        <w:t xml:space="preserve">-specific amplicon was correlated to CFU count of spores after cultivation (Figure 6, Pearson’s correlation value = 0.73, </w:t>
      </w:r>
      <w:r w:rsidRPr="00EF4442">
        <w:rPr>
          <w:i/>
          <w:iCs/>
          <w:lang w:val="en-GB"/>
        </w:rPr>
        <w:t>p</w:t>
      </w:r>
      <w:r w:rsidRPr="00EF4442">
        <w:rPr>
          <w:lang w:val="en-GB"/>
        </w:rPr>
        <w:t xml:space="preserve">-value = 0.007). </w:t>
      </w:r>
    </w:p>
    <w:p w14:paraId="367510E1" w14:textId="77777777" w:rsidR="00A642E9" w:rsidRPr="00EF4442" w:rsidRDefault="00A642E9" w:rsidP="00812F3D">
      <w:pPr>
        <w:rPr>
          <w:rFonts w:cs="Times New Roman"/>
          <w:lang w:val="en-GB"/>
        </w:rPr>
      </w:pPr>
      <w:r w:rsidRPr="00EF4442">
        <w:rPr>
          <w:rFonts w:cs="Times New Roman"/>
          <w:noProof/>
          <w:lang w:val="en-GB"/>
        </w:rPr>
        <w:drawing>
          <wp:inline distT="0" distB="0" distL="0" distR="0" wp14:anchorId="02982497" wp14:editId="37D823AA">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44155CDB" w14:textId="77777777" w:rsidR="00A642E9" w:rsidRPr="00EF4442" w:rsidRDefault="00A642E9" w:rsidP="00812F3D">
      <w:pPr>
        <w:rPr>
          <w:lang w:val="en-GB"/>
        </w:rPr>
      </w:pPr>
      <w:r w:rsidRPr="00EF4442">
        <w:rPr>
          <w:lang w:val="en-GB"/>
        </w:rPr>
        <w:t xml:space="preserve">Figure 6. Efficiency of </w:t>
      </w:r>
      <w:r w:rsidRPr="00EF4442">
        <w:rPr>
          <w:i/>
          <w:iCs/>
          <w:lang w:val="en-GB"/>
        </w:rPr>
        <w:t xml:space="preserve">C. difficile </w:t>
      </w:r>
      <w:r w:rsidRPr="00EF4442">
        <w:rPr>
          <w:lang w:val="en-GB"/>
        </w:rPr>
        <w:t xml:space="preserve">spore isolation with </w:t>
      </w:r>
      <w:proofErr w:type="spellStart"/>
      <w:r w:rsidRPr="00EF4442">
        <w:rPr>
          <w:lang w:val="en-GB"/>
        </w:rPr>
        <w:t>PowerFecal</w:t>
      </w:r>
      <w:proofErr w:type="spellEnd"/>
      <w:r w:rsidRPr="00EF4442">
        <w:rPr>
          <w:lang w:val="en-GB"/>
        </w:rPr>
        <w:t xml:space="preserve"> protocol compared to </w:t>
      </w:r>
      <w:r w:rsidRPr="00EF4442">
        <w:rPr>
          <w:i/>
          <w:iCs/>
          <w:lang w:val="en-GB"/>
        </w:rPr>
        <w:t xml:space="preserve">C. difficile </w:t>
      </w:r>
      <w:r w:rsidRPr="00EF4442">
        <w:rPr>
          <w:lang w:val="en-GB"/>
        </w:rPr>
        <w:t>spore CFU count on COH agar plates.</w:t>
      </w:r>
    </w:p>
    <w:p w14:paraId="3E9F1B0B" w14:textId="77777777" w:rsidR="00A642E9" w:rsidRPr="00EF4442" w:rsidRDefault="00A642E9" w:rsidP="00812F3D">
      <w:pPr>
        <w:rPr>
          <w:rFonts w:cs="Times New Roman"/>
          <w:lang w:val="en-GB"/>
        </w:rPr>
      </w:pPr>
    </w:p>
    <w:p w14:paraId="49E78FC4" w14:textId="77777777" w:rsidR="0044477F" w:rsidRPr="00EF4442" w:rsidRDefault="0044477F" w:rsidP="00812F3D">
      <w:pPr>
        <w:rPr>
          <w:rFonts w:cs="Times New Roman"/>
          <w:b/>
          <w:bCs/>
          <w:lang w:val="en-GB"/>
        </w:rPr>
      </w:pPr>
      <w:r w:rsidRPr="00EF4442">
        <w:rPr>
          <w:rFonts w:cs="Times New Roman"/>
          <w:b/>
          <w:bCs/>
          <w:lang w:val="en-GB"/>
        </w:rPr>
        <w:t>Sporulation frequency of ethanol resistant Bacillota in the human gut is host and time dependent</w:t>
      </w:r>
    </w:p>
    <w:p w14:paraId="53832D8A" w14:textId="77777777" w:rsidR="0044477F" w:rsidRPr="00EF4442" w:rsidRDefault="0044477F" w:rsidP="00812F3D">
      <w:pPr>
        <w:rPr>
          <w:rFonts w:cs="Times New Roman"/>
          <w:lang w:val="en-GB"/>
        </w:rPr>
      </w:pPr>
      <w:r w:rsidRPr="00EF4442">
        <w:rPr>
          <w:rFonts w:cs="Times New Roman"/>
          <w:lang w:val="en-GB"/>
        </w:rPr>
        <w:t xml:space="preserve">Sporulation frequency was calculated for OTUs determined as part of the ethanol resistant fraction with taxonomic classification to the phylum Bacillota. The ratio between normalized abundance in bulk microbiota samples and normalized abundance in ethanol treated samples was calculated and termed sporulation frequency (See Methods). The calculation is supported by a correlation of relative and/or normalized abundance of the ethanol resistant Bacillota between the bulk microbiota and ethanol treated samples, despite different isolation protocols (Supplement Text 2, Supplement Figure 3, 4). </w:t>
      </w:r>
    </w:p>
    <w:p w14:paraId="6A76F114" w14:textId="77777777" w:rsidR="0044477F" w:rsidRPr="00EF4442" w:rsidRDefault="0044477F" w:rsidP="00812F3D">
      <w:pPr>
        <w:rPr>
          <w:rFonts w:cs="Times New Roman"/>
          <w:lang w:val="en-GB"/>
        </w:rPr>
      </w:pPr>
      <w:r w:rsidRPr="00EF4442">
        <w:rPr>
          <w:rFonts w:cs="Times New Roman"/>
          <w:lang w:val="en-GB"/>
        </w:rPr>
        <w:t xml:space="preserve">The sporulation frequency for all OTUs within an individual increases or decreases simultaneously at a single time point in majority of the time points (Figure </w:t>
      </w:r>
      <w:proofErr w:type="spellStart"/>
      <w:r w:rsidRPr="00EF4442">
        <w:rPr>
          <w:rFonts w:cs="Times New Roman"/>
          <w:lang w:val="en-GB"/>
        </w:rPr>
        <w:t>3A</w:t>
      </w:r>
      <w:proofErr w:type="spellEnd"/>
      <w:r w:rsidRPr="00EF4442">
        <w:rPr>
          <w:rFonts w:cs="Times New Roman"/>
          <w:lang w:val="en-GB"/>
        </w:rPr>
        <w:t xml:space="preserve">). This indicates a dependency on the current state of gut in each host. We investigated the correlation between the variation of sporulation frequency of each OTU at a single time point normalized with mean variation in sporulation frequency of this OTU across all days of an individual, with the same value, but reshuffling the day variable. There was no correlation between the original and reshuffled data (Pearson’s correlation: 0.03, p = 0.74), confirming that the temporal order of sampling days is a key factor influencing sporulation frequency of an OTU. </w:t>
      </w:r>
    </w:p>
    <w:p w14:paraId="700B8652" w14:textId="77777777" w:rsidR="0044477F" w:rsidRPr="00EF4442" w:rsidRDefault="0044477F" w:rsidP="00812F3D">
      <w:pPr>
        <w:rPr>
          <w:rStyle w:val="katex-mathml"/>
          <w:rFonts w:cs="Times New Roman"/>
          <w:lang w:val="en-GB"/>
        </w:rPr>
      </w:pPr>
      <w:r w:rsidRPr="00EF4442">
        <w:rPr>
          <w:rFonts w:cs="Times New Roman"/>
          <w:lang w:val="en-GB"/>
        </w:rPr>
        <w:t xml:space="preserve">Variance in sporulation frequency of an OTU within an individual compared to variance in sporulation frequency of the same OUT in the whole population shows host-specificity. This is evidenced by the ratio between variance of OTU </w:t>
      </w:r>
      <w:proofErr w:type="spellStart"/>
      <w:r w:rsidRPr="00EF4442">
        <w:rPr>
          <w:rFonts w:cs="Times New Roman"/>
          <w:i/>
          <w:iCs/>
          <w:lang w:val="en-GB"/>
        </w:rPr>
        <w:t>i</w:t>
      </w:r>
      <w:proofErr w:type="spellEnd"/>
      <w:r w:rsidRPr="00EF4442">
        <w:rPr>
          <w:rFonts w:cs="Times New Roman"/>
          <w:lang w:val="en-GB"/>
        </w:rPr>
        <w:t xml:space="preserve"> in an individual and the variance of OTU </w:t>
      </w:r>
      <w:proofErr w:type="spellStart"/>
      <w:r w:rsidRPr="00EF4442">
        <w:rPr>
          <w:rFonts w:cs="Times New Roman"/>
          <w:i/>
          <w:iCs/>
          <w:lang w:val="en-GB"/>
        </w:rPr>
        <w:t>i</w:t>
      </w:r>
      <w:proofErr w:type="spellEnd"/>
      <w:r w:rsidRPr="00EF4442">
        <w:rPr>
          <w:rFonts w:cs="Times New Roman"/>
          <w:lang w:val="en-GB"/>
        </w:rPr>
        <w:t xml:space="preserve"> in population which falls below 1 in all but two individuals (Figure </w:t>
      </w:r>
      <w:proofErr w:type="spellStart"/>
      <w:r w:rsidRPr="00EF4442">
        <w:rPr>
          <w:rFonts w:cs="Times New Roman"/>
          <w:lang w:val="en-GB"/>
        </w:rPr>
        <w:t>3B</w:t>
      </w:r>
      <w:proofErr w:type="spellEnd"/>
      <w:r w:rsidRPr="00EF4442">
        <w:rPr>
          <w:rFonts w:cs="Times New Roman"/>
          <w:lang w:val="en-GB"/>
        </w:rPr>
        <w:t xml:space="preserve">). An exception was the increase in sporulation frequency in individual H, as opposed to population variance which can be linked to antibiotic consumption between day 71 and 84 during the duration of the study. And a slight increase in individual C, linked to 5 days abroad in the second month of the study. Interestingly in the individual H this coincides with decrease in alpha diversity, while in individual C there was an increase in alpha diversity. Kruskal test shows significantly different variance of sporulation frequency of OTUs between individuals in our study (p = </w:t>
      </w:r>
      <w:proofErr w:type="spellStart"/>
      <w:r w:rsidRPr="00EF4442">
        <w:rPr>
          <w:rStyle w:val="katex-mathml"/>
          <w:rFonts w:cs="Times New Roman"/>
          <w:lang w:val="en-GB"/>
        </w:rPr>
        <w:t>1.7e</w:t>
      </w:r>
      <w:proofErr w:type="spellEnd"/>
      <w:r w:rsidRPr="00EF4442">
        <w:rPr>
          <w:rStyle w:val="katex-mathml"/>
          <w:rFonts w:cs="Times New Roman"/>
          <w:lang w:val="en-GB"/>
        </w:rPr>
        <w:t xml:space="preserve">-8), which strengthens our comparison as the population variance reflects highly different individuals. While comparison of the variance in sporulation frequency between different OTUs is not significantly different (Kruskal test, p = 0.96, Figure </w:t>
      </w:r>
      <w:proofErr w:type="spellStart"/>
      <w:r w:rsidRPr="00EF4442">
        <w:rPr>
          <w:rStyle w:val="katex-mathml"/>
          <w:rFonts w:cs="Times New Roman"/>
          <w:lang w:val="en-GB"/>
        </w:rPr>
        <w:t>3C</w:t>
      </w:r>
      <w:proofErr w:type="spellEnd"/>
      <w:r w:rsidRPr="00EF4442">
        <w:rPr>
          <w:rStyle w:val="katex-mathml"/>
          <w:rFonts w:cs="Times New Roman"/>
          <w:lang w:val="en-GB"/>
        </w:rPr>
        <w:t xml:space="preserve">). Another confirmation of </w:t>
      </w:r>
      <w:proofErr w:type="spellStart"/>
      <w:r w:rsidRPr="00EF4442">
        <w:rPr>
          <w:rStyle w:val="katex-mathml"/>
          <w:rFonts w:cs="Times New Roman"/>
          <w:lang w:val="en-GB"/>
        </w:rPr>
        <w:t>dependance</w:t>
      </w:r>
      <w:proofErr w:type="spellEnd"/>
      <w:r w:rsidRPr="00EF4442">
        <w:rPr>
          <w:rStyle w:val="katex-mathml"/>
          <w:rFonts w:cs="Times New Roman"/>
          <w:lang w:val="en-GB"/>
        </w:rPr>
        <w:t xml:space="preserve"> of sporulation frequency to host and time and not OUT classification are also positive Pearson’s correlations between sporulation frequency of OTUs within an individual (Supplement Figure 5). </w:t>
      </w:r>
    </w:p>
    <w:p w14:paraId="62F242F2" w14:textId="77777777" w:rsidR="00D41D36" w:rsidRPr="00EF4442" w:rsidRDefault="00D41D36" w:rsidP="00812F3D">
      <w:pPr>
        <w:rPr>
          <w:rStyle w:val="katex-mathml"/>
          <w:rFonts w:cs="Times New Roman"/>
          <w:lang w:val="en-GB"/>
        </w:rPr>
      </w:pPr>
    </w:p>
    <w:p w14:paraId="591C9405" w14:textId="77777777" w:rsidR="00D41D36" w:rsidRPr="00EF4442" w:rsidRDefault="00D41D36" w:rsidP="00812F3D">
      <w:pPr>
        <w:rPr>
          <w:lang w:val="en-GB"/>
        </w:rPr>
      </w:pPr>
      <w:r w:rsidRPr="00EF4442">
        <w:rPr>
          <w:lang w:val="en-GB"/>
        </w:rPr>
        <w:t xml:space="preserve">The reliability of this measure is supported by a strong correlation between relative and/or normalized abundance of OTU in both sample types, despite different isolation protocols. </w:t>
      </w:r>
    </w:p>
    <w:p w14:paraId="1EE21730" w14:textId="77777777" w:rsidR="00D41D36" w:rsidRPr="00EF4442" w:rsidRDefault="00D41D36" w:rsidP="00812F3D">
      <w:pPr>
        <w:rPr>
          <w:rStyle w:val="katex-mathml"/>
          <w:rFonts w:cs="Times New Roman"/>
          <w:lang w:val="en-GB"/>
        </w:rPr>
      </w:pPr>
    </w:p>
    <w:p w14:paraId="052CF3E0" w14:textId="77777777" w:rsidR="0044477F" w:rsidRPr="00EF4442" w:rsidRDefault="0044477F" w:rsidP="00812F3D">
      <w:pPr>
        <w:rPr>
          <w:rFonts w:cs="Times New Roman"/>
          <w:lang w:val="en-GB"/>
        </w:rPr>
      </w:pPr>
      <w:r w:rsidRPr="00EF4442">
        <w:rPr>
          <w:rFonts w:cs="Times New Roman"/>
          <w:b/>
          <w:bCs/>
          <w:noProof/>
          <w:lang w:val="en-GB"/>
        </w:rPr>
        <w:drawing>
          <wp:inline distT="0" distB="0" distL="0" distR="0" wp14:anchorId="0436578F" wp14:editId="33C9C079">
            <wp:extent cx="5753735" cy="4779010"/>
            <wp:effectExtent l="0" t="0" r="0" b="2540"/>
            <wp:docPr id="832987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894840F" w14:textId="77777777" w:rsidR="0044477F" w:rsidRPr="00EF4442" w:rsidRDefault="0044477F" w:rsidP="00812F3D">
      <w:pPr>
        <w:rPr>
          <w:rFonts w:cs="Times New Roman"/>
          <w:lang w:val="en-GB"/>
        </w:rPr>
      </w:pPr>
      <w:r w:rsidRPr="00EF4442">
        <w:rPr>
          <w:rFonts w:cs="Times New Roman"/>
          <w:lang w:val="en-GB"/>
        </w:rPr>
        <w:t>Figure 3. Sporulation frequency is more influenced by the individual and the specific time point of sampling than OTUs identity. Plot shows only highly prevalent OTUs belonging to ethanol resistant Bacillota fraction (present in &gt; 90% of samples, n = 21). A) Sporulation frequency normalized by individuals mean sporulation frequency (m</w:t>
      </w:r>
      <w:r w:rsidRPr="00EF4442">
        <w:rPr>
          <w:rFonts w:cs="Times New Roman"/>
          <w:i/>
          <w:iCs/>
          <w:vertAlign w:val="subscript"/>
          <w:lang w:val="en-GB"/>
        </w:rPr>
        <w:t>i</w:t>
      </w:r>
      <w:r w:rsidRPr="00EF4442">
        <w:rPr>
          <w:rFonts w:cs="Times New Roman"/>
          <w:lang w:val="en-GB"/>
        </w:rPr>
        <w:t xml:space="preserve"> = normalized abundance of OTU </w:t>
      </w:r>
      <w:proofErr w:type="spellStart"/>
      <w:r w:rsidRPr="00EF4442">
        <w:rPr>
          <w:rFonts w:cs="Times New Roman"/>
          <w:i/>
          <w:iCs/>
          <w:lang w:val="en-GB"/>
        </w:rPr>
        <w:t>i</w:t>
      </w:r>
      <w:proofErr w:type="spellEnd"/>
      <w:r w:rsidRPr="00EF4442">
        <w:rPr>
          <w:rFonts w:cs="Times New Roman"/>
          <w:lang w:val="en-GB"/>
        </w:rPr>
        <w:t xml:space="preserve"> in bulk microbiota sample, </w:t>
      </w:r>
      <w:proofErr w:type="spellStart"/>
      <w:r w:rsidRPr="00EF4442">
        <w:rPr>
          <w:rFonts w:cs="Times New Roman"/>
          <w:lang w:val="en-GB"/>
        </w:rPr>
        <w:t>e</w:t>
      </w:r>
      <w:r w:rsidRPr="00EF4442">
        <w:rPr>
          <w:rFonts w:cs="Times New Roman"/>
          <w:i/>
          <w:iCs/>
          <w:vertAlign w:val="subscript"/>
          <w:lang w:val="en-GB"/>
        </w:rPr>
        <w:t>i</w:t>
      </w:r>
      <w:proofErr w:type="spellEnd"/>
      <w:r w:rsidRPr="00EF4442">
        <w:rPr>
          <w:rFonts w:cs="Times New Roman"/>
          <w:lang w:val="en-GB"/>
        </w:rPr>
        <w:t xml:space="preserve"> = normalized abundance of OTU </w:t>
      </w:r>
      <w:proofErr w:type="spellStart"/>
      <w:r w:rsidRPr="00EF4442">
        <w:rPr>
          <w:rFonts w:cs="Times New Roman"/>
          <w:i/>
          <w:iCs/>
          <w:lang w:val="en-GB"/>
        </w:rPr>
        <w:t>i</w:t>
      </w:r>
      <w:proofErr w:type="spellEnd"/>
      <w:r w:rsidRPr="00EF4442">
        <w:rPr>
          <w:rFonts w:cs="Times New Roman"/>
          <w:lang w:val="en-GB"/>
        </w:rPr>
        <w:t xml:space="preserve"> in ethanol resistant fraction). B) Ratio of sporulation frequency variance of OTU </w:t>
      </w:r>
      <w:proofErr w:type="spellStart"/>
      <w:r w:rsidRPr="00EF4442">
        <w:rPr>
          <w:rFonts w:cs="Times New Roman"/>
          <w:i/>
          <w:iCs/>
          <w:lang w:val="en-GB"/>
        </w:rPr>
        <w:t>i</w:t>
      </w:r>
      <w:proofErr w:type="spellEnd"/>
      <w:r w:rsidRPr="00EF4442">
        <w:rPr>
          <w:rFonts w:cs="Times New Roman"/>
          <w:lang w:val="en-GB"/>
        </w:rPr>
        <w:t xml:space="preserve"> in individual and in the population, plotted by individual and C) plotted by OTU.</w:t>
      </w:r>
    </w:p>
    <w:p w14:paraId="13637D7D" w14:textId="2E712E62" w:rsidR="0044477F" w:rsidRPr="00EF4442" w:rsidRDefault="0044477F" w:rsidP="00812F3D">
      <w:pPr>
        <w:rPr>
          <w:lang w:val="en-GB"/>
        </w:rPr>
      </w:pPr>
      <w:r w:rsidRPr="00EF4442">
        <w:rPr>
          <w:noProof/>
          <w:lang w:val="en-GB"/>
        </w:rPr>
        <w:drawing>
          <wp:inline distT="0" distB="0" distL="0" distR="0" wp14:anchorId="470D40F0" wp14:editId="09E2A490">
            <wp:extent cx="5943600" cy="3804285"/>
            <wp:effectExtent l="0" t="0" r="0" b="5715"/>
            <wp:docPr id="14426466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804285"/>
                    </a:xfrm>
                    <a:prstGeom prst="rect">
                      <a:avLst/>
                    </a:prstGeom>
                    <a:noFill/>
                    <a:ln>
                      <a:noFill/>
                    </a:ln>
                  </pic:spPr>
                </pic:pic>
              </a:graphicData>
            </a:graphic>
          </wp:inline>
        </w:drawing>
      </w:r>
    </w:p>
    <w:p w14:paraId="380CD437" w14:textId="2685D772" w:rsidR="0044477F" w:rsidRPr="00EF4442" w:rsidRDefault="0044477F" w:rsidP="00812F3D">
      <w:pPr>
        <w:rPr>
          <w:lang w:val="en-GB"/>
        </w:rPr>
      </w:pPr>
    </w:p>
    <w:p w14:paraId="63675ADE" w14:textId="306CF4D0" w:rsidR="00040F19" w:rsidRPr="00EF4442" w:rsidRDefault="00040F19" w:rsidP="00812F3D">
      <w:pPr>
        <w:rPr>
          <w:lang w:val="en-GB"/>
        </w:rPr>
      </w:pPr>
      <w:r w:rsidRPr="00EF4442">
        <w:rPr>
          <w:lang w:val="en-GB"/>
        </w:rPr>
        <w:t xml:space="preserve"> </w:t>
      </w:r>
    </w:p>
    <w:p w14:paraId="738818CC" w14:textId="24ED29D5" w:rsidR="00040F19" w:rsidRPr="00EF4442" w:rsidRDefault="00040F19" w:rsidP="00812F3D">
      <w:pPr>
        <w:rPr>
          <w:lang w:val="en-GB"/>
        </w:rPr>
      </w:pPr>
      <w:r w:rsidRPr="00EF4442">
        <w:rPr>
          <w:lang w:val="en-GB"/>
        </w:rPr>
        <w:t xml:space="preserve">Results from this: </w:t>
      </w:r>
    </w:p>
    <w:p w14:paraId="3CAB5F7F" w14:textId="6FE89D7F" w:rsidR="0044477F" w:rsidRPr="00EF4442" w:rsidRDefault="0044477F" w:rsidP="00812F3D">
      <w:pPr>
        <w:rPr>
          <w:lang w:val="en-GB"/>
        </w:rPr>
      </w:pPr>
      <w:r w:rsidRPr="00EF4442">
        <w:rPr>
          <w:noProof/>
          <w:lang w:val="en-GB"/>
        </w:rPr>
        <w:drawing>
          <wp:inline distT="0" distB="0" distL="0" distR="0" wp14:anchorId="2E41ACE0" wp14:editId="1385AA4A">
            <wp:extent cx="5934710" cy="3105785"/>
            <wp:effectExtent l="0" t="0" r="8890" b="0"/>
            <wp:docPr id="609199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34710" cy="3105785"/>
                    </a:xfrm>
                    <a:prstGeom prst="rect">
                      <a:avLst/>
                    </a:prstGeom>
                    <a:noFill/>
                    <a:ln>
                      <a:noFill/>
                    </a:ln>
                  </pic:spPr>
                </pic:pic>
              </a:graphicData>
            </a:graphic>
          </wp:inline>
        </w:drawing>
      </w:r>
    </w:p>
    <w:p w14:paraId="60D41385" w14:textId="77777777" w:rsidR="0044477F" w:rsidRPr="00EF4442" w:rsidRDefault="0044477F" w:rsidP="00812F3D">
      <w:pPr>
        <w:rPr>
          <w:lang w:val="en-GB"/>
        </w:rPr>
      </w:pPr>
      <w:r w:rsidRPr="00EF4442">
        <w:rPr>
          <w:b/>
          <w:lang w:val="en-GB"/>
        </w:rPr>
        <w:t xml:space="preserve">Supplement Table 1: </w:t>
      </w:r>
      <w:r w:rsidRPr="00EF4442">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118"/>
        <w:gridCol w:w="1118"/>
      </w:tblGrid>
      <w:tr w:rsidR="0044477F" w:rsidRPr="00EF4442" w14:paraId="6AC643CE" w14:textId="77777777" w:rsidTr="00B53EAE">
        <w:trPr>
          <w:trHeight w:val="300"/>
          <w:tblHeader/>
        </w:trPr>
        <w:tc>
          <w:tcPr>
            <w:tcW w:w="1120" w:type="dxa"/>
            <w:vMerge w:val="restart"/>
            <w:tcBorders>
              <w:top w:val="single" w:sz="4" w:space="0" w:color="auto"/>
              <w:left w:val="nil"/>
              <w:bottom w:val="single" w:sz="4" w:space="0" w:color="000000"/>
              <w:right w:val="nil"/>
            </w:tcBorders>
            <w:vAlign w:val="bottom"/>
            <w:hideMark/>
          </w:tcPr>
          <w:p w14:paraId="42FDC57C" w14:textId="77777777" w:rsidR="0044477F" w:rsidRPr="00EF4442" w:rsidRDefault="0044477F" w:rsidP="00812F3D">
            <w:pPr>
              <w:rPr>
                <w:rFonts w:eastAsia="Times New Roman" w:cs="Times New Roman"/>
                <w:lang w:val="en-GB" w:eastAsia="sl-SI"/>
              </w:rPr>
            </w:pPr>
            <w:bookmarkStart w:id="5" w:name="_Hlk182900078"/>
            <w:r w:rsidRPr="00EF4442">
              <w:rPr>
                <w:rFonts w:eastAsia="Times New Roman" w:cs="Times New Roman"/>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C8DFCAB"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E22DEB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p-value  </w:t>
            </w:r>
          </w:p>
        </w:tc>
      </w:tr>
      <w:tr w:rsidR="0044477F" w:rsidRPr="00EF4442" w14:paraId="142842BE" w14:textId="77777777" w:rsidTr="00B53EAE">
        <w:trPr>
          <w:trHeight w:val="780"/>
          <w:tblHeader/>
        </w:trPr>
        <w:tc>
          <w:tcPr>
            <w:tcW w:w="1120" w:type="dxa"/>
            <w:vMerge/>
            <w:tcBorders>
              <w:top w:val="single" w:sz="4" w:space="0" w:color="auto"/>
              <w:left w:val="nil"/>
              <w:bottom w:val="single" w:sz="4" w:space="0" w:color="000000"/>
              <w:right w:val="nil"/>
            </w:tcBorders>
            <w:vAlign w:val="center"/>
            <w:hideMark/>
          </w:tcPr>
          <w:p w14:paraId="53241A50" w14:textId="77777777" w:rsidR="0044477F" w:rsidRPr="00EF4442" w:rsidRDefault="0044477F" w:rsidP="00812F3D">
            <w:pPr>
              <w:rPr>
                <w:rFonts w:eastAsia="Times New Roman" w:cs="Times New Roman"/>
                <w:lang w:val="en-GB" w:eastAsia="sl-SI"/>
              </w:rPr>
            </w:pPr>
          </w:p>
        </w:tc>
        <w:tc>
          <w:tcPr>
            <w:tcW w:w="5180" w:type="dxa"/>
            <w:vMerge/>
            <w:tcBorders>
              <w:top w:val="single" w:sz="4" w:space="0" w:color="auto"/>
              <w:left w:val="nil"/>
              <w:bottom w:val="single" w:sz="4" w:space="0" w:color="000000"/>
              <w:right w:val="nil"/>
            </w:tcBorders>
            <w:vAlign w:val="center"/>
            <w:hideMark/>
          </w:tcPr>
          <w:p w14:paraId="2B125F3B" w14:textId="77777777" w:rsidR="0044477F" w:rsidRPr="00EF4442" w:rsidRDefault="0044477F" w:rsidP="00812F3D">
            <w:pPr>
              <w:rPr>
                <w:rFonts w:eastAsia="Times New Roman" w:cs="Times New Roman"/>
                <w:lang w:val="en-GB" w:eastAsia="sl-SI"/>
              </w:rPr>
            </w:pPr>
          </w:p>
        </w:tc>
        <w:tc>
          <w:tcPr>
            <w:tcW w:w="1060" w:type="dxa"/>
            <w:tcBorders>
              <w:top w:val="nil"/>
              <w:left w:val="nil"/>
              <w:bottom w:val="single" w:sz="4" w:space="0" w:color="auto"/>
              <w:right w:val="nil"/>
            </w:tcBorders>
            <w:vAlign w:val="bottom"/>
            <w:hideMark/>
          </w:tcPr>
          <w:p w14:paraId="7ADC310C"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Inter</w:t>
            </w:r>
          </w:p>
          <w:p w14:paraId="6C5298A9"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individuals </w:t>
            </w:r>
          </w:p>
        </w:tc>
        <w:tc>
          <w:tcPr>
            <w:tcW w:w="1040" w:type="dxa"/>
            <w:tcBorders>
              <w:top w:val="nil"/>
              <w:left w:val="nil"/>
              <w:bottom w:val="single" w:sz="4" w:space="0" w:color="auto"/>
              <w:right w:val="nil"/>
            </w:tcBorders>
            <w:vAlign w:val="bottom"/>
            <w:hideMark/>
          </w:tcPr>
          <w:p w14:paraId="37B77C9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Intra</w:t>
            </w:r>
          </w:p>
          <w:p w14:paraId="1534583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individuals </w:t>
            </w:r>
          </w:p>
        </w:tc>
      </w:tr>
      <w:tr w:rsidR="0044477F" w:rsidRPr="00EF4442" w14:paraId="34687FA4" w14:textId="77777777" w:rsidTr="00B53EAE">
        <w:trPr>
          <w:trHeight w:val="300"/>
        </w:trPr>
        <w:tc>
          <w:tcPr>
            <w:tcW w:w="1120" w:type="dxa"/>
            <w:vMerge w:val="restart"/>
            <w:tcBorders>
              <w:top w:val="nil"/>
              <w:left w:val="nil"/>
              <w:bottom w:val="single" w:sz="4" w:space="0" w:color="000000"/>
              <w:right w:val="nil"/>
            </w:tcBorders>
            <w:noWrap/>
            <w:hideMark/>
          </w:tcPr>
          <w:p w14:paraId="67953EEC"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Bray-Curtis</w:t>
            </w:r>
          </w:p>
        </w:tc>
        <w:tc>
          <w:tcPr>
            <w:tcW w:w="5180" w:type="dxa"/>
            <w:tcBorders>
              <w:top w:val="nil"/>
              <w:left w:val="nil"/>
              <w:bottom w:val="nil"/>
              <w:right w:val="nil"/>
            </w:tcBorders>
            <w:noWrap/>
            <w:vAlign w:val="bottom"/>
            <w:hideMark/>
          </w:tcPr>
          <w:p w14:paraId="639BE40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6E871FBA"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0 </w:t>
            </w:r>
          </w:p>
        </w:tc>
        <w:tc>
          <w:tcPr>
            <w:tcW w:w="1040" w:type="dxa"/>
            <w:tcBorders>
              <w:top w:val="nil"/>
              <w:left w:val="nil"/>
              <w:bottom w:val="nil"/>
              <w:right w:val="nil"/>
            </w:tcBorders>
            <w:noWrap/>
            <w:vAlign w:val="bottom"/>
          </w:tcPr>
          <w:p w14:paraId="50D91E34"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7.7e</w:t>
            </w:r>
            <w:proofErr w:type="spellEnd"/>
            <w:r w:rsidRPr="00EF4442">
              <w:rPr>
                <w:rFonts w:eastAsia="Times New Roman" w:cs="Times New Roman"/>
                <w:lang w:val="en-GB" w:eastAsia="sl-SI"/>
              </w:rPr>
              <w:t>-195</w:t>
            </w:r>
          </w:p>
        </w:tc>
      </w:tr>
      <w:tr w:rsidR="0044477F" w:rsidRPr="00EF4442" w14:paraId="130109FA" w14:textId="77777777" w:rsidTr="00B53EAE">
        <w:trPr>
          <w:trHeight w:val="300"/>
        </w:trPr>
        <w:tc>
          <w:tcPr>
            <w:tcW w:w="1120" w:type="dxa"/>
            <w:vMerge/>
            <w:tcBorders>
              <w:top w:val="nil"/>
              <w:left w:val="nil"/>
              <w:bottom w:val="single" w:sz="4" w:space="0" w:color="000000"/>
              <w:right w:val="nil"/>
            </w:tcBorders>
            <w:vAlign w:val="center"/>
            <w:hideMark/>
          </w:tcPr>
          <w:p w14:paraId="27F58CBF"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122550E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3C9CAB3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61624BC1"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2e</w:t>
            </w:r>
            <w:proofErr w:type="spellEnd"/>
            <w:r w:rsidRPr="00EF4442">
              <w:rPr>
                <w:rFonts w:eastAsia="Times New Roman" w:cs="Times New Roman"/>
                <w:lang w:val="en-GB" w:eastAsia="sl-SI"/>
              </w:rPr>
              <w:t>-19</w:t>
            </w:r>
          </w:p>
        </w:tc>
      </w:tr>
      <w:tr w:rsidR="0044477F" w:rsidRPr="00EF4442" w14:paraId="798C3DA0" w14:textId="77777777" w:rsidTr="00B53EAE">
        <w:trPr>
          <w:trHeight w:val="300"/>
        </w:trPr>
        <w:tc>
          <w:tcPr>
            <w:tcW w:w="1120" w:type="dxa"/>
            <w:vMerge/>
            <w:tcBorders>
              <w:top w:val="nil"/>
              <w:left w:val="nil"/>
              <w:bottom w:val="single" w:sz="4" w:space="0" w:color="000000"/>
              <w:right w:val="nil"/>
            </w:tcBorders>
            <w:vAlign w:val="center"/>
            <w:hideMark/>
          </w:tcPr>
          <w:p w14:paraId="29E86DA6"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4C34B20"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6325F1F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41BFE3A0"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-65</w:t>
            </w:r>
          </w:p>
        </w:tc>
      </w:tr>
      <w:tr w:rsidR="0044477F" w:rsidRPr="00EF4442" w14:paraId="3F17FA11" w14:textId="77777777" w:rsidTr="00B53EAE">
        <w:trPr>
          <w:trHeight w:val="300"/>
        </w:trPr>
        <w:tc>
          <w:tcPr>
            <w:tcW w:w="1120" w:type="dxa"/>
            <w:vMerge/>
            <w:tcBorders>
              <w:top w:val="nil"/>
              <w:left w:val="nil"/>
              <w:bottom w:val="single" w:sz="4" w:space="0" w:color="000000"/>
              <w:right w:val="nil"/>
            </w:tcBorders>
            <w:vAlign w:val="center"/>
            <w:hideMark/>
          </w:tcPr>
          <w:p w14:paraId="14250E6D"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6CA72344"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300E65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349123D2"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2.2e</w:t>
            </w:r>
            <w:proofErr w:type="spellEnd"/>
            <w:r w:rsidRPr="00EF4442">
              <w:rPr>
                <w:rFonts w:eastAsia="Times New Roman" w:cs="Times New Roman"/>
                <w:lang w:val="en-GB" w:eastAsia="sl-SI"/>
              </w:rPr>
              <w:t>-10</w:t>
            </w:r>
          </w:p>
        </w:tc>
      </w:tr>
      <w:tr w:rsidR="0044477F" w:rsidRPr="00EF4442" w14:paraId="2A76FC3C" w14:textId="77777777" w:rsidTr="00B53EAE">
        <w:trPr>
          <w:trHeight w:val="300"/>
        </w:trPr>
        <w:tc>
          <w:tcPr>
            <w:tcW w:w="1120" w:type="dxa"/>
            <w:vMerge/>
            <w:tcBorders>
              <w:top w:val="nil"/>
              <w:left w:val="nil"/>
              <w:bottom w:val="single" w:sz="4" w:space="0" w:color="000000"/>
              <w:right w:val="nil"/>
            </w:tcBorders>
            <w:vAlign w:val="center"/>
            <w:hideMark/>
          </w:tcPr>
          <w:p w14:paraId="15E142A8"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DC6F0C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40F387D"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-20</w:t>
            </w:r>
          </w:p>
        </w:tc>
        <w:tc>
          <w:tcPr>
            <w:tcW w:w="1040" w:type="dxa"/>
            <w:tcBorders>
              <w:top w:val="nil"/>
              <w:left w:val="nil"/>
              <w:bottom w:val="nil"/>
              <w:right w:val="nil"/>
            </w:tcBorders>
            <w:noWrap/>
            <w:vAlign w:val="bottom"/>
          </w:tcPr>
          <w:p w14:paraId="66F6F08B"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-60</w:t>
            </w:r>
          </w:p>
        </w:tc>
      </w:tr>
      <w:tr w:rsidR="0044477F" w:rsidRPr="00EF4442" w14:paraId="44853A71" w14:textId="77777777" w:rsidTr="00B53EAE">
        <w:trPr>
          <w:trHeight w:val="300"/>
        </w:trPr>
        <w:tc>
          <w:tcPr>
            <w:tcW w:w="1120" w:type="dxa"/>
            <w:vMerge/>
            <w:tcBorders>
              <w:top w:val="nil"/>
              <w:left w:val="nil"/>
              <w:bottom w:val="single" w:sz="4" w:space="0" w:color="000000"/>
              <w:right w:val="nil"/>
            </w:tcBorders>
            <w:vAlign w:val="center"/>
            <w:hideMark/>
          </w:tcPr>
          <w:p w14:paraId="31B74750" w14:textId="77777777" w:rsidR="0044477F" w:rsidRPr="00EF4442"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5F37A6C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505C42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79441923"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4e</w:t>
            </w:r>
            <w:proofErr w:type="spellEnd"/>
            <w:r w:rsidRPr="00EF4442">
              <w:rPr>
                <w:rFonts w:eastAsia="Times New Roman" w:cs="Times New Roman"/>
                <w:lang w:val="en-GB" w:eastAsia="sl-SI"/>
              </w:rPr>
              <w:t>-31</w:t>
            </w:r>
          </w:p>
        </w:tc>
      </w:tr>
      <w:tr w:rsidR="0044477F" w:rsidRPr="00EF4442" w14:paraId="49F534BE" w14:textId="77777777" w:rsidTr="00B53EAE">
        <w:trPr>
          <w:trHeight w:val="300"/>
        </w:trPr>
        <w:tc>
          <w:tcPr>
            <w:tcW w:w="1120" w:type="dxa"/>
            <w:vMerge w:val="restart"/>
            <w:tcBorders>
              <w:top w:val="nil"/>
              <w:left w:val="nil"/>
              <w:bottom w:val="single" w:sz="4" w:space="0" w:color="000000"/>
              <w:right w:val="nil"/>
            </w:tcBorders>
            <w:noWrap/>
            <w:hideMark/>
          </w:tcPr>
          <w:p w14:paraId="461FDC17"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Jaccard</w:t>
            </w:r>
          </w:p>
        </w:tc>
        <w:tc>
          <w:tcPr>
            <w:tcW w:w="5180" w:type="dxa"/>
            <w:tcBorders>
              <w:top w:val="nil"/>
              <w:left w:val="nil"/>
              <w:bottom w:val="nil"/>
              <w:right w:val="nil"/>
            </w:tcBorders>
            <w:noWrap/>
            <w:vAlign w:val="bottom"/>
            <w:hideMark/>
          </w:tcPr>
          <w:p w14:paraId="4F4B2C6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Ethanol non-resistant Bacillota</w:t>
            </w:r>
          </w:p>
        </w:tc>
        <w:tc>
          <w:tcPr>
            <w:tcW w:w="1060" w:type="dxa"/>
            <w:tcBorders>
              <w:top w:val="nil"/>
              <w:left w:val="nil"/>
              <w:bottom w:val="nil"/>
              <w:right w:val="nil"/>
            </w:tcBorders>
            <w:noWrap/>
            <w:vAlign w:val="bottom"/>
          </w:tcPr>
          <w:p w14:paraId="11F45C25"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667FA54C"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2e</w:t>
            </w:r>
            <w:proofErr w:type="spellEnd"/>
            <w:r w:rsidRPr="00EF4442">
              <w:rPr>
                <w:rFonts w:eastAsia="Times New Roman" w:cs="Times New Roman"/>
                <w:lang w:val="en-GB" w:eastAsia="sl-SI"/>
              </w:rPr>
              <w:t>-197</w:t>
            </w:r>
          </w:p>
        </w:tc>
      </w:tr>
      <w:tr w:rsidR="0044477F" w:rsidRPr="00EF4442" w14:paraId="6A2C691C" w14:textId="77777777" w:rsidTr="00B53EAE">
        <w:trPr>
          <w:trHeight w:val="300"/>
        </w:trPr>
        <w:tc>
          <w:tcPr>
            <w:tcW w:w="1120" w:type="dxa"/>
            <w:vMerge/>
            <w:tcBorders>
              <w:top w:val="nil"/>
              <w:left w:val="nil"/>
              <w:bottom w:val="single" w:sz="4" w:space="0" w:color="000000"/>
              <w:right w:val="nil"/>
            </w:tcBorders>
            <w:vAlign w:val="center"/>
            <w:hideMark/>
          </w:tcPr>
          <w:p w14:paraId="5EF53896"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088AAF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resistant taxa</w:t>
            </w:r>
          </w:p>
        </w:tc>
        <w:tc>
          <w:tcPr>
            <w:tcW w:w="1060" w:type="dxa"/>
            <w:tcBorders>
              <w:top w:val="nil"/>
              <w:left w:val="nil"/>
              <w:bottom w:val="nil"/>
              <w:right w:val="nil"/>
            </w:tcBorders>
            <w:noWrap/>
            <w:vAlign w:val="bottom"/>
          </w:tcPr>
          <w:p w14:paraId="16144CE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23D62A95"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-23</w:t>
            </w:r>
          </w:p>
        </w:tc>
      </w:tr>
      <w:tr w:rsidR="0044477F" w:rsidRPr="00EF4442" w14:paraId="3E65DBA2" w14:textId="77777777" w:rsidTr="00B53EAE">
        <w:trPr>
          <w:trHeight w:val="300"/>
        </w:trPr>
        <w:tc>
          <w:tcPr>
            <w:tcW w:w="1120" w:type="dxa"/>
            <w:vMerge/>
            <w:tcBorders>
              <w:top w:val="nil"/>
              <w:left w:val="nil"/>
              <w:bottom w:val="single" w:sz="4" w:space="0" w:color="000000"/>
              <w:right w:val="nil"/>
            </w:tcBorders>
            <w:vAlign w:val="center"/>
            <w:hideMark/>
          </w:tcPr>
          <w:p w14:paraId="44C94A99"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793FB5A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Ethanol resistant Bacillota &amp; Other ethanol non-resistant taxa</w:t>
            </w:r>
          </w:p>
        </w:tc>
        <w:tc>
          <w:tcPr>
            <w:tcW w:w="1060" w:type="dxa"/>
            <w:tcBorders>
              <w:top w:val="nil"/>
              <w:left w:val="nil"/>
              <w:bottom w:val="nil"/>
              <w:right w:val="nil"/>
            </w:tcBorders>
            <w:noWrap/>
            <w:vAlign w:val="bottom"/>
          </w:tcPr>
          <w:p w14:paraId="1C27F0D4"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434EBAED"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3e</w:t>
            </w:r>
            <w:proofErr w:type="spellEnd"/>
            <w:r w:rsidRPr="00EF4442">
              <w:rPr>
                <w:rFonts w:eastAsia="Times New Roman" w:cs="Times New Roman"/>
                <w:lang w:val="en-GB" w:eastAsia="sl-SI"/>
              </w:rPr>
              <w:t>-61</w:t>
            </w:r>
          </w:p>
        </w:tc>
      </w:tr>
      <w:tr w:rsidR="0044477F" w:rsidRPr="00EF4442" w14:paraId="5ECE828C" w14:textId="77777777" w:rsidTr="00B53EAE">
        <w:trPr>
          <w:trHeight w:val="300"/>
        </w:trPr>
        <w:tc>
          <w:tcPr>
            <w:tcW w:w="1120" w:type="dxa"/>
            <w:vMerge/>
            <w:tcBorders>
              <w:top w:val="nil"/>
              <w:left w:val="nil"/>
              <w:bottom w:val="single" w:sz="4" w:space="0" w:color="000000"/>
              <w:right w:val="nil"/>
            </w:tcBorders>
            <w:vAlign w:val="center"/>
            <w:hideMark/>
          </w:tcPr>
          <w:p w14:paraId="64A79EE8"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0D8807F2"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6A58457"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nil"/>
              <w:right w:val="nil"/>
            </w:tcBorders>
            <w:noWrap/>
            <w:vAlign w:val="bottom"/>
          </w:tcPr>
          <w:p w14:paraId="06D2C4A4"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-6</w:t>
            </w:r>
          </w:p>
        </w:tc>
      </w:tr>
      <w:tr w:rsidR="0044477F" w:rsidRPr="00EF4442" w14:paraId="3E584B9C" w14:textId="77777777" w:rsidTr="00B53EAE">
        <w:trPr>
          <w:trHeight w:val="300"/>
        </w:trPr>
        <w:tc>
          <w:tcPr>
            <w:tcW w:w="1120" w:type="dxa"/>
            <w:vMerge/>
            <w:tcBorders>
              <w:top w:val="nil"/>
              <w:left w:val="nil"/>
              <w:bottom w:val="single" w:sz="4" w:space="0" w:color="000000"/>
              <w:right w:val="nil"/>
            </w:tcBorders>
            <w:vAlign w:val="center"/>
            <w:hideMark/>
          </w:tcPr>
          <w:p w14:paraId="33730CD4" w14:textId="77777777" w:rsidR="0044477F" w:rsidRPr="00EF4442" w:rsidRDefault="0044477F" w:rsidP="00812F3D">
            <w:pPr>
              <w:rPr>
                <w:rFonts w:eastAsia="Times New Roman" w:cs="Times New Roman"/>
                <w:lang w:val="en-GB" w:eastAsia="sl-SI"/>
              </w:rPr>
            </w:pPr>
          </w:p>
        </w:tc>
        <w:tc>
          <w:tcPr>
            <w:tcW w:w="5180" w:type="dxa"/>
            <w:tcBorders>
              <w:top w:val="nil"/>
              <w:left w:val="nil"/>
              <w:bottom w:val="nil"/>
              <w:right w:val="nil"/>
            </w:tcBorders>
            <w:noWrap/>
            <w:vAlign w:val="bottom"/>
            <w:hideMark/>
          </w:tcPr>
          <w:p w14:paraId="5FBFDDEE"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5EB1E726"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0.01</w:t>
            </w:r>
          </w:p>
        </w:tc>
        <w:tc>
          <w:tcPr>
            <w:tcW w:w="1040" w:type="dxa"/>
            <w:tcBorders>
              <w:top w:val="nil"/>
              <w:left w:val="nil"/>
              <w:bottom w:val="nil"/>
              <w:right w:val="nil"/>
            </w:tcBorders>
            <w:noWrap/>
            <w:vAlign w:val="bottom"/>
          </w:tcPr>
          <w:p w14:paraId="69FD8806"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1e</w:t>
            </w:r>
            <w:proofErr w:type="spellEnd"/>
            <w:r w:rsidRPr="00EF4442">
              <w:rPr>
                <w:rFonts w:eastAsia="Times New Roman" w:cs="Times New Roman"/>
                <w:lang w:val="en-GB" w:eastAsia="sl-SI"/>
              </w:rPr>
              <w:t>-56</w:t>
            </w:r>
          </w:p>
        </w:tc>
      </w:tr>
      <w:tr w:rsidR="0044477F" w:rsidRPr="00EF4442" w14:paraId="2083B211" w14:textId="77777777" w:rsidTr="00B53EAE">
        <w:trPr>
          <w:trHeight w:val="300"/>
        </w:trPr>
        <w:tc>
          <w:tcPr>
            <w:tcW w:w="1120" w:type="dxa"/>
            <w:vMerge/>
            <w:tcBorders>
              <w:top w:val="nil"/>
              <w:left w:val="nil"/>
              <w:bottom w:val="single" w:sz="4" w:space="0" w:color="000000"/>
              <w:right w:val="nil"/>
            </w:tcBorders>
            <w:vAlign w:val="center"/>
            <w:hideMark/>
          </w:tcPr>
          <w:p w14:paraId="5C597C0F" w14:textId="77777777" w:rsidR="0044477F" w:rsidRPr="00EF4442" w:rsidRDefault="0044477F" w:rsidP="00812F3D">
            <w:pPr>
              <w:rPr>
                <w:rFonts w:eastAsia="Times New Roman" w:cs="Times New Roman"/>
                <w:lang w:val="en-GB" w:eastAsia="sl-SI"/>
              </w:rPr>
            </w:pPr>
          </w:p>
        </w:tc>
        <w:tc>
          <w:tcPr>
            <w:tcW w:w="5180" w:type="dxa"/>
            <w:tcBorders>
              <w:top w:val="nil"/>
              <w:left w:val="nil"/>
              <w:bottom w:val="single" w:sz="4" w:space="0" w:color="auto"/>
              <w:right w:val="nil"/>
            </w:tcBorders>
            <w:noWrap/>
            <w:vAlign w:val="bottom"/>
            <w:hideMark/>
          </w:tcPr>
          <w:p w14:paraId="6FF923DD"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3E1BC03" w14:textId="77777777" w:rsidR="0044477F" w:rsidRPr="00EF4442" w:rsidRDefault="0044477F" w:rsidP="00812F3D">
            <w:pPr>
              <w:rPr>
                <w:rFonts w:eastAsia="Times New Roman" w:cs="Times New Roman"/>
                <w:lang w:val="en-GB" w:eastAsia="sl-SI"/>
              </w:rPr>
            </w:pPr>
            <w:r w:rsidRPr="00EF4442">
              <w:rPr>
                <w:rFonts w:eastAsia="Times New Roman" w:cs="Times New Roman"/>
                <w:lang w:val="en-GB" w:eastAsia="sl-SI"/>
              </w:rPr>
              <w:t>0</w:t>
            </w:r>
          </w:p>
        </w:tc>
        <w:tc>
          <w:tcPr>
            <w:tcW w:w="1040" w:type="dxa"/>
            <w:tcBorders>
              <w:top w:val="nil"/>
              <w:left w:val="nil"/>
              <w:bottom w:val="single" w:sz="4" w:space="0" w:color="auto"/>
              <w:right w:val="nil"/>
            </w:tcBorders>
            <w:noWrap/>
            <w:vAlign w:val="bottom"/>
          </w:tcPr>
          <w:p w14:paraId="45F69A21" w14:textId="77777777" w:rsidR="0044477F" w:rsidRPr="00EF4442" w:rsidRDefault="0044477F" w:rsidP="00812F3D">
            <w:pPr>
              <w:rPr>
                <w:rFonts w:eastAsia="Times New Roman" w:cs="Times New Roman"/>
                <w:lang w:val="en-GB" w:eastAsia="sl-SI"/>
              </w:rPr>
            </w:pPr>
            <w:proofErr w:type="spellStart"/>
            <w:r w:rsidRPr="00EF4442">
              <w:rPr>
                <w:rFonts w:eastAsia="Times New Roman" w:cs="Times New Roman"/>
                <w:lang w:val="en-GB" w:eastAsia="sl-SI"/>
              </w:rPr>
              <w:t>5e</w:t>
            </w:r>
            <w:proofErr w:type="spellEnd"/>
            <w:r w:rsidRPr="00EF4442">
              <w:rPr>
                <w:rFonts w:eastAsia="Times New Roman" w:cs="Times New Roman"/>
                <w:lang w:val="en-GB" w:eastAsia="sl-SI"/>
              </w:rPr>
              <w:t>-38</w:t>
            </w:r>
          </w:p>
        </w:tc>
      </w:tr>
      <w:bookmarkEnd w:id="5"/>
    </w:tbl>
    <w:p w14:paraId="7752F3FD" w14:textId="77777777" w:rsidR="0044477F" w:rsidRPr="00EF4442" w:rsidRDefault="0044477F" w:rsidP="00812F3D">
      <w:pPr>
        <w:rPr>
          <w:b/>
          <w:lang w:val="en-GB"/>
        </w:rPr>
      </w:pPr>
    </w:p>
    <w:p w14:paraId="44672B7E" w14:textId="77777777" w:rsidR="0044477F" w:rsidRPr="00EF4442" w:rsidRDefault="0044477F" w:rsidP="00812F3D">
      <w:pPr>
        <w:rPr>
          <w:lang w:val="en-GB"/>
        </w:rPr>
      </w:pPr>
      <w:r w:rsidRPr="00EF4442">
        <w:rPr>
          <w:b/>
          <w:lang w:val="en-GB"/>
        </w:rPr>
        <w:t>Supplement Table 2:</w:t>
      </w:r>
      <w:r w:rsidRPr="00EF4442">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44477F" w:rsidRPr="00EF4442" w14:paraId="01B61EE0" w14:textId="77777777" w:rsidTr="00B53EAE">
        <w:trPr>
          <w:trHeight w:val="308"/>
          <w:tblHeader/>
        </w:trPr>
        <w:tc>
          <w:tcPr>
            <w:tcW w:w="2410" w:type="dxa"/>
            <w:tcBorders>
              <w:top w:val="single" w:sz="8" w:space="0" w:color="auto"/>
              <w:left w:val="nil"/>
              <w:bottom w:val="single" w:sz="8" w:space="0" w:color="auto"/>
              <w:right w:val="nil"/>
            </w:tcBorders>
            <w:noWrap/>
            <w:vAlign w:val="bottom"/>
            <w:hideMark/>
          </w:tcPr>
          <w:p w14:paraId="44FC60E8" w14:textId="77777777" w:rsidR="0044477F" w:rsidRPr="00EF4442" w:rsidRDefault="0044477F" w:rsidP="00812F3D">
            <w:pPr>
              <w:rPr>
                <w:rFonts w:eastAsia="Times New Roman" w:cs="Times New Roman"/>
                <w:color w:val="000000"/>
                <w:lang w:val="en-GB" w:eastAsia="sl-SI"/>
              </w:rPr>
            </w:pPr>
            <w:bookmarkStart w:id="6" w:name="_Hlk182900088"/>
            <w:r w:rsidRPr="00EF4442">
              <w:rPr>
                <w:rFonts w:eastAsia="Times New Roman" w:cs="Times New Roman"/>
                <w:color w:val="00000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211E7FD9"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Fraction</w:t>
            </w:r>
          </w:p>
        </w:tc>
        <w:tc>
          <w:tcPr>
            <w:tcW w:w="2127" w:type="dxa"/>
            <w:tcBorders>
              <w:top w:val="single" w:sz="8" w:space="0" w:color="auto"/>
              <w:left w:val="nil"/>
              <w:bottom w:val="single" w:sz="8" w:space="0" w:color="auto"/>
              <w:right w:val="nil"/>
            </w:tcBorders>
            <w:vAlign w:val="bottom"/>
            <w:hideMark/>
          </w:tcPr>
          <w:p w14:paraId="2A1B59F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7656F9B2"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p-value</w:t>
            </w:r>
          </w:p>
        </w:tc>
      </w:tr>
      <w:tr w:rsidR="0044477F" w:rsidRPr="00EF4442" w14:paraId="0BD3B714" w14:textId="77777777" w:rsidTr="00B53EAE">
        <w:trPr>
          <w:trHeight w:val="300"/>
        </w:trPr>
        <w:tc>
          <w:tcPr>
            <w:tcW w:w="2410" w:type="dxa"/>
            <w:tcBorders>
              <w:top w:val="nil"/>
              <w:left w:val="nil"/>
              <w:bottom w:val="nil"/>
              <w:right w:val="nil"/>
            </w:tcBorders>
            <w:noWrap/>
            <w:vAlign w:val="bottom"/>
            <w:hideMark/>
          </w:tcPr>
          <w:p w14:paraId="42CB1892"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Bray-Curtis</w:t>
            </w:r>
          </w:p>
        </w:tc>
        <w:tc>
          <w:tcPr>
            <w:tcW w:w="3260" w:type="dxa"/>
            <w:tcBorders>
              <w:top w:val="nil"/>
              <w:left w:val="nil"/>
              <w:bottom w:val="nil"/>
              <w:right w:val="nil"/>
            </w:tcBorders>
            <w:noWrap/>
            <w:vAlign w:val="bottom"/>
            <w:hideMark/>
          </w:tcPr>
          <w:p w14:paraId="047A5E6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tcPr>
          <w:p w14:paraId="65854DB8"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0.161</w:t>
            </w:r>
          </w:p>
        </w:tc>
        <w:tc>
          <w:tcPr>
            <w:tcW w:w="1275" w:type="dxa"/>
            <w:tcBorders>
              <w:top w:val="nil"/>
              <w:left w:val="nil"/>
              <w:bottom w:val="nil"/>
              <w:right w:val="nil"/>
            </w:tcBorders>
            <w:noWrap/>
            <w:vAlign w:val="bottom"/>
          </w:tcPr>
          <w:p w14:paraId="460368A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0.0625</w:t>
            </w:r>
          </w:p>
        </w:tc>
      </w:tr>
      <w:tr w:rsidR="0044477F" w:rsidRPr="00EF4442" w14:paraId="47EF2C83" w14:textId="77777777" w:rsidTr="00B53EAE">
        <w:trPr>
          <w:trHeight w:val="300"/>
        </w:trPr>
        <w:tc>
          <w:tcPr>
            <w:tcW w:w="2410" w:type="dxa"/>
            <w:tcBorders>
              <w:top w:val="nil"/>
              <w:left w:val="nil"/>
              <w:bottom w:val="nil"/>
              <w:right w:val="nil"/>
            </w:tcBorders>
            <w:noWrap/>
            <w:vAlign w:val="bottom"/>
            <w:hideMark/>
          </w:tcPr>
          <w:p w14:paraId="542321E7"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62D8782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tcPr>
          <w:p w14:paraId="2585625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0.138</w:t>
            </w:r>
          </w:p>
        </w:tc>
        <w:tc>
          <w:tcPr>
            <w:tcW w:w="1275" w:type="dxa"/>
            <w:tcBorders>
              <w:top w:val="nil"/>
              <w:left w:val="nil"/>
              <w:bottom w:val="nil"/>
              <w:right w:val="nil"/>
            </w:tcBorders>
            <w:noWrap/>
            <w:vAlign w:val="bottom"/>
          </w:tcPr>
          <w:p w14:paraId="091A1047"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0.112</w:t>
            </w:r>
          </w:p>
        </w:tc>
      </w:tr>
      <w:tr w:rsidR="0044477F" w:rsidRPr="00EF4442" w14:paraId="18764756" w14:textId="77777777" w:rsidTr="00B53EAE">
        <w:trPr>
          <w:trHeight w:val="300"/>
        </w:trPr>
        <w:tc>
          <w:tcPr>
            <w:tcW w:w="2410" w:type="dxa"/>
            <w:tcBorders>
              <w:top w:val="nil"/>
              <w:left w:val="nil"/>
              <w:bottom w:val="nil"/>
              <w:right w:val="nil"/>
            </w:tcBorders>
            <w:noWrap/>
            <w:vAlign w:val="bottom"/>
            <w:hideMark/>
          </w:tcPr>
          <w:p w14:paraId="3D8B8AB0"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D54476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tcPr>
          <w:p w14:paraId="1543D62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0.066</w:t>
            </w:r>
          </w:p>
        </w:tc>
        <w:tc>
          <w:tcPr>
            <w:tcW w:w="1275" w:type="dxa"/>
            <w:tcBorders>
              <w:top w:val="nil"/>
              <w:left w:val="nil"/>
              <w:bottom w:val="nil"/>
              <w:right w:val="nil"/>
            </w:tcBorders>
            <w:noWrap/>
            <w:vAlign w:val="bottom"/>
          </w:tcPr>
          <w:p w14:paraId="667B04DC"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0.44</w:t>
            </w:r>
          </w:p>
        </w:tc>
      </w:tr>
      <w:tr w:rsidR="0044477F" w:rsidRPr="00EF4442" w14:paraId="3C033B91" w14:textId="77777777" w:rsidTr="00B53EAE">
        <w:trPr>
          <w:trHeight w:val="300"/>
        </w:trPr>
        <w:tc>
          <w:tcPr>
            <w:tcW w:w="2410" w:type="dxa"/>
            <w:tcBorders>
              <w:top w:val="nil"/>
              <w:left w:val="nil"/>
              <w:bottom w:val="single" w:sz="4" w:space="0" w:color="auto"/>
              <w:right w:val="nil"/>
            </w:tcBorders>
            <w:noWrap/>
            <w:vAlign w:val="bottom"/>
            <w:hideMark/>
          </w:tcPr>
          <w:p w14:paraId="0C9B78CD"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4375F9AF"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1FF884AB"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-0.076</w:t>
            </w:r>
          </w:p>
        </w:tc>
        <w:tc>
          <w:tcPr>
            <w:tcW w:w="1275" w:type="dxa"/>
            <w:tcBorders>
              <w:top w:val="nil"/>
              <w:left w:val="nil"/>
              <w:bottom w:val="single" w:sz="4" w:space="0" w:color="auto"/>
              <w:right w:val="nil"/>
            </w:tcBorders>
            <w:noWrap/>
            <w:vAlign w:val="bottom"/>
          </w:tcPr>
          <w:p w14:paraId="1C0662A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0.38</w:t>
            </w:r>
          </w:p>
        </w:tc>
      </w:tr>
      <w:tr w:rsidR="0044477F" w:rsidRPr="00EF4442" w14:paraId="315C4E06" w14:textId="77777777" w:rsidTr="00B53EAE">
        <w:trPr>
          <w:trHeight w:val="300"/>
        </w:trPr>
        <w:tc>
          <w:tcPr>
            <w:tcW w:w="2410" w:type="dxa"/>
            <w:tcBorders>
              <w:top w:val="nil"/>
              <w:left w:val="nil"/>
              <w:bottom w:val="nil"/>
              <w:right w:val="nil"/>
            </w:tcBorders>
            <w:noWrap/>
            <w:vAlign w:val="bottom"/>
            <w:hideMark/>
          </w:tcPr>
          <w:p w14:paraId="63110B88"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Jaccard</w:t>
            </w:r>
          </w:p>
        </w:tc>
        <w:tc>
          <w:tcPr>
            <w:tcW w:w="3260" w:type="dxa"/>
            <w:tcBorders>
              <w:top w:val="nil"/>
              <w:left w:val="nil"/>
              <w:bottom w:val="nil"/>
              <w:right w:val="nil"/>
            </w:tcBorders>
            <w:noWrap/>
            <w:vAlign w:val="bottom"/>
            <w:hideMark/>
          </w:tcPr>
          <w:p w14:paraId="1FF442CA"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resistant Bacillota</w:t>
            </w:r>
          </w:p>
        </w:tc>
        <w:tc>
          <w:tcPr>
            <w:tcW w:w="2127" w:type="dxa"/>
            <w:tcBorders>
              <w:top w:val="nil"/>
              <w:left w:val="nil"/>
              <w:bottom w:val="nil"/>
              <w:right w:val="nil"/>
            </w:tcBorders>
            <w:noWrap/>
            <w:vAlign w:val="bottom"/>
            <w:hideMark/>
          </w:tcPr>
          <w:p w14:paraId="78B305D0"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0.179</w:t>
            </w:r>
          </w:p>
        </w:tc>
        <w:tc>
          <w:tcPr>
            <w:tcW w:w="1275" w:type="dxa"/>
            <w:tcBorders>
              <w:top w:val="nil"/>
              <w:left w:val="nil"/>
              <w:bottom w:val="nil"/>
              <w:right w:val="nil"/>
            </w:tcBorders>
            <w:noWrap/>
            <w:vAlign w:val="bottom"/>
            <w:hideMark/>
          </w:tcPr>
          <w:p w14:paraId="06F2F2E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0.038 *</w:t>
            </w:r>
          </w:p>
        </w:tc>
      </w:tr>
      <w:tr w:rsidR="0044477F" w:rsidRPr="00EF4442" w14:paraId="1A7425E9" w14:textId="77777777" w:rsidTr="00B53EAE">
        <w:trPr>
          <w:trHeight w:val="300"/>
        </w:trPr>
        <w:tc>
          <w:tcPr>
            <w:tcW w:w="2410" w:type="dxa"/>
            <w:tcBorders>
              <w:top w:val="nil"/>
              <w:left w:val="nil"/>
              <w:bottom w:val="nil"/>
              <w:right w:val="nil"/>
            </w:tcBorders>
            <w:noWrap/>
            <w:vAlign w:val="bottom"/>
            <w:hideMark/>
          </w:tcPr>
          <w:p w14:paraId="3D29FD11"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0EDE5A8F"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Ethanol non-resistant Bacillota</w:t>
            </w:r>
          </w:p>
        </w:tc>
        <w:tc>
          <w:tcPr>
            <w:tcW w:w="2127" w:type="dxa"/>
            <w:tcBorders>
              <w:top w:val="nil"/>
              <w:left w:val="nil"/>
              <w:bottom w:val="nil"/>
              <w:right w:val="nil"/>
            </w:tcBorders>
            <w:noWrap/>
            <w:vAlign w:val="bottom"/>
            <w:hideMark/>
          </w:tcPr>
          <w:p w14:paraId="0344CA36"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0.133</w:t>
            </w:r>
          </w:p>
        </w:tc>
        <w:tc>
          <w:tcPr>
            <w:tcW w:w="1275" w:type="dxa"/>
            <w:tcBorders>
              <w:top w:val="nil"/>
              <w:left w:val="nil"/>
              <w:bottom w:val="nil"/>
              <w:right w:val="nil"/>
            </w:tcBorders>
            <w:noWrap/>
            <w:vAlign w:val="bottom"/>
            <w:hideMark/>
          </w:tcPr>
          <w:p w14:paraId="010E3E2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0.12</w:t>
            </w:r>
          </w:p>
        </w:tc>
      </w:tr>
      <w:tr w:rsidR="0044477F" w:rsidRPr="00EF4442" w14:paraId="710EFDE0" w14:textId="77777777" w:rsidTr="00B53EAE">
        <w:trPr>
          <w:trHeight w:val="300"/>
        </w:trPr>
        <w:tc>
          <w:tcPr>
            <w:tcW w:w="2410" w:type="dxa"/>
            <w:tcBorders>
              <w:top w:val="nil"/>
              <w:left w:val="nil"/>
              <w:bottom w:val="nil"/>
              <w:right w:val="nil"/>
            </w:tcBorders>
            <w:noWrap/>
            <w:vAlign w:val="bottom"/>
            <w:hideMark/>
          </w:tcPr>
          <w:p w14:paraId="74DF12C8" w14:textId="77777777" w:rsidR="0044477F" w:rsidRPr="00EF4442" w:rsidRDefault="0044477F" w:rsidP="00812F3D">
            <w:pPr>
              <w:rPr>
                <w:rFonts w:eastAsia="Times New Roman" w:cs="Times New Roman"/>
                <w:color w:val="000000"/>
                <w:lang w:val="en-GB" w:eastAsia="sl-SI"/>
              </w:rPr>
            </w:pPr>
          </w:p>
        </w:tc>
        <w:tc>
          <w:tcPr>
            <w:tcW w:w="3260" w:type="dxa"/>
            <w:tcBorders>
              <w:top w:val="nil"/>
              <w:left w:val="nil"/>
              <w:bottom w:val="nil"/>
              <w:right w:val="nil"/>
            </w:tcBorders>
            <w:noWrap/>
            <w:vAlign w:val="bottom"/>
            <w:hideMark/>
          </w:tcPr>
          <w:p w14:paraId="2CE08A1C"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Other ethanol resistant taxa</w:t>
            </w:r>
          </w:p>
        </w:tc>
        <w:tc>
          <w:tcPr>
            <w:tcW w:w="2127" w:type="dxa"/>
            <w:tcBorders>
              <w:top w:val="nil"/>
              <w:left w:val="nil"/>
              <w:bottom w:val="nil"/>
              <w:right w:val="nil"/>
            </w:tcBorders>
            <w:noWrap/>
            <w:vAlign w:val="bottom"/>
            <w:hideMark/>
          </w:tcPr>
          <w:p w14:paraId="3D1F1F2D"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0.077</w:t>
            </w:r>
          </w:p>
        </w:tc>
        <w:tc>
          <w:tcPr>
            <w:tcW w:w="1275" w:type="dxa"/>
            <w:tcBorders>
              <w:top w:val="nil"/>
              <w:left w:val="nil"/>
              <w:bottom w:val="nil"/>
              <w:right w:val="nil"/>
            </w:tcBorders>
            <w:noWrap/>
            <w:vAlign w:val="bottom"/>
            <w:hideMark/>
          </w:tcPr>
          <w:p w14:paraId="6DFBD45E"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0.37</w:t>
            </w:r>
          </w:p>
        </w:tc>
      </w:tr>
      <w:tr w:rsidR="0044477F" w:rsidRPr="00EF4442" w14:paraId="75050930" w14:textId="77777777" w:rsidTr="00B53EAE">
        <w:trPr>
          <w:trHeight w:val="300"/>
        </w:trPr>
        <w:tc>
          <w:tcPr>
            <w:tcW w:w="2410" w:type="dxa"/>
            <w:tcBorders>
              <w:top w:val="nil"/>
              <w:left w:val="nil"/>
              <w:bottom w:val="single" w:sz="4" w:space="0" w:color="auto"/>
              <w:right w:val="nil"/>
            </w:tcBorders>
            <w:noWrap/>
            <w:vAlign w:val="bottom"/>
            <w:hideMark/>
          </w:tcPr>
          <w:p w14:paraId="672E7195"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w:t>
            </w:r>
          </w:p>
        </w:tc>
        <w:tc>
          <w:tcPr>
            <w:tcW w:w="3260" w:type="dxa"/>
            <w:tcBorders>
              <w:top w:val="nil"/>
              <w:left w:val="nil"/>
              <w:bottom w:val="single" w:sz="4" w:space="0" w:color="auto"/>
              <w:right w:val="nil"/>
            </w:tcBorders>
            <w:noWrap/>
            <w:vAlign w:val="bottom"/>
            <w:hideMark/>
          </w:tcPr>
          <w:p w14:paraId="7BC86107"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13F4C11"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-0.106</w:t>
            </w:r>
          </w:p>
        </w:tc>
        <w:tc>
          <w:tcPr>
            <w:tcW w:w="1275" w:type="dxa"/>
            <w:tcBorders>
              <w:top w:val="nil"/>
              <w:left w:val="nil"/>
              <w:bottom w:val="single" w:sz="4" w:space="0" w:color="auto"/>
              <w:right w:val="nil"/>
            </w:tcBorders>
            <w:noWrap/>
            <w:vAlign w:val="bottom"/>
            <w:hideMark/>
          </w:tcPr>
          <w:p w14:paraId="04561234" w14:textId="77777777" w:rsidR="0044477F" w:rsidRPr="00EF4442" w:rsidRDefault="0044477F" w:rsidP="00812F3D">
            <w:pPr>
              <w:rPr>
                <w:rFonts w:eastAsia="Times New Roman" w:cs="Times New Roman"/>
                <w:color w:val="000000"/>
                <w:lang w:val="en-GB" w:eastAsia="sl-SI"/>
              </w:rPr>
            </w:pPr>
            <w:r w:rsidRPr="00EF4442">
              <w:rPr>
                <w:rFonts w:eastAsia="Times New Roman" w:cs="Times New Roman"/>
                <w:color w:val="000000"/>
                <w:lang w:val="en-GB" w:eastAsia="sl-SI"/>
              </w:rPr>
              <w:t>0.22</w:t>
            </w:r>
          </w:p>
        </w:tc>
      </w:tr>
      <w:bookmarkEnd w:id="6"/>
    </w:tbl>
    <w:p w14:paraId="20AA6829" w14:textId="77777777" w:rsidR="0044477F" w:rsidRPr="00EF4442" w:rsidRDefault="0044477F" w:rsidP="00812F3D">
      <w:pPr>
        <w:rPr>
          <w:lang w:val="en-GB"/>
        </w:rPr>
      </w:pPr>
    </w:p>
    <w:p w14:paraId="3A3DCED2" w14:textId="08AAEF49" w:rsidR="00040F19" w:rsidRPr="00EF4442" w:rsidRDefault="00040F19" w:rsidP="00812F3D">
      <w:pPr>
        <w:rPr>
          <w:lang w:val="en-GB"/>
        </w:rPr>
      </w:pPr>
      <w:r w:rsidRPr="00EF4442">
        <w:rPr>
          <w:lang w:val="en-GB"/>
        </w:rPr>
        <w:t xml:space="preserve">Additional sporulation frequency: </w:t>
      </w:r>
    </w:p>
    <w:p w14:paraId="511349A1" w14:textId="1FE94127" w:rsidR="0044477F" w:rsidRPr="00EF4442" w:rsidRDefault="0044477F" w:rsidP="00812F3D">
      <w:pPr>
        <w:rPr>
          <w:rFonts w:cs="Times New Roman"/>
          <w:lang w:val="en-GB"/>
        </w:rPr>
      </w:pPr>
      <w:r w:rsidRPr="00EF4442">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EF4442">
        <w:rPr>
          <w:rFonts w:cs="Times New Roman"/>
          <w:lang w:val="en-GB"/>
        </w:rPr>
        <w:fldChar w:fldCharType="begin"/>
      </w:r>
      <w:r w:rsidR="009E01C8" w:rsidRPr="00EF4442">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EF4442">
        <w:rPr>
          <w:rFonts w:cs="Times New Roman"/>
          <w:lang w:val="en-GB"/>
        </w:rPr>
        <w:fldChar w:fldCharType="separate"/>
      </w:r>
      <w:r w:rsidRPr="00EF4442">
        <w:rPr>
          <w:rFonts w:cs="Times New Roman"/>
          <w:lang w:val="en-GB"/>
        </w:rPr>
        <w:t>(Koransky et al., 1978)</w:t>
      </w:r>
      <w:r w:rsidRPr="00EF4442">
        <w:rPr>
          <w:rFonts w:cs="Times New Roman"/>
          <w:lang w:val="en-GB"/>
        </w:rPr>
        <w:fldChar w:fldCharType="end"/>
      </w:r>
      <w:r w:rsidRPr="00EF4442">
        <w:rPr>
          <w:rFonts w:cs="Times New Roman"/>
          <w:lang w:val="en-GB"/>
        </w:rPr>
        <w:t xml:space="preserve">. To obtain a normalized amount of each OTU in a sample, we measured the absolute amount of the </w:t>
      </w:r>
      <w:proofErr w:type="spellStart"/>
      <w:r w:rsidRPr="00EF4442">
        <w:rPr>
          <w:rFonts w:cs="Times New Roman"/>
          <w:lang w:val="en-GB"/>
        </w:rPr>
        <w:t>16S</w:t>
      </w:r>
      <w:proofErr w:type="spellEnd"/>
      <w:r w:rsidRPr="00EF4442">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6BFC961A" w14:textId="77777777" w:rsidR="0044477F" w:rsidRPr="00EF4442" w:rsidRDefault="0044477F" w:rsidP="00812F3D">
      <w:pPr>
        <w:rPr>
          <w:lang w:val="en-GB"/>
        </w:rPr>
      </w:pPr>
      <w:r w:rsidRPr="00EF4442">
        <w:rPr>
          <w:noProof/>
          <w:lang w:val="en-GB"/>
        </w:rPr>
        <w:drawing>
          <wp:inline distT="0" distB="0" distL="0" distR="0" wp14:anchorId="2B79AC25" wp14:editId="75CDE207">
            <wp:extent cx="5715000" cy="3401500"/>
            <wp:effectExtent l="0" t="0" r="0" b="8890"/>
            <wp:docPr id="684548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541763DF" w14:textId="77777777" w:rsidR="0044477F" w:rsidRPr="00EF4442" w:rsidRDefault="0044477F" w:rsidP="00812F3D">
      <w:pPr>
        <w:rPr>
          <w:lang w:val="en-GB"/>
        </w:rPr>
      </w:pPr>
      <w:r w:rsidRPr="00EF4442">
        <w:rPr>
          <w:b/>
          <w:lang w:val="en-GB"/>
        </w:rPr>
        <w:t>Supplement Figure 3:</w:t>
      </w:r>
      <w:r w:rsidRPr="00EF4442">
        <w:rPr>
          <w:lang w:val="en-GB"/>
        </w:rPr>
        <w:t xml:space="preserve"> Relative abundance in ethanol resistant sample and relative abundance in microbiota sample are positively correlated (p-value for each individual Pearson’s correlation is plotted in the top left corner of the plot).</w:t>
      </w:r>
    </w:p>
    <w:p w14:paraId="205F48BE" w14:textId="77777777" w:rsidR="0044477F" w:rsidRPr="00EF4442" w:rsidRDefault="0044477F" w:rsidP="00812F3D">
      <w:pPr>
        <w:rPr>
          <w:lang w:val="en-GB"/>
        </w:rPr>
      </w:pPr>
      <w:r w:rsidRPr="00EF4442">
        <w:rPr>
          <w:noProof/>
          <w:lang w:val="en-GB"/>
        </w:rPr>
        <w:drawing>
          <wp:inline distT="0" distB="0" distL="0" distR="0" wp14:anchorId="76651788" wp14:editId="1F44B950">
            <wp:extent cx="5771072" cy="3434874"/>
            <wp:effectExtent l="0" t="0" r="1270" b="0"/>
            <wp:docPr id="786164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027655A1" w14:textId="77777777" w:rsidR="0044477F" w:rsidRPr="00EF4442" w:rsidRDefault="0044477F" w:rsidP="00812F3D">
      <w:pPr>
        <w:rPr>
          <w:lang w:val="en-GB"/>
        </w:rPr>
      </w:pPr>
      <w:r w:rsidRPr="00EF4442">
        <w:rPr>
          <w:b/>
          <w:lang w:val="en-GB"/>
        </w:rPr>
        <w:t>Supplement Figure 4:</w:t>
      </w:r>
      <w:r w:rsidRPr="00EF4442">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10BFA23C" w14:textId="77777777" w:rsidR="0044477F" w:rsidRPr="00EF4442" w:rsidRDefault="0044477F" w:rsidP="00812F3D">
      <w:pPr>
        <w:rPr>
          <w:lang w:val="en-GB"/>
        </w:rPr>
      </w:pPr>
      <w:r w:rsidRPr="00EF4442">
        <w:rPr>
          <w:noProof/>
          <w:lang w:val="en-GB"/>
        </w:rPr>
        <w:drawing>
          <wp:inline distT="0" distB="0" distL="0" distR="0" wp14:anchorId="2A86041C" wp14:editId="72587C09">
            <wp:extent cx="5762625" cy="5762625"/>
            <wp:effectExtent l="0" t="0" r="9525" b="9525"/>
            <wp:docPr id="14255642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F99BD" w14:textId="77777777" w:rsidR="0044477F" w:rsidRPr="00EF4442" w:rsidRDefault="0044477F" w:rsidP="00812F3D">
      <w:pPr>
        <w:rPr>
          <w:lang w:val="en-GB"/>
        </w:rPr>
      </w:pPr>
      <w:bookmarkStart w:id="7" w:name="_Hlk178928286"/>
      <w:r w:rsidRPr="00EF4442">
        <w:rPr>
          <w:b/>
          <w:lang w:val="en-GB"/>
        </w:rPr>
        <w:t>Supplement Figure 5:</w:t>
      </w:r>
      <w:r w:rsidRPr="00EF4442">
        <w:rPr>
          <w:lang w:val="en-GB"/>
        </w:rPr>
        <w:t xml:space="preserve"> Correlation of sporulation frequency between OTUs within individuals. Mostly OTUs of an individual are correlated within an individual, which point to host specific </w:t>
      </w:r>
      <w:bookmarkEnd w:id="7"/>
      <w:r w:rsidRPr="00EF4442">
        <w:rPr>
          <w:lang w:val="en-GB"/>
        </w:rPr>
        <w:t xml:space="preserve">sporulation frequency. </w:t>
      </w:r>
    </w:p>
    <w:p w14:paraId="61BC879A" w14:textId="77777777" w:rsidR="0044477F" w:rsidRPr="00EF4442" w:rsidRDefault="0044477F" w:rsidP="00812F3D">
      <w:pPr>
        <w:rPr>
          <w:lang w:val="en-GB"/>
        </w:rPr>
      </w:pPr>
    </w:p>
    <w:p w14:paraId="07C18092" w14:textId="33A2742E" w:rsidR="00040F19" w:rsidRPr="00EF4442" w:rsidRDefault="00040F19" w:rsidP="00812F3D">
      <w:pPr>
        <w:rPr>
          <w:lang w:val="en-GB"/>
        </w:rPr>
      </w:pPr>
    </w:p>
    <w:p w14:paraId="11DC20A4" w14:textId="4F2AD076" w:rsidR="0075332C" w:rsidRPr="00EF4442" w:rsidRDefault="0075332C" w:rsidP="00812F3D">
      <w:pPr>
        <w:rPr>
          <w:lang w:val="en-GB"/>
        </w:rPr>
      </w:pPr>
    </w:p>
    <w:p w14:paraId="34F9E951" w14:textId="7121FA12" w:rsidR="0044477F" w:rsidRPr="00EF4442" w:rsidRDefault="0044477F" w:rsidP="00812F3D">
      <w:pPr>
        <w:rPr>
          <w:lang w:val="en-GB"/>
        </w:rPr>
      </w:pPr>
    </w:p>
    <w:p w14:paraId="4B260AD4" w14:textId="7DD75E80" w:rsidR="00102B28" w:rsidRPr="00EF4442" w:rsidRDefault="00102B28" w:rsidP="00812F3D">
      <w:pPr>
        <w:rPr>
          <w:lang w:val="en-GB"/>
        </w:rPr>
      </w:pPr>
      <w:r w:rsidRPr="00EF4442">
        <w:rPr>
          <w:lang w:val="en-GB"/>
        </w:rPr>
        <w:t>Hypothesis: SPOROBIOTA is less stable than MICROBIOTA</w:t>
      </w:r>
    </w:p>
    <w:p w14:paraId="06659BB4" w14:textId="08F7FFEB" w:rsidR="001663F9" w:rsidRPr="00EF4442" w:rsidRDefault="00102B28" w:rsidP="00812F3D">
      <w:pPr>
        <w:rPr>
          <w:lang w:val="en-GB"/>
        </w:rPr>
      </w:pPr>
      <w:r w:rsidRPr="00EF4442">
        <w:rPr>
          <w:lang w:val="en-GB"/>
        </w:rPr>
        <w:t xml:space="preserve">Goals in disposition: </w:t>
      </w:r>
    </w:p>
    <w:p w14:paraId="079C7935" w14:textId="1AF849C0" w:rsidR="00102B28" w:rsidRPr="00EF4442" w:rsidRDefault="00102B28" w:rsidP="00812F3D">
      <w:pPr>
        <w:rPr>
          <w:lang w:val="en-GB"/>
        </w:rPr>
      </w:pPr>
      <w:r w:rsidRPr="00EF4442">
        <w:rPr>
          <w:lang w:val="en-GB"/>
        </w:rPr>
        <w:t xml:space="preserve">Composition &amp; abundance of gut microbiota and </w:t>
      </w:r>
      <w:proofErr w:type="spellStart"/>
      <w:r w:rsidRPr="00EF4442">
        <w:rPr>
          <w:lang w:val="en-GB"/>
        </w:rPr>
        <w:t>sporobiota</w:t>
      </w:r>
      <w:proofErr w:type="spellEnd"/>
      <w:r w:rsidRPr="00EF4442">
        <w:rPr>
          <w:lang w:val="en-GB"/>
        </w:rPr>
        <w:t xml:space="preserve"> bacteria</w:t>
      </w:r>
    </w:p>
    <w:p w14:paraId="3787ADA6" w14:textId="3877E1C3" w:rsidR="00102B28" w:rsidRPr="00EF4442" w:rsidRDefault="00102B28" w:rsidP="00812F3D">
      <w:pPr>
        <w:rPr>
          <w:lang w:val="en-GB"/>
        </w:rPr>
      </w:pPr>
      <w:r w:rsidRPr="00EF4442">
        <w:rPr>
          <w:lang w:val="en-GB"/>
        </w:rPr>
        <w:t xml:space="preserve">Diversity of microbiota and </w:t>
      </w:r>
      <w:proofErr w:type="spellStart"/>
      <w:r w:rsidRPr="00EF4442">
        <w:rPr>
          <w:lang w:val="en-GB"/>
        </w:rPr>
        <w:t>sporobiota</w:t>
      </w:r>
      <w:proofErr w:type="spellEnd"/>
      <w:r w:rsidRPr="00EF4442">
        <w:rPr>
          <w:lang w:val="en-GB"/>
        </w:rPr>
        <w:t xml:space="preserve"> (alpha, beta) bacteria</w:t>
      </w:r>
    </w:p>
    <w:p w14:paraId="64F88963" w14:textId="4E528AB1" w:rsidR="00102B28" w:rsidRPr="00EF4442" w:rsidRDefault="00102B28" w:rsidP="00812F3D">
      <w:pPr>
        <w:rPr>
          <w:lang w:val="en-GB"/>
        </w:rPr>
      </w:pPr>
      <w:r w:rsidRPr="00EF4442">
        <w:rPr>
          <w:lang w:val="en-GB"/>
        </w:rPr>
        <w:t xml:space="preserve">Density of clustering of individuals </w:t>
      </w:r>
    </w:p>
    <w:p w14:paraId="79EB891B" w14:textId="0AE34E97" w:rsidR="00102B28" w:rsidRPr="00EF4442" w:rsidRDefault="00102B28" w:rsidP="00812F3D">
      <w:pPr>
        <w:rPr>
          <w:lang w:val="en-GB"/>
        </w:rPr>
      </w:pPr>
      <w:r w:rsidRPr="00EF4442">
        <w:rPr>
          <w:lang w:val="en-GB"/>
        </w:rPr>
        <w:t>Density of clustering of extreme events</w:t>
      </w:r>
    </w:p>
    <w:p w14:paraId="4434DE9D" w14:textId="44E7D9A2" w:rsidR="00102B28" w:rsidRPr="00EF4442" w:rsidRDefault="00102B28" w:rsidP="00812F3D">
      <w:pPr>
        <w:rPr>
          <w:lang w:val="en-GB"/>
        </w:rPr>
      </w:pPr>
      <w:r w:rsidRPr="00EF4442">
        <w:rPr>
          <w:lang w:val="en-GB"/>
        </w:rPr>
        <w:t xml:space="preserve">Degree of clustering between and within individuals for microbiota and </w:t>
      </w:r>
      <w:proofErr w:type="spellStart"/>
      <w:r w:rsidRPr="00EF4442">
        <w:rPr>
          <w:lang w:val="en-GB"/>
        </w:rPr>
        <w:t>sporobiota</w:t>
      </w:r>
      <w:proofErr w:type="spellEnd"/>
      <w:r w:rsidRPr="00EF4442">
        <w:rPr>
          <w:lang w:val="en-GB"/>
        </w:rPr>
        <w:t xml:space="preserve"> </w:t>
      </w:r>
    </w:p>
    <w:p w14:paraId="0602A98A" w14:textId="59CE7442" w:rsidR="00102B28" w:rsidRPr="00EF4442" w:rsidRDefault="00102B28" w:rsidP="00812F3D">
      <w:pPr>
        <w:rPr>
          <w:lang w:val="en-GB"/>
        </w:rPr>
      </w:pPr>
      <w:r w:rsidRPr="00EF4442">
        <w:rPr>
          <w:lang w:val="en-GB"/>
        </w:rPr>
        <w:t xml:space="preserve">Longitudinal variation of </w:t>
      </w:r>
      <w:proofErr w:type="spellStart"/>
      <w:r w:rsidRPr="00EF4442">
        <w:rPr>
          <w:lang w:val="en-GB"/>
        </w:rPr>
        <w:t>sporobiota</w:t>
      </w:r>
      <w:proofErr w:type="spellEnd"/>
      <w:r w:rsidRPr="00EF4442">
        <w:rPr>
          <w:lang w:val="en-GB"/>
        </w:rPr>
        <w:t xml:space="preserve"> and microbiota </w:t>
      </w:r>
    </w:p>
    <w:p w14:paraId="6D260757" w14:textId="77777777" w:rsidR="00040F19" w:rsidRPr="00EF4442" w:rsidRDefault="00040F19" w:rsidP="00812F3D">
      <w:pPr>
        <w:rPr>
          <w:rFonts w:cs="Times New Roman"/>
          <w:u w:val="single"/>
          <w:lang w:val="en-GB"/>
        </w:rPr>
      </w:pPr>
      <w:r w:rsidRPr="00EF4442">
        <w:rPr>
          <w:rFonts w:cs="Times New Roman"/>
          <w:u w:val="single"/>
          <w:lang w:val="en-GB"/>
        </w:rPr>
        <w:t xml:space="preserve">Hypothesis 2: Gut </w:t>
      </w:r>
      <w:proofErr w:type="spellStart"/>
      <w:r w:rsidRPr="00EF4442">
        <w:rPr>
          <w:rFonts w:cs="Times New Roman"/>
          <w:u w:val="single"/>
          <w:lang w:val="en-GB"/>
        </w:rPr>
        <w:t>sporobiota</w:t>
      </w:r>
      <w:proofErr w:type="spellEnd"/>
      <w:r w:rsidRPr="00EF4442">
        <w:rPr>
          <w:rFonts w:cs="Times New Roman"/>
          <w:u w:val="single"/>
          <w:lang w:val="en-GB"/>
        </w:rPr>
        <w:t xml:space="preserve"> and microbiota will change during the extreme event in most volunteers.</w:t>
      </w:r>
    </w:p>
    <w:p w14:paraId="66F47F60" w14:textId="77777777" w:rsidR="00040F19" w:rsidRPr="00EF4442" w:rsidRDefault="00040F19" w:rsidP="00812F3D">
      <w:pPr>
        <w:rPr>
          <w:rFonts w:cs="Times New Roman"/>
          <w:lang w:val="en-GB"/>
        </w:rPr>
      </w:pPr>
      <w:r w:rsidRPr="00EF4442">
        <w:rPr>
          <w:rFonts w:cs="Times New Roman"/>
          <w:lang w:val="en-GB"/>
        </w:rPr>
        <w:t xml:space="preserve">Goals: </w:t>
      </w:r>
    </w:p>
    <w:p w14:paraId="4CC77FEF" w14:textId="77777777" w:rsidR="00040F19" w:rsidRPr="00EF4442" w:rsidRDefault="00040F19" w:rsidP="00812F3D">
      <w:pPr>
        <w:rPr>
          <w:rFonts w:cs="Times New Roman"/>
          <w:color w:val="FF0000"/>
          <w:lang w:val="en-GB"/>
        </w:rPr>
      </w:pPr>
      <w:r w:rsidRPr="00EF4442">
        <w:rPr>
          <w:rFonts w:cs="Times New Roman"/>
          <w:color w:val="FF0000"/>
          <w:lang w:val="en-GB"/>
        </w:rPr>
        <w:t>what will be the distance between the points of samples from regular monitoring and samples from extreme events</w:t>
      </w:r>
    </w:p>
    <w:p w14:paraId="50FEB5D8" w14:textId="64694D93" w:rsidR="00FF7D15" w:rsidRPr="00EF4442" w:rsidRDefault="00FF7D15" w:rsidP="00812F3D">
      <w:pPr>
        <w:rPr>
          <w:rFonts w:cs="Times New Roman"/>
          <w:color w:val="FF0000"/>
          <w:lang w:val="en-GB"/>
        </w:rPr>
      </w:pPr>
      <w:r w:rsidRPr="00EF4442">
        <w:rPr>
          <w:rFonts w:cs="Times New Roman"/>
          <w:color w:val="FF0000"/>
          <w:lang w:val="en-GB"/>
        </w:rPr>
        <w:t xml:space="preserve">CHECK for correlations in changes between alpha and travel and alpha and AB consumption! </w:t>
      </w:r>
    </w:p>
    <w:p w14:paraId="74220244" w14:textId="7D7AC29D" w:rsidR="00A76D39" w:rsidRPr="00EF4442" w:rsidRDefault="00040F19" w:rsidP="00812F3D">
      <w:pPr>
        <w:rPr>
          <w:rFonts w:cs="Times New Roman"/>
          <w:lang w:val="en-GB"/>
        </w:rPr>
      </w:pPr>
      <w:r w:rsidRPr="00EF4442">
        <w:rPr>
          <w:rFonts w:cs="Times New Roman"/>
          <w:lang w:val="en-GB"/>
        </w:rPr>
        <w:t xml:space="preserve">Although we followed a large </w:t>
      </w:r>
      <w:r w:rsidR="00FF7D15" w:rsidRPr="00EF4442">
        <w:rPr>
          <w:rFonts w:cs="Times New Roman"/>
          <w:lang w:val="en-GB"/>
        </w:rPr>
        <w:t>number</w:t>
      </w:r>
      <w:r w:rsidRPr="00EF4442">
        <w:rPr>
          <w:rFonts w:cs="Times New Roman"/>
          <w:lang w:val="en-GB"/>
        </w:rPr>
        <w:t xml:space="preserve">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386C353E" w14:textId="77777777" w:rsidR="00823B70" w:rsidRPr="00EF4442" w:rsidRDefault="00823B70" w:rsidP="00812F3D">
      <w:pPr>
        <w:rPr>
          <w:lang w:val="en-GB"/>
        </w:rPr>
      </w:pPr>
    </w:p>
    <w:p w14:paraId="5C81C314" w14:textId="77777777" w:rsidR="00EC6944" w:rsidRPr="00EF4442" w:rsidRDefault="00EC6944" w:rsidP="00812F3D">
      <w:pPr>
        <w:rPr>
          <w:b/>
          <w:lang w:val="en-GB"/>
        </w:rPr>
      </w:pPr>
      <w:r w:rsidRPr="00EF4442">
        <w:rPr>
          <w:lang w:val="en-GB"/>
        </w:rPr>
        <w:br w:type="page"/>
      </w:r>
    </w:p>
    <w:p w14:paraId="3186D65A" w14:textId="77777777" w:rsidR="002E5062" w:rsidRPr="00EF4442" w:rsidRDefault="002E5062" w:rsidP="00812F3D">
      <w:pPr>
        <w:rPr>
          <w:rFonts w:cs="Times New Roman"/>
          <w:b/>
          <w:lang w:val="en-GB"/>
        </w:rPr>
      </w:pPr>
      <w:r w:rsidRPr="00EF4442">
        <w:rPr>
          <w:rFonts w:cs="Times New Roman"/>
          <w:b/>
          <w:lang w:val="en-GB"/>
        </w:rPr>
        <w:t>Cultivation of spore-forming species from ethanol shocked samples</w:t>
      </w:r>
    </w:p>
    <w:p w14:paraId="1CDA13B6"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 xml:space="preserve">Goals: </w:t>
      </w:r>
    </w:p>
    <w:p w14:paraId="7532FEDC"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 xml:space="preserve">Optimization of spore-forming species, looking at evolution of this species in time </w:t>
      </w:r>
    </w:p>
    <w:p w14:paraId="406844A5" w14:textId="77777777" w:rsidR="002E5062" w:rsidRPr="00EF4442" w:rsidRDefault="002E5062" w:rsidP="00812F3D">
      <w:pPr>
        <w:rPr>
          <w:rFonts w:cs="Times New Roman"/>
          <w:color w:val="A5A5A5" w:themeColor="accent3"/>
          <w:lang w:val="en-GB"/>
        </w:rPr>
      </w:pPr>
      <w:r w:rsidRPr="00EF4442">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EF4442">
        <w:rPr>
          <w:rFonts w:cs="Times New Roman"/>
          <w:color w:val="A5A5A5" w:themeColor="accent3"/>
          <w:lang w:val="en-GB"/>
        </w:rPr>
        <w:t>phages</w:t>
      </w:r>
      <w:proofErr w:type="spellEnd"/>
      <w:r w:rsidRPr="00EF4442">
        <w:rPr>
          <w:rFonts w:cs="Times New Roman"/>
          <w:color w:val="A5A5A5" w:themeColor="accent3"/>
          <w:lang w:val="en-GB"/>
        </w:rPr>
        <w:t xml:space="preserve"> in this species. This will be done in parallel with the analysis of metagenomic data.</w:t>
      </w:r>
    </w:p>
    <w:p w14:paraId="7B1E3831" w14:textId="77777777" w:rsidR="002E5062" w:rsidRPr="00EF4442" w:rsidRDefault="002E5062" w:rsidP="00812F3D">
      <w:pPr>
        <w:rPr>
          <w:rFonts w:cs="Times New Roman"/>
          <w:lang w:val="en-GB"/>
        </w:rPr>
      </w:pPr>
    </w:p>
    <w:p w14:paraId="515EB03A" w14:textId="77777777" w:rsidR="002E5062" w:rsidRPr="00EF4442" w:rsidRDefault="002E5062" w:rsidP="00812F3D">
      <w:pPr>
        <w:rPr>
          <w:rFonts w:cs="Times New Roman"/>
          <w:lang w:val="en-GB"/>
        </w:rPr>
      </w:pPr>
      <w:r w:rsidRPr="00EF4442">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EF4442">
        <w:rPr>
          <w:rFonts w:cs="Times New Roman"/>
          <w:lang w:val="en-GB"/>
        </w:rPr>
        <w:t>res</w:t>
      </w:r>
      <w:proofErr w:type="spellEnd"/>
      <w:r w:rsidRPr="00EF4442">
        <w:rPr>
          <w:rFonts w:cs="Times New Roman"/>
          <w:lang w:val="en-GB"/>
        </w:rPr>
        <w:t xml:space="preserve">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EF4442" w:rsidRDefault="002E5062" w:rsidP="00812F3D">
      <w:pPr>
        <w:rPr>
          <w:rFonts w:cs="Times New Roman"/>
          <w:lang w:val="en-GB"/>
        </w:rPr>
      </w:pPr>
      <w:r w:rsidRPr="00EF4442">
        <w:rPr>
          <w:rFonts w:cs="Times New Roman"/>
          <w:lang w:val="en-GB"/>
        </w:rPr>
        <w:t xml:space="preserve">In our preliminary testing for isolation of spore-formers in culture we used BHIS medium (See chapter </w:t>
      </w:r>
      <w:proofErr w:type="spellStart"/>
      <w:r w:rsidRPr="00EF4442">
        <w:rPr>
          <w:rFonts w:cs="Times New Roman"/>
          <w:lang w:val="en-GB"/>
        </w:rPr>
        <w:t>xy</w:t>
      </w:r>
      <w:proofErr w:type="spellEnd"/>
      <w:r w:rsidRPr="00EF4442">
        <w:rPr>
          <w:rFonts w:cs="Times New Roman"/>
          <w:lang w:val="en-GB"/>
        </w:rPr>
        <w:t xml:space="preserve">), but for this we have chosen a growth medium that has proven successful in our lab in previous testing of cultivation spore-forming bacteria from the healthy human gut – WCAB ( </w:t>
      </w:r>
      <w:proofErr w:type="spellStart"/>
      <w:r w:rsidRPr="00EF4442">
        <w:rPr>
          <w:rFonts w:cs="Times New Roman"/>
          <w:lang w:val="en-GB"/>
        </w:rPr>
        <w:t>magisterij</w:t>
      </w:r>
      <w:proofErr w:type="spellEnd"/>
      <w:r w:rsidRPr="00EF4442">
        <w:rPr>
          <w:rFonts w:cs="Times New Roman"/>
          <w:lang w:val="en-GB"/>
        </w:rPr>
        <w:t xml:space="preserve"> Urška </w:t>
      </w:r>
      <w:proofErr w:type="spellStart"/>
      <w:r w:rsidRPr="00EF4442">
        <w:rPr>
          <w:rFonts w:cs="Times New Roman"/>
          <w:lang w:val="en-GB"/>
        </w:rPr>
        <w:t>Dobovišek</w:t>
      </w:r>
      <w:proofErr w:type="spellEnd"/>
      <w:r w:rsidRPr="00EF4442">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EF4442">
        <w:rPr>
          <w:rFonts w:cs="Times New Roman"/>
          <w:i/>
          <w:iCs/>
          <w:lang w:val="en-GB"/>
        </w:rPr>
        <w:t xml:space="preserve">Clostridium </w:t>
      </w:r>
      <w:proofErr w:type="spellStart"/>
      <w:r w:rsidRPr="00EF4442">
        <w:rPr>
          <w:rFonts w:cs="Times New Roman"/>
          <w:i/>
          <w:iCs/>
          <w:lang w:val="en-GB"/>
        </w:rPr>
        <w:t>saudiense</w:t>
      </w:r>
      <w:proofErr w:type="spellEnd"/>
      <w:r w:rsidRPr="00EF4442">
        <w:rPr>
          <w:rFonts w:cs="Times New Roman"/>
          <w:lang w:val="en-GB"/>
        </w:rPr>
        <w:t xml:space="preserve"> for sequencing. ANI score showed that 2 isolates were not pure/this species. One isolate was determined on the whole genome to be </w:t>
      </w:r>
      <w:r w:rsidRPr="00EF4442">
        <w:rPr>
          <w:rFonts w:cs="Times New Roman"/>
          <w:i/>
          <w:iCs/>
          <w:lang w:val="en-GB"/>
        </w:rPr>
        <w:t xml:space="preserve">Clostridium </w:t>
      </w:r>
      <w:proofErr w:type="spellStart"/>
      <w:r w:rsidRPr="00EF4442">
        <w:rPr>
          <w:rFonts w:cs="Times New Roman"/>
          <w:i/>
          <w:iCs/>
          <w:lang w:val="en-GB"/>
        </w:rPr>
        <w:t>paraputrificium</w:t>
      </w:r>
      <w:proofErr w:type="spellEnd"/>
      <w:r w:rsidRPr="00EF4442">
        <w:rPr>
          <w:rFonts w:cs="Times New Roman"/>
          <w:lang w:val="en-GB"/>
        </w:rPr>
        <w:t xml:space="preserve">, while another was a mixed isolate of </w:t>
      </w:r>
      <w:r w:rsidRPr="00EF4442">
        <w:rPr>
          <w:rFonts w:cs="Times New Roman"/>
          <w:i/>
          <w:iCs/>
          <w:lang w:val="en-GB"/>
        </w:rPr>
        <w:t xml:space="preserve">C. </w:t>
      </w:r>
      <w:proofErr w:type="spellStart"/>
      <w:r w:rsidRPr="00EF4442">
        <w:rPr>
          <w:rFonts w:cs="Times New Roman"/>
          <w:i/>
          <w:iCs/>
          <w:lang w:val="en-GB"/>
        </w:rPr>
        <w:t>paraputrificium</w:t>
      </w:r>
      <w:proofErr w:type="spellEnd"/>
      <w:r w:rsidRPr="00EF4442">
        <w:rPr>
          <w:rFonts w:cs="Times New Roman"/>
          <w:i/>
          <w:iCs/>
          <w:lang w:val="en-GB"/>
        </w:rPr>
        <w:t xml:space="preserve"> </w:t>
      </w:r>
      <w:r w:rsidRPr="00EF4442">
        <w:rPr>
          <w:rFonts w:cs="Times New Roman"/>
          <w:lang w:val="en-GB"/>
        </w:rPr>
        <w:t xml:space="preserve">and </w:t>
      </w:r>
      <w:r w:rsidRPr="00EF4442">
        <w:rPr>
          <w:rFonts w:cs="Times New Roman"/>
          <w:i/>
          <w:iCs/>
          <w:lang w:val="en-GB"/>
        </w:rPr>
        <w:t xml:space="preserve">C. </w:t>
      </w:r>
      <w:proofErr w:type="spellStart"/>
      <w:r w:rsidRPr="00EF4442">
        <w:rPr>
          <w:rFonts w:cs="Times New Roman"/>
          <w:i/>
          <w:iCs/>
          <w:lang w:val="en-GB"/>
        </w:rPr>
        <w:t>saudiense</w:t>
      </w:r>
      <w:proofErr w:type="spellEnd"/>
      <w:r w:rsidRPr="00EF4442">
        <w:rPr>
          <w:rFonts w:cs="Times New Roman"/>
          <w:lang w:val="en-GB"/>
        </w:rPr>
        <w:t xml:space="preserve">, they were excluded from the analysis. We determined strain break after pairwise comparisons of all genomes from </w:t>
      </w:r>
      <w:r w:rsidRPr="00EF4442">
        <w:rPr>
          <w:rFonts w:cs="Times New Roman"/>
          <w:i/>
          <w:iCs/>
          <w:lang w:val="en-GB"/>
        </w:rPr>
        <w:t xml:space="preserve">C. </w:t>
      </w:r>
      <w:proofErr w:type="spellStart"/>
      <w:r w:rsidRPr="00EF4442">
        <w:rPr>
          <w:rFonts w:cs="Times New Roman"/>
          <w:i/>
          <w:iCs/>
          <w:lang w:val="en-GB"/>
        </w:rPr>
        <w:t>saudiense</w:t>
      </w:r>
      <w:proofErr w:type="spellEnd"/>
      <w:r w:rsidRPr="00EF4442">
        <w:rPr>
          <w:rFonts w:cs="Times New Roman"/>
          <w:lang w:val="en-GB"/>
        </w:rPr>
        <w:t xml:space="preserve"> to be at 99.8%, from this we defined 4 strain groups with one genome being an singleton. This grouping was also confirmed when we constructed the phylogenetic tree on SNPs in core genome using MEGA’s </w:t>
      </w:r>
      <w:proofErr w:type="spellStart"/>
      <w:r w:rsidRPr="00EF4442">
        <w:rPr>
          <w:rFonts w:cs="Times New Roman"/>
          <w:lang w:val="en-GB"/>
        </w:rPr>
        <w:t>neighbor</w:t>
      </w:r>
      <w:proofErr w:type="spellEnd"/>
      <w:r w:rsidRPr="00EF4442">
        <w:rPr>
          <w:rFonts w:cs="Times New Roman"/>
          <w:lang w:val="en-GB"/>
        </w:rPr>
        <w:t>-joining tree (Figure)</w:t>
      </w:r>
    </w:p>
    <w:p w14:paraId="41B57813" w14:textId="77777777" w:rsidR="002E5062" w:rsidRPr="00EF4442" w:rsidRDefault="002E5062" w:rsidP="00812F3D">
      <w:pPr>
        <w:rPr>
          <w:rFonts w:cs="Times New Roman"/>
          <w:lang w:val="en-GB"/>
        </w:rPr>
      </w:pPr>
      <w:r w:rsidRPr="00EF4442">
        <w:rPr>
          <w:noProof/>
          <w:lang w:val="en-GB"/>
        </w:rPr>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56"/>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77777777" w:rsidR="002E5062" w:rsidRPr="00EF4442" w:rsidRDefault="002E5062" w:rsidP="00812F3D">
      <w:pPr>
        <w:rPr>
          <w:rFonts w:cs="Times New Roman"/>
          <w:lang w:val="en-GB"/>
        </w:rPr>
      </w:pPr>
      <w:r w:rsidRPr="00EF4442">
        <w:rPr>
          <w:rFonts w:cs="Times New Roman"/>
          <w:lang w:val="en-GB"/>
        </w:rPr>
        <w:t xml:space="preserve">Figure. </w:t>
      </w:r>
      <w:proofErr w:type="spellStart"/>
      <w:r w:rsidRPr="00EF4442">
        <w:rPr>
          <w:rFonts w:cs="Times New Roman"/>
          <w:lang w:val="en-GB"/>
        </w:rPr>
        <w:t>Neighbor</w:t>
      </w:r>
      <w:proofErr w:type="spellEnd"/>
      <w:r w:rsidRPr="00EF4442">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EF4442" w:rsidRDefault="002E5062" w:rsidP="00812F3D">
      <w:pPr>
        <w:rPr>
          <w:rFonts w:cs="Times New Roman"/>
          <w:lang w:val="en-GB"/>
        </w:rPr>
      </w:pPr>
      <w:r w:rsidRPr="00EF4442">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w:t>
      </w:r>
      <w:proofErr w:type="spellStart"/>
      <w:r w:rsidRPr="00EF4442">
        <w:rPr>
          <w:rFonts w:cs="Times New Roman"/>
          <w:lang w:val="en-GB"/>
        </w:rPr>
        <w:t>traveled</w:t>
      </w:r>
      <w:proofErr w:type="spellEnd"/>
      <w:r w:rsidRPr="00EF4442">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EF4442">
        <w:rPr>
          <w:rFonts w:cs="Times New Roman"/>
          <w:lang w:val="en-GB"/>
        </w:rPr>
        <w:t>these events</w:t>
      </w:r>
      <w:r w:rsidRPr="00EF4442">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EF4442" w:rsidRDefault="002E5062" w:rsidP="00812F3D">
      <w:pPr>
        <w:rPr>
          <w:rFonts w:cs="Times New Roman"/>
          <w:lang w:val="en-GB"/>
        </w:rPr>
      </w:pPr>
      <w:r w:rsidRPr="00EF4442">
        <w:rPr>
          <w:rFonts w:cs="Times New Roman"/>
          <w:noProof/>
          <w:lang w:val="en-GB"/>
        </w:rPr>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77777777" w:rsidR="002E5062" w:rsidRPr="00EF4442" w:rsidRDefault="002E5062" w:rsidP="00812F3D">
      <w:pPr>
        <w:rPr>
          <w:rFonts w:cs="Times New Roman"/>
          <w:lang w:val="en-GB"/>
        </w:rPr>
      </w:pPr>
      <w:r w:rsidRPr="00EF4442">
        <w:rPr>
          <w:rFonts w:cs="Times New Roman"/>
          <w:lang w:val="en-GB"/>
        </w:rPr>
        <w:t xml:space="preserve">Figure. Results from </w:t>
      </w:r>
      <w:proofErr w:type="spellStart"/>
      <w:r w:rsidRPr="00EF4442">
        <w:rPr>
          <w:rFonts w:cs="Times New Roman"/>
          <w:lang w:val="en-GB"/>
        </w:rPr>
        <w:t>PStrain</w:t>
      </w:r>
      <w:proofErr w:type="spellEnd"/>
      <w:r w:rsidRPr="00EF4442">
        <w:rPr>
          <w:rFonts w:cs="Times New Roman"/>
          <w:lang w:val="en-GB"/>
        </w:rPr>
        <w:t xml:space="preserve"> determination of strains in the shotgun metagenomic samples. Vertical lines represent extreme events in this individuals life. </w:t>
      </w:r>
    </w:p>
    <w:p w14:paraId="21364C88" w14:textId="57CC0DB5" w:rsidR="00D239F1" w:rsidRPr="00EF4442" w:rsidRDefault="002E5062" w:rsidP="00812F3D">
      <w:pPr>
        <w:rPr>
          <w:lang w:val="en-GB"/>
        </w:rPr>
      </w:pPr>
      <w:r w:rsidRPr="00EF4442">
        <w:rPr>
          <w:lang w:val="en-GB"/>
        </w:rPr>
        <w:t xml:space="preserve">Functional enrichment analysis </w:t>
      </w:r>
      <w:r w:rsidR="00D70673" w:rsidRPr="00EF4442">
        <w:rPr>
          <w:lang w:val="en-GB"/>
        </w:rPr>
        <w:t>showed 4 phage related functions to be more connected with the isolates in the genomes from antibiotic treatment timepoint as opposed to the isolates before and after antibiotic treatment.</w:t>
      </w:r>
    </w:p>
    <w:p w14:paraId="1EC40444" w14:textId="77777777" w:rsidR="005A5326" w:rsidRPr="00EF4442" w:rsidRDefault="005A5326" w:rsidP="00812F3D">
      <w:pPr>
        <w:rPr>
          <w:lang w:val="en-GB"/>
        </w:rPr>
      </w:pPr>
    </w:p>
    <w:p w14:paraId="08AB117F" w14:textId="77777777" w:rsidR="005A5326" w:rsidRPr="00EF4442" w:rsidRDefault="005A5326" w:rsidP="00812F3D">
      <w:pPr>
        <w:rPr>
          <w:lang w:val="en-GB"/>
        </w:rPr>
      </w:pPr>
    </w:p>
    <w:p w14:paraId="43CE57A8" w14:textId="77777777" w:rsidR="005A5326" w:rsidRPr="00EF4442" w:rsidRDefault="005A5326" w:rsidP="00812F3D">
      <w:pPr>
        <w:rPr>
          <w:lang w:val="en-GB"/>
        </w:rPr>
      </w:pPr>
    </w:p>
    <w:p w14:paraId="3DC4D333" w14:textId="77777777" w:rsidR="005A5326" w:rsidRPr="00EF4442" w:rsidRDefault="005A5326" w:rsidP="00812F3D">
      <w:pPr>
        <w:rPr>
          <w:lang w:val="en-GB"/>
        </w:rPr>
      </w:pPr>
    </w:p>
    <w:p w14:paraId="37874E20" w14:textId="77777777" w:rsidR="005A5326" w:rsidRPr="00EF4442" w:rsidRDefault="005A5326" w:rsidP="00812F3D">
      <w:pPr>
        <w:rPr>
          <w:lang w:val="en-GB"/>
        </w:rPr>
      </w:pPr>
    </w:p>
    <w:p w14:paraId="41AC0FCB" w14:textId="77777777" w:rsidR="005A5326" w:rsidRPr="00EF4442" w:rsidRDefault="005A5326" w:rsidP="00812F3D">
      <w:pPr>
        <w:rPr>
          <w:lang w:val="en-GB"/>
        </w:rPr>
      </w:pPr>
    </w:p>
    <w:p w14:paraId="775D1192" w14:textId="77777777" w:rsidR="005A5326" w:rsidRPr="00EF4442" w:rsidRDefault="005A5326" w:rsidP="00812F3D">
      <w:pPr>
        <w:rPr>
          <w:lang w:val="en-GB"/>
        </w:rPr>
      </w:pPr>
    </w:p>
    <w:p w14:paraId="673962C8" w14:textId="77777777" w:rsidR="005A5326" w:rsidRPr="00EF4442" w:rsidRDefault="005A5326" w:rsidP="00812F3D">
      <w:pPr>
        <w:rPr>
          <w:lang w:val="en-GB"/>
        </w:rPr>
      </w:pPr>
    </w:p>
    <w:p w14:paraId="2881F7AC" w14:textId="77777777" w:rsidR="005A5326" w:rsidRPr="00EF4442" w:rsidRDefault="005A5326" w:rsidP="00812F3D">
      <w:pPr>
        <w:rPr>
          <w:lang w:val="en-GB"/>
        </w:rPr>
      </w:pPr>
    </w:p>
    <w:p w14:paraId="1126E549" w14:textId="77777777" w:rsidR="005A5326" w:rsidRPr="00EF4442" w:rsidRDefault="005A5326" w:rsidP="00812F3D">
      <w:pPr>
        <w:rPr>
          <w:lang w:val="en-GB"/>
        </w:rPr>
      </w:pPr>
    </w:p>
    <w:p w14:paraId="332B5E5F" w14:textId="77777777" w:rsidR="005A5326" w:rsidRPr="00EF4442" w:rsidRDefault="005A5326" w:rsidP="00812F3D">
      <w:pPr>
        <w:rPr>
          <w:lang w:val="en-GB"/>
        </w:rPr>
      </w:pPr>
    </w:p>
    <w:p w14:paraId="38BFB922" w14:textId="77777777" w:rsidR="005A5326" w:rsidRPr="00EF4442" w:rsidRDefault="005A5326" w:rsidP="00812F3D">
      <w:pPr>
        <w:rPr>
          <w:lang w:val="en-GB"/>
        </w:rPr>
      </w:pPr>
    </w:p>
    <w:p w14:paraId="69341F18" w14:textId="77777777" w:rsidR="005A5326" w:rsidRPr="00EF4442" w:rsidRDefault="005A5326" w:rsidP="00812F3D">
      <w:pPr>
        <w:rPr>
          <w:lang w:val="en-GB"/>
        </w:rPr>
      </w:pPr>
    </w:p>
    <w:p w14:paraId="1179A1F1" w14:textId="77777777" w:rsidR="005A5326" w:rsidRPr="00EF4442" w:rsidRDefault="005A5326" w:rsidP="00812F3D">
      <w:pPr>
        <w:rPr>
          <w:lang w:val="en-GB"/>
        </w:rPr>
      </w:pPr>
    </w:p>
    <w:p w14:paraId="2F7EFDB1" w14:textId="77777777" w:rsidR="005A5326" w:rsidRPr="00EF4442" w:rsidRDefault="005A5326" w:rsidP="00812F3D">
      <w:pPr>
        <w:rPr>
          <w:lang w:val="en-GB"/>
        </w:rPr>
      </w:pPr>
    </w:p>
    <w:p w14:paraId="41AE9823" w14:textId="77777777" w:rsidR="005A5326" w:rsidRPr="00EF4442" w:rsidRDefault="005A5326" w:rsidP="00812F3D">
      <w:pPr>
        <w:rPr>
          <w:lang w:val="en-GB"/>
        </w:rPr>
      </w:pPr>
    </w:p>
    <w:p w14:paraId="6EA098ED" w14:textId="77777777" w:rsidR="000D5BA7" w:rsidRPr="00EF4442" w:rsidRDefault="000D5BA7" w:rsidP="00812F3D">
      <w:pPr>
        <w:rPr>
          <w:lang w:val="en-GB"/>
        </w:rPr>
      </w:pPr>
      <w:r w:rsidRPr="00EF4442">
        <w:rPr>
          <w:lang w:val="en-GB"/>
        </w:rPr>
        <w:t xml:space="preserve">Shotgun metagenomic sequencing </w:t>
      </w:r>
    </w:p>
    <w:p w14:paraId="02EF167D" w14:textId="49A7E778" w:rsidR="005A5326" w:rsidRPr="00EF4442" w:rsidRDefault="00FE58EF" w:rsidP="00812F3D">
      <w:pPr>
        <w:rPr>
          <w:lang w:val="en-GB"/>
        </w:rPr>
      </w:pPr>
      <w:r w:rsidRPr="00EF4442">
        <w:rPr>
          <w:lang w:val="en-GB"/>
        </w:rPr>
        <w:t>Shotgun</w:t>
      </w:r>
      <w:r w:rsidR="007B0DDC" w:rsidRPr="00EF4442">
        <w:rPr>
          <w:lang w:val="en-GB"/>
        </w:rPr>
        <w:t xml:space="preserve"> metagenomic data enabled us investigation beyond taxonomy</w:t>
      </w:r>
      <w:r w:rsidR="00DC54F3" w:rsidRPr="00EF4442">
        <w:rPr>
          <w:lang w:val="en-GB"/>
        </w:rPr>
        <w:t xml:space="preserve"> (functions)</w:t>
      </w:r>
      <w:r w:rsidR="007B0DDC" w:rsidRPr="00EF4442">
        <w:rPr>
          <w:lang w:val="en-GB"/>
        </w:rPr>
        <w:t xml:space="preserve"> </w:t>
      </w:r>
      <w:r w:rsidRPr="00EF4442">
        <w:rPr>
          <w:lang w:val="en-GB"/>
        </w:rPr>
        <w:t xml:space="preserve">and at a finer scale (species and strain diversity). </w:t>
      </w:r>
      <w:r w:rsidR="005A5326" w:rsidRPr="00EF4442">
        <w:rPr>
          <w:lang w:val="en-GB"/>
        </w:rPr>
        <w:t xml:space="preserve">Human gut microbiota is composed of bacteria, </w:t>
      </w:r>
      <w:proofErr w:type="spellStart"/>
      <w:r w:rsidR="005A5326" w:rsidRPr="00EF4442">
        <w:rPr>
          <w:lang w:val="en-GB"/>
        </w:rPr>
        <w:t>eukaryots</w:t>
      </w:r>
      <w:proofErr w:type="spellEnd"/>
      <w:r w:rsidR="005A5326" w:rsidRPr="00EF4442">
        <w:rPr>
          <w:lang w:val="en-GB"/>
        </w:rPr>
        <w:t xml:space="preserve"> (protozoa and fungi) and viruses. As it has been confirmed before bacteria are the most abundant </w:t>
      </w:r>
      <w:r w:rsidR="00DC54F3" w:rsidRPr="00EF4442">
        <w:rPr>
          <w:lang w:val="en-GB"/>
        </w:rPr>
        <w:t>microorganisms</w:t>
      </w:r>
      <w:r w:rsidR="005A5326" w:rsidRPr="00EF4442">
        <w:rPr>
          <w:lang w:val="en-GB"/>
        </w:rPr>
        <w:t xml:space="preserve"> in the human stool samples and human intestine. </w:t>
      </w:r>
      <w:r w:rsidR="00DC54F3" w:rsidRPr="00EF4442">
        <w:rPr>
          <w:lang w:val="en-GB"/>
        </w:rPr>
        <w:t>B</w:t>
      </w:r>
      <w:r w:rsidR="005A5326" w:rsidRPr="00EF4442">
        <w:rPr>
          <w:lang w:val="en-GB"/>
        </w:rPr>
        <w:t>acteria represent ~92% of all assembled contigs</w:t>
      </w:r>
      <w:r w:rsidR="00FC10B8" w:rsidRPr="00EF4442">
        <w:rPr>
          <w:lang w:val="en-GB"/>
        </w:rPr>
        <w:t xml:space="preserve">, while program </w:t>
      </w:r>
      <w:proofErr w:type="spellStart"/>
      <w:r w:rsidR="00FC10B8" w:rsidRPr="00EF4442">
        <w:rPr>
          <w:lang w:val="en-GB"/>
        </w:rPr>
        <w:t>MetaPhlan</w:t>
      </w:r>
      <w:proofErr w:type="spellEnd"/>
      <w:r w:rsidR="00FC10B8" w:rsidRPr="00EF4442">
        <w:rPr>
          <w:lang w:val="en-GB"/>
        </w:rPr>
        <w:t xml:space="preserve"> </w:t>
      </w:r>
      <w:r w:rsidR="00DC54F3" w:rsidRPr="00EF4442">
        <w:rPr>
          <w:lang w:val="en-GB"/>
        </w:rPr>
        <w:t>determined</w:t>
      </w:r>
      <w:r w:rsidR="00FC10B8" w:rsidRPr="00EF4442">
        <w:rPr>
          <w:lang w:val="en-GB"/>
        </w:rPr>
        <w:t xml:space="preserve"> there are about ~ 84% of bacterial representatives within the reads we obtained. </w:t>
      </w:r>
      <w:proofErr w:type="spellStart"/>
      <w:r w:rsidR="00FC10B8" w:rsidRPr="00EF4442">
        <w:rPr>
          <w:lang w:val="en-GB"/>
        </w:rPr>
        <w:t>MetaPhlan</w:t>
      </w:r>
      <w:proofErr w:type="spellEnd"/>
      <w:r w:rsidR="00FC10B8" w:rsidRPr="00EF4442">
        <w:rPr>
          <w:lang w:val="en-GB"/>
        </w:rPr>
        <w:t xml:space="preserve"> is a reference-based program whose databases only contain bacterial, eukaryotic and archaeal references, so the Viruses could not be determined. </w:t>
      </w:r>
      <w:r w:rsidR="00DC54F3" w:rsidRPr="00EF4442">
        <w:rPr>
          <w:lang w:val="en-GB"/>
        </w:rPr>
        <w:t xml:space="preserve">While each contig was determined using DIAMOND and LCA algorithm (described in Methods: algorithms section). </w:t>
      </w:r>
    </w:p>
    <w:p w14:paraId="310877CF" w14:textId="27ADCD93" w:rsidR="00D76F9C" w:rsidRPr="00EF4442" w:rsidRDefault="00FC10B8" w:rsidP="00812F3D">
      <w:pPr>
        <w:rPr>
          <w:lang w:val="en-GB"/>
        </w:rPr>
      </w:pPr>
      <w:r w:rsidRPr="00EF4442">
        <w:rPr>
          <w:noProof/>
          <w:lang w:val="en-GB"/>
        </w:rPr>
        <w:drawing>
          <wp:inline distT="0" distB="0" distL="0" distR="0" wp14:anchorId="3B0A31AF" wp14:editId="3CED9011">
            <wp:extent cx="2753074" cy="4968815"/>
            <wp:effectExtent l="0" t="0" r="9525" b="3810"/>
            <wp:docPr id="75331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59311" cy="4980071"/>
                    </a:xfrm>
                    <a:prstGeom prst="rect">
                      <a:avLst/>
                    </a:prstGeom>
                    <a:noFill/>
                    <a:ln>
                      <a:noFill/>
                    </a:ln>
                  </pic:spPr>
                </pic:pic>
              </a:graphicData>
            </a:graphic>
          </wp:inline>
        </w:drawing>
      </w:r>
    </w:p>
    <w:p w14:paraId="6E7B8FB9" w14:textId="76D8FF42" w:rsidR="00FB5EBC" w:rsidRPr="00EF4442" w:rsidRDefault="00D76F9C" w:rsidP="00812F3D">
      <w:pPr>
        <w:rPr>
          <w:lang w:val="en-GB"/>
        </w:rPr>
      </w:pPr>
      <w:r w:rsidRPr="00EF4442">
        <w:rPr>
          <w:lang w:val="en-GB"/>
        </w:rPr>
        <w:t xml:space="preserve">Figure: </w:t>
      </w:r>
      <w:r w:rsidR="00502F0C" w:rsidRPr="00EF4442">
        <w:rPr>
          <w:lang w:val="en-GB"/>
        </w:rPr>
        <w:t>Abundance of each kingdom (relative abundance</w:t>
      </w:r>
      <w:r w:rsidR="00FC10B8" w:rsidRPr="00EF4442">
        <w:rPr>
          <w:lang w:val="en-GB"/>
        </w:rPr>
        <w:t xml:space="preserve"> or the % of reads</w:t>
      </w:r>
      <w:r w:rsidR="00502F0C" w:rsidRPr="00EF4442">
        <w:rPr>
          <w:lang w:val="en-GB"/>
        </w:rPr>
        <w:t xml:space="preserve">) across all </w:t>
      </w:r>
      <w:r w:rsidR="00FC10B8" w:rsidRPr="00EF4442">
        <w:rPr>
          <w:lang w:val="en-GB"/>
        </w:rPr>
        <w:t xml:space="preserve">individuals with SQM, </w:t>
      </w:r>
      <w:proofErr w:type="spellStart"/>
      <w:r w:rsidR="00FC10B8" w:rsidRPr="00EF4442">
        <w:rPr>
          <w:lang w:val="en-GB"/>
        </w:rPr>
        <w:t>SQM+geNomad</w:t>
      </w:r>
      <w:proofErr w:type="spellEnd"/>
      <w:r w:rsidR="00FC10B8" w:rsidRPr="00EF4442">
        <w:rPr>
          <w:lang w:val="en-GB"/>
        </w:rPr>
        <w:t xml:space="preserve"> and </w:t>
      </w:r>
      <w:proofErr w:type="spellStart"/>
      <w:r w:rsidR="00FC10B8" w:rsidRPr="00EF4442">
        <w:rPr>
          <w:lang w:val="en-GB"/>
        </w:rPr>
        <w:t>metahlan</w:t>
      </w:r>
      <w:proofErr w:type="spellEnd"/>
      <w:r w:rsidR="00FC10B8" w:rsidRPr="00EF4442">
        <w:rPr>
          <w:lang w:val="en-GB"/>
        </w:rPr>
        <w:t xml:space="preserve">. </w:t>
      </w:r>
    </w:p>
    <w:p w14:paraId="1BFC2E6D" w14:textId="624F36C4" w:rsidR="00B77527" w:rsidRPr="00EF4442" w:rsidRDefault="00B77527" w:rsidP="00812F3D">
      <w:pPr>
        <w:rPr>
          <w:lang w:val="en-GB"/>
        </w:rPr>
      </w:pPr>
      <w:r w:rsidRPr="00EF4442">
        <w:rPr>
          <w:lang w:val="en-GB"/>
        </w:rPr>
        <w:t>Archaea</w:t>
      </w:r>
    </w:p>
    <w:p w14:paraId="368AD869" w14:textId="67FD87F0" w:rsidR="00FF411B" w:rsidRPr="00EF4442" w:rsidRDefault="00434DF6" w:rsidP="00812F3D">
      <w:pPr>
        <w:rPr>
          <w:lang w:val="en-GB"/>
        </w:rPr>
      </w:pPr>
      <w:r w:rsidRPr="00EF4442">
        <w:rPr>
          <w:lang w:val="en-GB"/>
        </w:rPr>
        <w:t xml:space="preserve">We were able to detect six </w:t>
      </w:r>
      <w:r w:rsidR="0031712F" w:rsidRPr="00EF4442">
        <w:rPr>
          <w:lang w:val="en-GB"/>
        </w:rPr>
        <w:t>archaeal</w:t>
      </w:r>
      <w:r w:rsidRPr="00EF4442">
        <w:rPr>
          <w:lang w:val="en-GB"/>
        </w:rPr>
        <w:t xml:space="preserve"> genera </w:t>
      </w:r>
      <w:proofErr w:type="spellStart"/>
      <w:r w:rsidRPr="00EF4442">
        <w:rPr>
          <w:lang w:val="en-GB"/>
        </w:rPr>
        <w:t>Methanimicroccus</w:t>
      </w:r>
      <w:proofErr w:type="spellEnd"/>
      <w:r w:rsidRPr="00EF4442">
        <w:rPr>
          <w:lang w:val="en-GB"/>
        </w:rPr>
        <w:t xml:space="preserve">, </w:t>
      </w:r>
      <w:proofErr w:type="spellStart"/>
      <w:r w:rsidRPr="00EF4442">
        <w:rPr>
          <w:lang w:val="en-GB"/>
        </w:rPr>
        <w:t>Methnobacterium</w:t>
      </w:r>
      <w:proofErr w:type="spellEnd"/>
      <w:r w:rsidRPr="00EF4442">
        <w:rPr>
          <w:lang w:val="en-GB"/>
        </w:rPr>
        <w:t xml:space="preserve">, </w:t>
      </w:r>
      <w:proofErr w:type="spellStart"/>
      <w:r w:rsidRPr="00EF4442">
        <w:rPr>
          <w:lang w:val="en-GB"/>
        </w:rPr>
        <w:t>Methanobrevibacter</w:t>
      </w:r>
      <w:proofErr w:type="spellEnd"/>
      <w:r w:rsidRPr="00EF4442">
        <w:rPr>
          <w:lang w:val="en-GB"/>
        </w:rPr>
        <w:t xml:space="preserve">, </w:t>
      </w:r>
      <w:proofErr w:type="spellStart"/>
      <w:r w:rsidRPr="00EF4442">
        <w:rPr>
          <w:lang w:val="en-GB"/>
        </w:rPr>
        <w:t>Methnocorpuscuium</w:t>
      </w:r>
      <w:proofErr w:type="spellEnd"/>
      <w:r w:rsidRPr="00EF4442">
        <w:rPr>
          <w:lang w:val="en-GB"/>
        </w:rPr>
        <w:t xml:space="preserve">, </w:t>
      </w:r>
      <w:proofErr w:type="spellStart"/>
      <w:r w:rsidRPr="00EF4442">
        <w:rPr>
          <w:lang w:val="en-GB"/>
        </w:rPr>
        <w:t>Methanosarcina</w:t>
      </w:r>
      <w:proofErr w:type="spellEnd"/>
      <w:r w:rsidRPr="00EF4442">
        <w:rPr>
          <w:lang w:val="en-GB"/>
        </w:rPr>
        <w:t xml:space="preserve"> and </w:t>
      </w:r>
      <w:proofErr w:type="spellStart"/>
      <w:r w:rsidRPr="00EF4442">
        <w:rPr>
          <w:lang w:val="en-GB"/>
        </w:rPr>
        <w:t>Methanosphera</w:t>
      </w:r>
      <w:proofErr w:type="spellEnd"/>
      <w:r w:rsidRPr="00EF4442">
        <w:rPr>
          <w:lang w:val="en-GB"/>
        </w:rPr>
        <w:t>. We were only able to de</w:t>
      </w:r>
      <w:r w:rsidR="0031712F" w:rsidRPr="00EF4442">
        <w:rPr>
          <w:lang w:val="en-GB"/>
        </w:rPr>
        <w:t>t</w:t>
      </w:r>
      <w:r w:rsidRPr="00EF4442">
        <w:rPr>
          <w:lang w:val="en-GB"/>
        </w:rPr>
        <w:t xml:space="preserve">ect 2 species </w:t>
      </w:r>
      <w:proofErr w:type="spellStart"/>
      <w:r w:rsidRPr="00EF4442">
        <w:rPr>
          <w:i/>
          <w:iCs/>
          <w:lang w:val="en-GB"/>
        </w:rPr>
        <w:t>Methanobrevibacter</w:t>
      </w:r>
      <w:proofErr w:type="spellEnd"/>
      <w:r w:rsidRPr="00EF4442">
        <w:rPr>
          <w:i/>
          <w:iCs/>
          <w:lang w:val="en-GB"/>
        </w:rPr>
        <w:t xml:space="preserve"> smithii </w:t>
      </w:r>
      <w:r w:rsidRPr="00EF4442">
        <w:rPr>
          <w:lang w:val="en-GB"/>
        </w:rPr>
        <w:t xml:space="preserve">and </w:t>
      </w:r>
      <w:proofErr w:type="spellStart"/>
      <w:r w:rsidRPr="00EF4442">
        <w:rPr>
          <w:i/>
          <w:iCs/>
          <w:lang w:val="en-GB"/>
        </w:rPr>
        <w:t>Methanosphera</w:t>
      </w:r>
      <w:proofErr w:type="spellEnd"/>
      <w:r w:rsidRPr="00EF4442">
        <w:rPr>
          <w:i/>
          <w:iCs/>
          <w:lang w:val="en-GB"/>
        </w:rPr>
        <w:t xml:space="preserve"> </w:t>
      </w:r>
      <w:proofErr w:type="spellStart"/>
      <w:r w:rsidRPr="00EF4442">
        <w:rPr>
          <w:i/>
          <w:iCs/>
          <w:lang w:val="en-GB"/>
        </w:rPr>
        <w:t>stadmanae</w:t>
      </w:r>
      <w:proofErr w:type="spellEnd"/>
      <w:r w:rsidRPr="00EF4442">
        <w:rPr>
          <w:lang w:val="en-GB"/>
        </w:rPr>
        <w:t xml:space="preserve">. </w:t>
      </w:r>
      <w:proofErr w:type="spellStart"/>
      <w:r w:rsidRPr="00EF4442">
        <w:rPr>
          <w:i/>
          <w:iCs/>
          <w:lang w:val="en-GB"/>
        </w:rPr>
        <w:t>Methnobrevibacter</w:t>
      </w:r>
      <w:proofErr w:type="spellEnd"/>
      <w:r w:rsidRPr="00EF4442">
        <w:rPr>
          <w:i/>
          <w:iCs/>
          <w:lang w:val="en-GB"/>
        </w:rPr>
        <w:t xml:space="preserve"> smithii</w:t>
      </w:r>
      <w:r w:rsidRPr="00EF4442">
        <w:rPr>
          <w:lang w:val="en-GB"/>
        </w:rPr>
        <w:t xml:space="preserve"> is the most represented archaea in our data set across all individuals. </w:t>
      </w:r>
      <w:proofErr w:type="spellStart"/>
      <w:r w:rsidRPr="00EF4442">
        <w:rPr>
          <w:lang w:val="en-GB"/>
        </w:rPr>
        <w:t>Methanobrevibacter</w:t>
      </w:r>
      <w:proofErr w:type="spellEnd"/>
      <w:r w:rsidRPr="00EF4442">
        <w:rPr>
          <w:lang w:val="en-GB"/>
        </w:rPr>
        <w:t xml:space="preserve"> is the most abundant taxa in the human gut</w:t>
      </w:r>
      <w:r w:rsidR="00FF411B" w:rsidRPr="00EF4442">
        <w:rPr>
          <w:lang w:val="en-GB"/>
        </w:rPr>
        <w:t xml:space="preserve">, this is </w:t>
      </w:r>
      <w:r w:rsidR="00297478" w:rsidRPr="00EF4442">
        <w:rPr>
          <w:lang w:val="en-GB"/>
        </w:rPr>
        <w:t xml:space="preserve">also true for individuals in our cohort. </w:t>
      </w:r>
      <w:r w:rsidRPr="00EF4442">
        <w:rPr>
          <w:lang w:val="en-GB"/>
        </w:rPr>
        <w:t xml:space="preserve"> </w:t>
      </w:r>
    </w:p>
    <w:p w14:paraId="05B1058B" w14:textId="77777777" w:rsidR="004C01C3" w:rsidRPr="00EF4442" w:rsidRDefault="00434DF6" w:rsidP="00812F3D">
      <w:pPr>
        <w:rPr>
          <w:lang w:val="en-GB"/>
        </w:rPr>
      </w:pPr>
      <w:r w:rsidRPr="00EF4442">
        <w:rPr>
          <w:lang w:val="en-GB"/>
        </w:rPr>
        <w:t xml:space="preserve">Interestingly individual D is colonized with </w:t>
      </w:r>
      <w:r w:rsidR="00FF411B" w:rsidRPr="00EF4442">
        <w:rPr>
          <w:lang w:val="en-GB"/>
        </w:rPr>
        <w:t>completely</w:t>
      </w:r>
      <w:r w:rsidRPr="00EF4442">
        <w:rPr>
          <w:lang w:val="en-GB"/>
        </w:rPr>
        <w:t xml:space="preserve"> different archaea than other individuals (D lived in America and Netherlands 1 year before the study, while other individuals lived in Slovenia/EU their whole life and spent only short periods abroad (less than 3 months).</w:t>
      </w:r>
    </w:p>
    <w:p w14:paraId="3F4C486E" w14:textId="0CDFEDC3" w:rsidR="00B77527" w:rsidRPr="00EF4442" w:rsidRDefault="004C01C3" w:rsidP="00812F3D">
      <w:pPr>
        <w:rPr>
          <w:lang w:val="en-GB"/>
        </w:rPr>
      </w:pPr>
      <w:r w:rsidRPr="00EF4442">
        <w:rPr>
          <w:noProof/>
          <w:lang w:val="en-GB"/>
        </w:rPr>
        <w:drawing>
          <wp:inline distT="0" distB="0" distL="0" distR="0" wp14:anchorId="1D5660F1" wp14:editId="18E446C8">
            <wp:extent cx="5931535" cy="3140710"/>
            <wp:effectExtent l="0" t="0" r="0" b="2540"/>
            <wp:docPr id="91583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1535" cy="3140710"/>
                    </a:xfrm>
                    <a:prstGeom prst="rect">
                      <a:avLst/>
                    </a:prstGeom>
                    <a:noFill/>
                    <a:ln>
                      <a:noFill/>
                    </a:ln>
                  </pic:spPr>
                </pic:pic>
              </a:graphicData>
            </a:graphic>
          </wp:inline>
        </w:drawing>
      </w:r>
    </w:p>
    <w:p w14:paraId="7B1312CF" w14:textId="59DDA411" w:rsidR="00C93E02" w:rsidRPr="00EF4442" w:rsidRDefault="006F6025" w:rsidP="00812F3D">
      <w:pPr>
        <w:rPr>
          <w:lang w:val="en-GB"/>
        </w:rPr>
      </w:pPr>
      <w:r w:rsidRPr="00EF4442">
        <w:rPr>
          <w:lang w:val="en-GB"/>
        </w:rPr>
        <w:t xml:space="preserve">Viruses </w:t>
      </w:r>
    </w:p>
    <w:p w14:paraId="5BA905E9" w14:textId="5390D615" w:rsidR="00B277C6" w:rsidRPr="00EF4442" w:rsidRDefault="00B277C6" w:rsidP="00812F3D">
      <w:pPr>
        <w:rPr>
          <w:lang w:val="en-GB"/>
        </w:rPr>
      </w:pPr>
      <w:r w:rsidRPr="00EF4442">
        <w:rPr>
          <w:lang w:val="en-GB"/>
        </w:rPr>
        <w:br w:type="page"/>
      </w:r>
    </w:p>
    <w:p w14:paraId="1B421045" w14:textId="102F2109" w:rsidR="000C391E" w:rsidRPr="00EF4442" w:rsidRDefault="004D545D" w:rsidP="00812F3D">
      <w:pPr>
        <w:rPr>
          <w:lang w:val="en-GB"/>
        </w:rPr>
      </w:pPr>
      <w:r w:rsidRPr="00EF4442">
        <w:rPr>
          <w:lang w:val="en-GB"/>
        </w:rPr>
        <w:t xml:space="preserve">Antimicrobial resistance genes analysis </w:t>
      </w:r>
      <w:r w:rsidR="00BA131E" w:rsidRPr="00EF4442">
        <w:rPr>
          <w:lang w:val="en-GB"/>
        </w:rPr>
        <w:t>(</w:t>
      </w:r>
      <w:proofErr w:type="spellStart"/>
      <w:r w:rsidR="00BA131E" w:rsidRPr="00EF4442">
        <w:rPr>
          <w:lang w:val="en-GB"/>
        </w:rPr>
        <w:t>resistome</w:t>
      </w:r>
      <w:proofErr w:type="spellEnd"/>
      <w:r w:rsidR="00BA131E" w:rsidRPr="00EF4442">
        <w:rPr>
          <w:lang w:val="en-GB"/>
        </w:rPr>
        <w:t xml:space="preserve"> analysis) </w:t>
      </w:r>
    </w:p>
    <w:p w14:paraId="76E3455A" w14:textId="19E0578B" w:rsidR="00102B28" w:rsidRPr="00EF4442" w:rsidRDefault="00102B28" w:rsidP="00812F3D">
      <w:pPr>
        <w:rPr>
          <w:lang w:val="en-GB"/>
        </w:rPr>
      </w:pPr>
      <w:r w:rsidRPr="00EF4442">
        <w:rPr>
          <w:lang w:val="en-GB"/>
        </w:rPr>
        <w:t>Hypothesis: Increased presence of resistance genes will correlate with reduced diversity of the microbiota.</w:t>
      </w:r>
    </w:p>
    <w:p w14:paraId="0DC0F71C" w14:textId="77777777" w:rsidR="00115CDA" w:rsidRPr="00EF4442" w:rsidRDefault="008E5937" w:rsidP="00812F3D">
      <w:pPr>
        <w:rPr>
          <w:rFonts w:cs="Times New Roman"/>
          <w:lang w:val="en-GB"/>
        </w:rPr>
      </w:pPr>
      <w:r w:rsidRPr="00EF4442">
        <w:rPr>
          <w:rFonts w:cs="Times New Roman"/>
          <w:lang w:val="en-GB"/>
        </w:rPr>
        <w:t xml:space="preserve">Goals: </w:t>
      </w:r>
      <w:r w:rsidR="00115CDA" w:rsidRPr="00EF4442">
        <w:rPr>
          <w:rFonts w:cs="Times New Roman"/>
          <w:lang w:val="en-GB"/>
        </w:rPr>
        <w:t xml:space="preserve">Monitoring longitudinal changes in the </w:t>
      </w:r>
      <w:proofErr w:type="spellStart"/>
      <w:r w:rsidR="00115CDA" w:rsidRPr="00EF4442">
        <w:rPr>
          <w:rFonts w:cs="Times New Roman"/>
          <w:lang w:val="en-GB"/>
        </w:rPr>
        <w:t>resistome</w:t>
      </w:r>
      <w:proofErr w:type="spellEnd"/>
      <w:r w:rsidR="00115CDA" w:rsidRPr="00EF4442">
        <w:rPr>
          <w:rFonts w:cs="Times New Roman"/>
          <w:lang w:val="en-GB"/>
        </w:rPr>
        <w:t xml:space="preserve"> depending on changes in the intestinal microbiota.</w:t>
      </w:r>
    </w:p>
    <w:p w14:paraId="4C11B0AE" w14:textId="77777777" w:rsidR="008E5937" w:rsidRPr="00EF4442" w:rsidRDefault="008E5937" w:rsidP="00812F3D">
      <w:pPr>
        <w:rPr>
          <w:rFonts w:cs="Times New Roman"/>
          <w:b/>
          <w:bCs/>
          <w:lang w:val="en-GB"/>
        </w:rPr>
      </w:pPr>
      <w:r w:rsidRPr="00EF4442">
        <w:rPr>
          <w:rFonts w:cs="Times New Roman"/>
          <w:b/>
          <w:bCs/>
          <w:lang w:val="en-GB"/>
        </w:rPr>
        <w:t>Describe number/which ARGs in the study</w:t>
      </w:r>
    </w:p>
    <w:p w14:paraId="5DB3EF7B" w14:textId="77777777" w:rsidR="008E5937" w:rsidRPr="00EF4442" w:rsidRDefault="008E5937" w:rsidP="00812F3D">
      <w:pPr>
        <w:rPr>
          <w:rFonts w:cs="Times New Roman"/>
          <w:b/>
          <w:bCs/>
          <w:lang w:val="en-GB"/>
        </w:rPr>
      </w:pPr>
      <w:r w:rsidRPr="00EF4442">
        <w:rPr>
          <w:rFonts w:cs="Times New Roman"/>
          <w:b/>
          <w:bCs/>
          <w:lang w:val="en-GB"/>
        </w:rPr>
        <w:t>PA analysis on Slovenians most clinically important genes</w:t>
      </w:r>
    </w:p>
    <w:p w14:paraId="5AF72D94" w14:textId="77777777" w:rsidR="008E5937" w:rsidRPr="00EF4442" w:rsidRDefault="008E5937" w:rsidP="00812F3D">
      <w:pPr>
        <w:rPr>
          <w:rFonts w:cs="Times New Roman"/>
          <w:b/>
          <w:bCs/>
          <w:lang w:val="en-GB"/>
        </w:rPr>
      </w:pPr>
      <w:r w:rsidRPr="00EF4442">
        <w:rPr>
          <w:rFonts w:cs="Times New Roman"/>
          <w:b/>
          <w:bCs/>
          <w:lang w:val="en-GB"/>
        </w:rPr>
        <w:t xml:space="preserve">Correlation analysis between alpha diversity and </w:t>
      </w:r>
      <w:proofErr w:type="spellStart"/>
      <w:r w:rsidRPr="00EF4442">
        <w:rPr>
          <w:rFonts w:cs="Times New Roman"/>
          <w:b/>
          <w:bCs/>
          <w:lang w:val="en-GB"/>
        </w:rPr>
        <w:t>resistome</w:t>
      </w:r>
      <w:proofErr w:type="spellEnd"/>
    </w:p>
    <w:p w14:paraId="579C762F" w14:textId="71361B58" w:rsidR="008E5937" w:rsidRPr="00EF4442" w:rsidRDefault="008E5937" w:rsidP="00812F3D">
      <w:pPr>
        <w:rPr>
          <w:rFonts w:cs="Times New Roman"/>
          <w:b/>
          <w:bCs/>
          <w:lang w:val="en-GB"/>
        </w:rPr>
      </w:pPr>
      <w:r w:rsidRPr="00EF4442">
        <w:rPr>
          <w:rFonts w:cs="Times New Roman"/>
          <w:b/>
          <w:bCs/>
          <w:lang w:val="en-GB"/>
        </w:rPr>
        <w:t>Correlation between taxonomic beta diversity and ARGs beta diversity</w:t>
      </w:r>
      <w:r w:rsidR="005B5FBF" w:rsidRPr="00EF4442">
        <w:rPr>
          <w:rFonts w:cs="Times New Roman"/>
          <w:b/>
          <w:bCs/>
          <w:lang w:val="en-GB"/>
        </w:rPr>
        <w:t xml:space="preserve">? How? </w:t>
      </w:r>
    </w:p>
    <w:p w14:paraId="5F4A1A55" w14:textId="7C67F322" w:rsidR="00115CDA" w:rsidRPr="00EF4442" w:rsidRDefault="00B22303" w:rsidP="00812F3D">
      <w:pPr>
        <w:rPr>
          <w:b/>
          <w:bCs/>
          <w:lang w:val="en-GB"/>
        </w:rPr>
      </w:pPr>
      <w:r w:rsidRPr="00EF4442">
        <w:rPr>
          <w:b/>
          <w:bCs/>
          <w:lang w:val="en-GB"/>
        </w:rPr>
        <w:t>Stability</w:t>
      </w:r>
      <w:r w:rsidR="00115CDA" w:rsidRPr="00EF4442">
        <w:rPr>
          <w:b/>
          <w:bCs/>
          <w:lang w:val="en-GB"/>
        </w:rPr>
        <w:t xml:space="preserve"> of antibiotic resistance genes present in the gut microbiota over time</w:t>
      </w:r>
      <w:r w:rsidR="00AB528F" w:rsidRPr="00EF4442">
        <w:rPr>
          <w:b/>
          <w:bCs/>
          <w:lang w:val="en-GB"/>
        </w:rPr>
        <w:t xml:space="preserve"> </w:t>
      </w:r>
    </w:p>
    <w:p w14:paraId="38E10DD0" w14:textId="77777777" w:rsidR="00115CDA" w:rsidRPr="00EF4442" w:rsidRDefault="00115CDA" w:rsidP="00812F3D">
      <w:pPr>
        <w:rPr>
          <w:b/>
          <w:bCs/>
          <w:lang w:val="en-GB"/>
        </w:rPr>
      </w:pPr>
      <w:r w:rsidRPr="00EF4442">
        <w:rPr>
          <w:b/>
          <w:bCs/>
          <w:lang w:val="en-GB"/>
        </w:rPr>
        <w:t xml:space="preserve">presence or absence and the abundance of specific antibiotic resistance genes to characterize the longitudinal stability of the </w:t>
      </w:r>
      <w:proofErr w:type="spellStart"/>
      <w:r w:rsidRPr="00EF4442">
        <w:rPr>
          <w:b/>
          <w:bCs/>
          <w:lang w:val="en-GB"/>
        </w:rPr>
        <w:t>resistome</w:t>
      </w:r>
      <w:proofErr w:type="spellEnd"/>
      <w:r w:rsidRPr="00EF4442">
        <w:rPr>
          <w:b/>
          <w:bCs/>
          <w:lang w:val="en-GB"/>
        </w:rPr>
        <w:t xml:space="preserve"> with metagenomic data</w:t>
      </w:r>
    </w:p>
    <w:p w14:paraId="37C74E9D" w14:textId="5C444B55" w:rsidR="00115CDA" w:rsidRPr="00EF4442" w:rsidRDefault="00115CDA" w:rsidP="00812F3D">
      <w:pPr>
        <w:rPr>
          <w:lang w:val="en-GB"/>
        </w:rPr>
      </w:pPr>
      <w:r w:rsidRPr="00EF4442">
        <w:rPr>
          <w:lang w:val="en-GB"/>
        </w:rPr>
        <w:t xml:space="preserve">examine whether there is a correlation between changes observed in the gut microbiota and changes in the </w:t>
      </w:r>
      <w:proofErr w:type="spellStart"/>
      <w:r w:rsidRPr="00EF4442">
        <w:rPr>
          <w:lang w:val="en-GB"/>
        </w:rPr>
        <w:t>resistome</w:t>
      </w:r>
      <w:proofErr w:type="spellEnd"/>
      <w:r w:rsidRPr="00EF4442">
        <w:rPr>
          <w:lang w:val="en-GB"/>
        </w:rPr>
        <w:t>.</w:t>
      </w:r>
    </w:p>
    <w:p w14:paraId="6A91BBD1" w14:textId="7B1F02AE" w:rsidR="00B277C6" w:rsidRPr="00EF4442" w:rsidRDefault="00B52E88" w:rsidP="00812F3D">
      <w:pPr>
        <w:rPr>
          <w:lang w:val="en-GB"/>
        </w:rPr>
      </w:pPr>
      <w:r w:rsidRPr="00EF4442">
        <w:rPr>
          <w:lang w:val="en-GB"/>
        </w:rPr>
        <w:t>Synthetic shotgun metagenomic datasets (mixture of isolate whole genomes) was assessed multiple times for the detection of ARGs in the dataset. Whether this be agricultural samples (</w:t>
      </w:r>
      <w:hyperlink r:id="rId60" w:anchor="Sec22" w:history="1">
        <w:r w:rsidRPr="00EF4442">
          <w:rPr>
            <w:rStyle w:val="Hiperpovezava"/>
            <w:lang w:val="en-GB"/>
          </w:rPr>
          <w:t>https://pmc.ncbi.nlm.nih.gov/articles/PMC10799530/#Sec22</w:t>
        </w:r>
      </w:hyperlink>
      <w:r w:rsidRPr="00EF4442">
        <w:rPr>
          <w:lang w:val="en-GB"/>
        </w:rPr>
        <w:t xml:space="preserve">) or </w:t>
      </w:r>
      <w:proofErr w:type="spellStart"/>
      <w:r w:rsidRPr="00EF4442">
        <w:rPr>
          <w:lang w:val="en-GB"/>
        </w:rPr>
        <w:t>fecal</w:t>
      </w:r>
      <w:proofErr w:type="spellEnd"/>
      <w:r w:rsidRPr="00EF4442">
        <w:rPr>
          <w:lang w:val="en-GB"/>
        </w:rPr>
        <w:t xml:space="preserve"> samples etc. they have proved that for a reliable detection of </w:t>
      </w:r>
      <w:proofErr w:type="spellStart"/>
      <w:r w:rsidRPr="00EF4442">
        <w:rPr>
          <w:lang w:val="en-GB"/>
        </w:rPr>
        <w:t>ture</w:t>
      </w:r>
      <w:proofErr w:type="spellEnd"/>
      <w:r w:rsidRPr="00EF4442">
        <w:rPr>
          <w:lang w:val="en-GB"/>
        </w:rPr>
        <w:t xml:space="preserve"> ARGs coverage has to be exceptionally high, which in most shotgun metagenomic studies is not. Here we do not have phenotypic data for the stool samples, for which we provide ARG profiles, but </w:t>
      </w:r>
      <w:proofErr w:type="spellStart"/>
      <w:r w:rsidRPr="00EF4442">
        <w:rPr>
          <w:lang w:val="en-GB"/>
        </w:rPr>
        <w:t>e</w:t>
      </w:r>
      <w:proofErr w:type="spellEnd"/>
      <w:r w:rsidRPr="00EF4442">
        <w:rPr>
          <w:lang w:val="en-GB"/>
        </w:rPr>
        <w:t xml:space="preserve"> have used 3 different programs for detection of ARGs and also used the program </w:t>
      </w:r>
      <w:proofErr w:type="spellStart"/>
      <w:r w:rsidRPr="00EF4442">
        <w:rPr>
          <w:lang w:val="en-GB"/>
        </w:rPr>
        <w:t>hAMRonization</w:t>
      </w:r>
      <w:proofErr w:type="spellEnd"/>
      <w:r w:rsidRPr="00EF4442">
        <w:rPr>
          <w:lang w:val="en-GB"/>
        </w:rPr>
        <w:t xml:space="preserve"> </w:t>
      </w:r>
    </w:p>
    <w:p w14:paraId="147EE745" w14:textId="7A5A057E" w:rsidR="00B277C6" w:rsidRPr="00EF4442" w:rsidRDefault="00B277C6" w:rsidP="00812F3D">
      <w:pPr>
        <w:rPr>
          <w:lang w:val="en-GB"/>
        </w:rPr>
      </w:pPr>
      <w:r w:rsidRPr="00EF4442">
        <w:rPr>
          <w:lang w:val="en-GB"/>
        </w:rPr>
        <w:t xml:space="preserve">For this chapter we only </w:t>
      </w:r>
      <w:proofErr w:type="spellStart"/>
      <w:r w:rsidRPr="00EF4442">
        <w:rPr>
          <w:lang w:val="en-GB"/>
        </w:rPr>
        <w:t>analyzed</w:t>
      </w:r>
      <w:proofErr w:type="spellEnd"/>
      <w:r w:rsidRPr="00EF4442">
        <w:rPr>
          <w:lang w:val="en-GB"/>
        </w:rPr>
        <w:t xml:space="preserve"> the bulk microbiota samples. </w:t>
      </w:r>
    </w:p>
    <w:p w14:paraId="45F13EA0" w14:textId="5F769C26" w:rsidR="00235877" w:rsidRPr="00EF4442" w:rsidRDefault="00235877" w:rsidP="00812F3D">
      <w:pPr>
        <w:rPr>
          <w:lang w:val="en-GB"/>
        </w:rPr>
      </w:pPr>
      <w:r w:rsidRPr="00EF4442">
        <w:rPr>
          <w:lang w:val="en-GB"/>
        </w:rPr>
        <w:t xml:space="preserve">We used two programs for detection of antimicrobial resistance genes, we could have used even as there are endless array of options. We decided to test a machine learning vs. alignment approach. We went with default options but for the purpose of this quick comparison we </w:t>
      </w:r>
    </w:p>
    <w:p w14:paraId="1A8BA9EB" w14:textId="2494F24F" w:rsidR="00E863FB" w:rsidRPr="00EF4442" w:rsidRDefault="00E863FB" w:rsidP="00812F3D">
      <w:pPr>
        <w:rPr>
          <w:lang w:val="en-GB"/>
        </w:rPr>
      </w:pPr>
      <w:proofErr w:type="spellStart"/>
      <w:r w:rsidRPr="00EF4442">
        <w:rPr>
          <w:lang w:val="en-GB"/>
        </w:rPr>
        <w:t>Resistome</w:t>
      </w:r>
      <w:proofErr w:type="spellEnd"/>
      <w:r w:rsidRPr="00EF4442">
        <w:rPr>
          <w:lang w:val="en-GB"/>
        </w:rPr>
        <w:t xml:space="preserve"> of the dataset </w:t>
      </w:r>
    </w:p>
    <w:p w14:paraId="4ACAF04A" w14:textId="77777777" w:rsidR="007C5BAC" w:rsidRPr="00EF4442" w:rsidRDefault="007C5BAC" w:rsidP="00812F3D">
      <w:pPr>
        <w:rPr>
          <w:lang w:val="en-GB"/>
        </w:rPr>
      </w:pPr>
      <w:r w:rsidRPr="00EF4442">
        <w:rPr>
          <w:lang w:val="en-GB"/>
        </w:rPr>
        <w:t xml:space="preserve">We also investigated </w:t>
      </w:r>
      <w:proofErr w:type="spellStart"/>
      <w:r w:rsidRPr="00EF4442">
        <w:rPr>
          <w:lang w:val="en-GB"/>
        </w:rPr>
        <w:t>VirSorter2</w:t>
      </w:r>
      <w:proofErr w:type="spellEnd"/>
      <w:r w:rsidRPr="00EF4442">
        <w:rPr>
          <w:lang w:val="en-GB"/>
        </w:rPr>
        <w:t xml:space="preserve"> and </w:t>
      </w:r>
      <w:proofErr w:type="spellStart"/>
      <w:r w:rsidRPr="00EF4442">
        <w:rPr>
          <w:lang w:val="en-GB"/>
        </w:rPr>
        <w:t>VirFinder</w:t>
      </w:r>
      <w:proofErr w:type="spellEnd"/>
      <w:r w:rsidRPr="00EF4442">
        <w:rPr>
          <w:lang w:val="en-GB"/>
        </w:rPr>
        <w:t xml:space="preserve"> but ultimately decided for </w:t>
      </w:r>
      <w:proofErr w:type="spellStart"/>
      <w:r w:rsidRPr="00EF4442">
        <w:rPr>
          <w:lang w:val="en-GB"/>
        </w:rPr>
        <w:t>geNomad</w:t>
      </w:r>
      <w:proofErr w:type="spellEnd"/>
      <w:r w:rsidRPr="00EF4442">
        <w:rPr>
          <w:lang w:val="en-GB"/>
        </w:rPr>
        <w:t xml:space="preserve"> as it is fast and highly cited tool. Our goal was just a broad overview of viral representatives within our dataset, so we didn’t compare multiple tools as it was not in the scope of this study.  </w:t>
      </w:r>
    </w:p>
    <w:p w14:paraId="463E62D4" w14:textId="77777777" w:rsidR="007C5BAC" w:rsidRPr="00EF4442" w:rsidRDefault="007C5BAC" w:rsidP="00812F3D">
      <w:pPr>
        <w:rPr>
          <w:lang w:val="en-GB"/>
        </w:rPr>
      </w:pPr>
    </w:p>
    <w:p w14:paraId="3F4ADE96" w14:textId="6CE9B19F" w:rsidR="001A1251" w:rsidRPr="00EF4442" w:rsidRDefault="00B06639" w:rsidP="00812F3D">
      <w:pPr>
        <w:rPr>
          <w:rFonts w:cs="Times New Roman"/>
          <w:lang w:val="en-GB"/>
        </w:rPr>
      </w:pPr>
      <w:r w:rsidRPr="00EF4442">
        <w:rPr>
          <w:rFonts w:cs="Times New Roman"/>
          <w:lang w:val="en-GB"/>
        </w:rPr>
        <w:t xml:space="preserve">To predict antimicrobial resistance genes (ARGs) we used a deep neural network </w:t>
      </w:r>
      <w:r w:rsidR="00301615" w:rsidRPr="00EF4442">
        <w:rPr>
          <w:rFonts w:cs="Times New Roman"/>
          <w:lang w:val="en-GB"/>
        </w:rPr>
        <w:t xml:space="preserve">program called </w:t>
      </w:r>
      <w:proofErr w:type="spellStart"/>
      <w:r w:rsidRPr="00EF4442">
        <w:rPr>
          <w:rFonts w:cs="Times New Roman"/>
          <w:lang w:val="en-GB"/>
        </w:rPr>
        <w:t>deepARG</w:t>
      </w:r>
      <w:proofErr w:type="spellEnd"/>
      <w:r w:rsidR="00286FB7" w:rsidRPr="00EF4442">
        <w:rPr>
          <w:rFonts w:cs="Times New Roman"/>
          <w:lang w:val="en-GB"/>
        </w:rPr>
        <w:t xml:space="preserve">. </w:t>
      </w:r>
      <w:proofErr w:type="spellStart"/>
      <w:r w:rsidR="00286FB7" w:rsidRPr="00EF4442">
        <w:rPr>
          <w:rFonts w:cs="Times New Roman"/>
          <w:lang w:val="en-GB"/>
        </w:rPr>
        <w:t>d</w:t>
      </w:r>
      <w:r w:rsidR="008F7B0E" w:rsidRPr="00EF4442">
        <w:rPr>
          <w:rFonts w:cs="Times New Roman"/>
          <w:lang w:val="en-GB"/>
        </w:rPr>
        <w:t>eepARG</w:t>
      </w:r>
      <w:proofErr w:type="spellEnd"/>
      <w:r w:rsidRPr="00EF4442">
        <w:rPr>
          <w:rFonts w:cs="Times New Roman"/>
          <w:lang w:val="en-GB"/>
        </w:rPr>
        <w:t xml:space="preserve"> </w:t>
      </w:r>
      <w:r w:rsidR="00B566C7" w:rsidRPr="00EF4442">
        <w:rPr>
          <w:rFonts w:cs="Times New Roman"/>
          <w:lang w:val="en-GB"/>
        </w:rPr>
        <w:t xml:space="preserve">predicted </w:t>
      </w:r>
      <w:r w:rsidR="008F7B0E" w:rsidRPr="00EF4442">
        <w:rPr>
          <w:rFonts w:cs="Times New Roman"/>
          <w:lang w:val="en-GB"/>
        </w:rPr>
        <w:t>23 different classes of microbial resistance and 351 unique antimicrobial resistance genes. We used a</w:t>
      </w:r>
      <w:r w:rsidR="00301615" w:rsidRPr="00EF4442">
        <w:rPr>
          <w:rFonts w:cs="Times New Roman"/>
          <w:lang w:val="en-GB"/>
        </w:rPr>
        <w:t>n</w:t>
      </w:r>
      <w:r w:rsidR="008F7B0E" w:rsidRPr="00EF4442">
        <w:rPr>
          <w:rFonts w:cs="Times New Roman"/>
          <w:lang w:val="en-GB"/>
        </w:rPr>
        <w:t xml:space="preserve">a </w:t>
      </w:r>
      <w:r w:rsidR="00C05127" w:rsidRPr="00EF4442">
        <w:rPr>
          <w:rFonts w:cs="Times New Roman"/>
          <w:lang w:val="en-GB"/>
        </w:rPr>
        <w:t>semi-strict</w:t>
      </w:r>
      <w:r w:rsidR="008F7B0E" w:rsidRPr="00EF4442">
        <w:rPr>
          <w:rFonts w:cs="Times New Roman"/>
          <w:lang w:val="en-GB"/>
        </w:rPr>
        <w:t xml:space="preserve"> identity cut-off of </w:t>
      </w:r>
      <w:r w:rsidR="00301615" w:rsidRPr="00EF4442">
        <w:rPr>
          <w:rFonts w:cs="Times New Roman"/>
          <w:lang w:val="en-GB"/>
        </w:rPr>
        <w:t>80</w:t>
      </w:r>
      <w:r w:rsidR="008F7B0E" w:rsidRPr="00EF4442">
        <w:rPr>
          <w:rFonts w:cs="Times New Roman"/>
          <w:lang w:val="en-GB"/>
        </w:rPr>
        <w:t>%</w:t>
      </w:r>
      <w:r w:rsidR="00DB09C5" w:rsidRPr="00EF4442">
        <w:rPr>
          <w:rFonts w:cs="Times New Roman"/>
          <w:lang w:val="en-GB"/>
        </w:rPr>
        <w:t>8</w:t>
      </w:r>
      <w:r w:rsidR="008F7B0E" w:rsidRPr="00EF4442">
        <w:rPr>
          <w:rFonts w:cs="Times New Roman"/>
          <w:lang w:val="en-GB"/>
        </w:rPr>
        <w:t xml:space="preserve">0% identity which reduces the number of unique genes down to </w:t>
      </w:r>
      <w:r w:rsidR="00301615" w:rsidRPr="00EF4442">
        <w:rPr>
          <w:rFonts w:cs="Times New Roman"/>
          <w:lang w:val="en-GB"/>
        </w:rPr>
        <w:t>133</w:t>
      </w:r>
      <w:r w:rsidR="008F7B0E" w:rsidRPr="00EF4442">
        <w:rPr>
          <w:rFonts w:cs="Times New Roman"/>
          <w:lang w:val="en-GB"/>
        </w:rPr>
        <w:t xml:space="preserve"> and only </w:t>
      </w:r>
      <w:r w:rsidR="00301615" w:rsidRPr="00EF4442">
        <w:rPr>
          <w:rFonts w:cs="Times New Roman"/>
          <w:lang w:val="en-GB"/>
        </w:rPr>
        <w:t>16</w:t>
      </w:r>
      <w:r w:rsidR="008F7B0E" w:rsidRPr="00EF4442">
        <w:rPr>
          <w:rFonts w:cs="Times New Roman"/>
          <w:lang w:val="en-GB"/>
        </w:rPr>
        <w:t xml:space="preserve"> predicted classes</w:t>
      </w:r>
      <w:r w:rsidR="00DB09C5" w:rsidRPr="00EF4442">
        <w:rPr>
          <w:rFonts w:cs="Times New Roman"/>
          <w:lang w:val="en-GB"/>
        </w:rPr>
        <w:t xml:space="preserve"> (90% identity cutoff, 125 ARGs within 15 classes)</w:t>
      </w:r>
      <w:r w:rsidR="008F7B0E" w:rsidRPr="00EF4442">
        <w:rPr>
          <w:rFonts w:cs="Times New Roman"/>
          <w:lang w:val="en-GB"/>
        </w:rPr>
        <w:t xml:space="preserve">. With this filtering we removed 4 classes: </w:t>
      </w:r>
      <w:proofErr w:type="spellStart"/>
      <w:r w:rsidR="008F7B0E" w:rsidRPr="00EF4442">
        <w:rPr>
          <w:rFonts w:cs="Times New Roman"/>
          <w:lang w:val="en-GB"/>
        </w:rPr>
        <w:t>fusidic</w:t>
      </w:r>
      <w:proofErr w:type="spellEnd"/>
      <w:r w:rsidR="008F7B0E" w:rsidRPr="00EF4442">
        <w:rPr>
          <w:rFonts w:cs="Times New Roman"/>
          <w:lang w:val="en-GB"/>
        </w:rPr>
        <w:t xml:space="preserve"> acid, </w:t>
      </w:r>
      <w:r w:rsidR="00301615" w:rsidRPr="00EF4442">
        <w:rPr>
          <w:rFonts w:cs="Times New Roman"/>
          <w:lang w:val="en-GB"/>
        </w:rPr>
        <w:t xml:space="preserve">mupirocin, </w:t>
      </w:r>
      <w:r w:rsidR="008F7B0E" w:rsidRPr="00EF4442">
        <w:rPr>
          <w:rFonts w:cs="Times New Roman"/>
          <w:lang w:val="en-GB"/>
        </w:rPr>
        <w:t>nucleoside</w:t>
      </w:r>
      <w:r w:rsidR="00301615" w:rsidRPr="00EF4442">
        <w:rPr>
          <w:rFonts w:cs="Times New Roman"/>
          <w:lang w:val="en-GB"/>
        </w:rPr>
        <w:t xml:space="preserve">, </w:t>
      </w:r>
      <w:proofErr w:type="spellStart"/>
      <w:r w:rsidR="00301615" w:rsidRPr="00EF4442">
        <w:rPr>
          <w:rFonts w:cs="Times New Roman"/>
          <w:lang w:val="en-GB"/>
        </w:rPr>
        <w:t>pleuromutilinm</w:t>
      </w:r>
      <w:proofErr w:type="spellEnd"/>
      <w:r w:rsidR="00301615" w:rsidRPr="00EF4442">
        <w:rPr>
          <w:rFonts w:cs="Times New Roman"/>
          <w:lang w:val="en-GB"/>
        </w:rPr>
        <w:t xml:space="preserve"> </w:t>
      </w:r>
      <w:r w:rsidR="008F7B0E" w:rsidRPr="00EF4442">
        <w:rPr>
          <w:rFonts w:cs="Times New Roman"/>
          <w:lang w:val="en-GB"/>
        </w:rPr>
        <w:t>polyamine peptide</w:t>
      </w:r>
      <w:r w:rsidR="00301615" w:rsidRPr="00EF4442">
        <w:rPr>
          <w:rFonts w:cs="Times New Roman"/>
          <w:lang w:val="en-GB"/>
        </w:rPr>
        <w:t>, rifamycin</w:t>
      </w:r>
      <w:r w:rsidR="008F7B0E" w:rsidRPr="00EF4442">
        <w:rPr>
          <w:rFonts w:cs="Times New Roman"/>
          <w:lang w:val="en-GB"/>
        </w:rPr>
        <w:t xml:space="preserve"> and </w:t>
      </w:r>
      <w:r w:rsidR="00301615" w:rsidRPr="00EF4442">
        <w:rPr>
          <w:rFonts w:cs="Times New Roman"/>
          <w:lang w:val="en-GB"/>
        </w:rPr>
        <w:t>triclosan</w:t>
      </w:r>
      <w:r w:rsidR="008F7B0E" w:rsidRPr="00EF4442">
        <w:rPr>
          <w:rFonts w:cs="Times New Roman"/>
          <w:lang w:val="en-GB"/>
        </w:rPr>
        <w:t xml:space="preserve">. </w:t>
      </w:r>
      <w:r w:rsidR="00301615" w:rsidRPr="00EF4442">
        <w:rPr>
          <w:rFonts w:cs="Times New Roman"/>
          <w:lang w:val="en-GB"/>
        </w:rPr>
        <w:t xml:space="preserve">The number of ARGs determined and the type of ARG determined with </w:t>
      </w:r>
      <w:proofErr w:type="spellStart"/>
      <w:r w:rsidR="00301615" w:rsidRPr="00EF4442">
        <w:rPr>
          <w:rFonts w:cs="Times New Roman"/>
          <w:lang w:val="en-GB"/>
        </w:rPr>
        <w:t>deepARG</w:t>
      </w:r>
      <w:proofErr w:type="spellEnd"/>
      <w:r w:rsidR="00301615" w:rsidRPr="00EF4442">
        <w:rPr>
          <w:rFonts w:cs="Times New Roman"/>
          <w:lang w:val="en-GB"/>
        </w:rPr>
        <w:t xml:space="preserve"> is in accordance with another program used </w:t>
      </w:r>
      <w:proofErr w:type="spellStart"/>
      <w:r w:rsidR="00301615" w:rsidRPr="00EF4442">
        <w:rPr>
          <w:rFonts w:cs="Times New Roman"/>
          <w:lang w:val="en-GB"/>
        </w:rPr>
        <w:t>AMRfinder</w:t>
      </w:r>
      <w:proofErr w:type="spellEnd"/>
      <w:r w:rsidR="00301615" w:rsidRPr="00EF4442">
        <w:rPr>
          <w:rFonts w:cs="Times New Roman"/>
          <w:lang w:val="en-GB"/>
        </w:rPr>
        <w:t xml:space="preserve">, that searches for genes using a hash system using </w:t>
      </w:r>
      <w:proofErr w:type="spellStart"/>
      <w:r w:rsidR="00301615" w:rsidRPr="00EF4442">
        <w:rPr>
          <w:rFonts w:cs="Times New Roman"/>
          <w:lang w:val="en-GB"/>
        </w:rPr>
        <w:t>blastx</w:t>
      </w:r>
      <w:proofErr w:type="spellEnd"/>
      <w:r w:rsidR="00301615" w:rsidRPr="00EF4442">
        <w:rPr>
          <w:rFonts w:cs="Times New Roman"/>
          <w:lang w:val="en-GB"/>
        </w:rPr>
        <w:t xml:space="preserve">. </w:t>
      </w:r>
      <w:r w:rsidR="008F7B0E" w:rsidRPr="00EF4442">
        <w:rPr>
          <w:rFonts w:cs="Times New Roman"/>
          <w:lang w:val="en-GB"/>
        </w:rPr>
        <w:t xml:space="preserve">nucleoside. </w:t>
      </w:r>
      <w:proofErr w:type="spellStart"/>
      <w:r w:rsidR="00286FB7" w:rsidRPr="00EF4442">
        <w:rPr>
          <w:rFonts w:cs="Times New Roman"/>
          <w:lang w:val="en-GB"/>
        </w:rPr>
        <w:t>d</w:t>
      </w:r>
      <w:r w:rsidR="008F7B0E" w:rsidRPr="00EF4442">
        <w:rPr>
          <w:rFonts w:cs="Times New Roman"/>
          <w:lang w:val="en-GB"/>
        </w:rPr>
        <w:t>eepARG</w:t>
      </w:r>
      <w:proofErr w:type="spellEnd"/>
      <w:r w:rsidR="008F7B0E" w:rsidRPr="00EF4442">
        <w:rPr>
          <w:rFonts w:cs="Times New Roman"/>
          <w:lang w:val="en-GB"/>
        </w:rPr>
        <w:t xml:space="preserve"> is known to be worse at predicting ARGs with low number of examples in the learning database</w:t>
      </w:r>
      <w:r w:rsidR="00DB09C5" w:rsidRPr="00EF4442">
        <w:rPr>
          <w:rFonts w:cs="Times New Roman"/>
          <w:lang w:val="en-GB"/>
        </w:rPr>
        <w:t xml:space="preserve">. </w:t>
      </w:r>
      <w:r w:rsidR="00DE6066" w:rsidRPr="00EF4442">
        <w:rPr>
          <w:rFonts w:cs="Times New Roman"/>
          <w:lang w:val="en-GB"/>
        </w:rPr>
        <w:t xml:space="preserve">With filtering </w:t>
      </w:r>
      <w:r w:rsidR="00C05127" w:rsidRPr="00EF4442">
        <w:rPr>
          <w:rFonts w:cs="Times New Roman"/>
          <w:lang w:val="en-GB"/>
        </w:rPr>
        <w:t>less than 80% identity</w:t>
      </w:r>
      <w:r w:rsidR="00DE6066" w:rsidRPr="00EF4442">
        <w:rPr>
          <w:rFonts w:cs="Times New Roman"/>
          <w:lang w:val="en-GB"/>
        </w:rPr>
        <w:t xml:space="preserve"> ARGs we removed the ones that could be false positive</w:t>
      </w:r>
      <w:r w:rsidR="001A1251" w:rsidRPr="00EF4442">
        <w:rPr>
          <w:rFonts w:cs="Times New Roman"/>
          <w:lang w:val="en-GB"/>
        </w:rPr>
        <w:t>s while still leaving some plausible ARGs</w:t>
      </w:r>
      <w:r w:rsidR="00DE6066" w:rsidRPr="00EF4442">
        <w:rPr>
          <w:rFonts w:cs="Times New Roman"/>
          <w:lang w:val="en-GB"/>
        </w:rPr>
        <w:t xml:space="preserve">. </w:t>
      </w:r>
    </w:p>
    <w:p w14:paraId="28B58933" w14:textId="37828700" w:rsidR="00CE39A4" w:rsidRPr="00EF4442" w:rsidRDefault="00DB09C5" w:rsidP="00812F3D">
      <w:pPr>
        <w:rPr>
          <w:rFonts w:cs="Times New Roman"/>
          <w:lang w:val="en-GB"/>
        </w:rPr>
      </w:pPr>
      <w:proofErr w:type="spellStart"/>
      <w:r w:rsidRPr="00EF4442">
        <w:rPr>
          <w:rFonts w:cs="Times New Roman"/>
          <w:lang w:val="en-GB"/>
        </w:rPr>
        <w:t>AMRfinder</w:t>
      </w:r>
      <w:proofErr w:type="spellEnd"/>
      <w:r w:rsidRPr="00EF4442">
        <w:rPr>
          <w:rFonts w:cs="Times New Roman"/>
          <w:lang w:val="en-GB"/>
        </w:rPr>
        <w:t xml:space="preserve"> (90% identity, as is default for the </w:t>
      </w:r>
      <w:r w:rsidR="00CE39A4" w:rsidRPr="00EF4442">
        <w:rPr>
          <w:rFonts w:cs="Times New Roman"/>
          <w:lang w:val="en-GB"/>
        </w:rPr>
        <w:t>program</w:t>
      </w:r>
      <w:r w:rsidRPr="00EF4442">
        <w:rPr>
          <w:rFonts w:cs="Times New Roman"/>
          <w:lang w:val="en-GB"/>
        </w:rPr>
        <w:t xml:space="preserve">), we obtain 126 ARGs in 20 different classes. We checked for inconsistencies between </w:t>
      </w:r>
      <w:r w:rsidR="00CE39A4" w:rsidRPr="00EF4442">
        <w:rPr>
          <w:rFonts w:cs="Times New Roman"/>
          <w:lang w:val="en-GB"/>
        </w:rPr>
        <w:t>these two programs</w:t>
      </w:r>
      <w:r w:rsidRPr="00EF4442">
        <w:rPr>
          <w:rFonts w:cs="Times New Roman"/>
          <w:lang w:val="en-GB"/>
        </w:rPr>
        <w:t xml:space="preserve">, we looked how many genes were found by one program and not the other, </w:t>
      </w:r>
      <w:r w:rsidR="00CE39A4" w:rsidRPr="00EF4442">
        <w:rPr>
          <w:rFonts w:cs="Times New Roman"/>
          <w:lang w:val="en-GB"/>
        </w:rPr>
        <w:t xml:space="preserve">if they found the same gene on the same contigs and what were the discrepancies. We filtered results from </w:t>
      </w:r>
      <w:proofErr w:type="spellStart"/>
      <w:r w:rsidR="00CE39A4" w:rsidRPr="00EF4442">
        <w:rPr>
          <w:rFonts w:cs="Times New Roman"/>
          <w:lang w:val="en-GB"/>
        </w:rPr>
        <w:t>deepARG</w:t>
      </w:r>
      <w:proofErr w:type="spellEnd"/>
      <w:r w:rsidR="00CE39A4" w:rsidRPr="00EF4442">
        <w:rPr>
          <w:rFonts w:cs="Times New Roman"/>
          <w:lang w:val="en-GB"/>
        </w:rPr>
        <w:t xml:space="preserve"> so that only 90% identity and higher remained. </w:t>
      </w:r>
    </w:p>
    <w:p w14:paraId="51E7DECE" w14:textId="1E6BFC07" w:rsidR="00DB09C5" w:rsidRPr="00EF4442" w:rsidRDefault="00CE39A4" w:rsidP="00812F3D">
      <w:pPr>
        <w:rPr>
          <w:rFonts w:cs="Times New Roman"/>
          <w:lang w:val="en-GB"/>
        </w:rPr>
      </w:pPr>
      <w:r w:rsidRPr="00EF4442">
        <w:rPr>
          <w:rFonts w:cs="Times New Roman"/>
          <w:lang w:val="en-GB"/>
        </w:rPr>
        <w:t xml:space="preserve">Table. Differentially determined genes on the same contigs by programs </w:t>
      </w:r>
      <w:proofErr w:type="spellStart"/>
      <w:r w:rsidRPr="00EF4442">
        <w:rPr>
          <w:rFonts w:cs="Times New Roman"/>
          <w:lang w:val="en-GB"/>
        </w:rPr>
        <w:t>deepARG</w:t>
      </w:r>
      <w:proofErr w:type="spellEnd"/>
      <w:r w:rsidRPr="00EF4442">
        <w:rPr>
          <w:rFonts w:cs="Times New Roman"/>
          <w:lang w:val="en-GB"/>
        </w:rPr>
        <w:t xml:space="preserve"> and </w:t>
      </w:r>
      <w:proofErr w:type="spellStart"/>
      <w:r w:rsidRPr="00EF4442">
        <w:rPr>
          <w:rFonts w:cs="Times New Roman"/>
          <w:lang w:val="en-GB"/>
        </w:rPr>
        <w:t>AMRfinder</w:t>
      </w:r>
      <w:proofErr w:type="spellEnd"/>
      <w:r w:rsidRPr="00EF4442">
        <w:rPr>
          <w:rFonts w:cs="Times New Roman"/>
          <w:lang w:val="en-GB"/>
        </w:rPr>
        <w:t xml:space="preserve">. </w:t>
      </w:r>
    </w:p>
    <w:tbl>
      <w:tblPr>
        <w:tblStyle w:val="Tabelamrea"/>
        <w:tblW w:w="0" w:type="auto"/>
        <w:tblLook w:val="04A0" w:firstRow="1" w:lastRow="0" w:firstColumn="1" w:lastColumn="0" w:noHBand="0" w:noVBand="1"/>
      </w:tblPr>
      <w:tblGrid>
        <w:gridCol w:w="4675"/>
        <w:gridCol w:w="4675"/>
      </w:tblGrid>
      <w:tr w:rsidR="00CE39A4" w:rsidRPr="00EF4442" w14:paraId="33B1C0CB" w14:textId="77777777" w:rsidTr="00CE39A4">
        <w:tc>
          <w:tcPr>
            <w:tcW w:w="4675" w:type="dxa"/>
          </w:tcPr>
          <w:p w14:paraId="611D6A50" w14:textId="6C344244" w:rsidR="00CE39A4" w:rsidRPr="00EF4442" w:rsidRDefault="00CE39A4" w:rsidP="00812F3D">
            <w:pPr>
              <w:rPr>
                <w:rFonts w:cs="Times New Roman"/>
                <w:b/>
                <w:bCs/>
                <w:lang w:val="en-GB"/>
              </w:rPr>
            </w:pPr>
            <w:proofErr w:type="spellStart"/>
            <w:r w:rsidRPr="00EF4442">
              <w:rPr>
                <w:rFonts w:cs="Times New Roman"/>
                <w:b/>
                <w:bCs/>
                <w:lang w:val="en-GB"/>
              </w:rPr>
              <w:t>AMRfinder</w:t>
            </w:r>
            <w:proofErr w:type="spellEnd"/>
          </w:p>
        </w:tc>
        <w:tc>
          <w:tcPr>
            <w:tcW w:w="4675" w:type="dxa"/>
          </w:tcPr>
          <w:p w14:paraId="40846F61" w14:textId="21061969" w:rsidR="00CE39A4" w:rsidRPr="00EF4442" w:rsidRDefault="00CE39A4" w:rsidP="00812F3D">
            <w:pPr>
              <w:rPr>
                <w:rFonts w:cs="Times New Roman"/>
                <w:b/>
                <w:bCs/>
                <w:lang w:val="en-GB"/>
              </w:rPr>
            </w:pPr>
            <w:proofErr w:type="spellStart"/>
            <w:r w:rsidRPr="00EF4442">
              <w:rPr>
                <w:rFonts w:cs="Times New Roman"/>
                <w:b/>
                <w:bCs/>
                <w:lang w:val="en-GB"/>
              </w:rPr>
              <w:t>deepARG</w:t>
            </w:r>
            <w:proofErr w:type="spellEnd"/>
          </w:p>
        </w:tc>
      </w:tr>
      <w:tr w:rsidR="00CE39A4" w:rsidRPr="00EF4442" w14:paraId="090236FD" w14:textId="77777777" w:rsidTr="00CE39A4">
        <w:tc>
          <w:tcPr>
            <w:tcW w:w="4675" w:type="dxa"/>
          </w:tcPr>
          <w:p w14:paraId="453DFC72" w14:textId="1BDAD5FA" w:rsidR="00CE39A4" w:rsidRPr="00EF4442" w:rsidRDefault="00CE39A4" w:rsidP="00812F3D">
            <w:pPr>
              <w:rPr>
                <w:rFonts w:cs="Times New Roman"/>
                <w:lang w:val="en-GB"/>
              </w:rPr>
            </w:pPr>
            <w:proofErr w:type="spellStart"/>
            <w:r w:rsidRPr="00EF4442">
              <w:rPr>
                <w:rFonts w:cs="Times New Roman"/>
                <w:lang w:val="en-GB"/>
              </w:rPr>
              <w:t>cfxA3</w:t>
            </w:r>
            <w:proofErr w:type="spellEnd"/>
          </w:p>
        </w:tc>
        <w:tc>
          <w:tcPr>
            <w:tcW w:w="4675" w:type="dxa"/>
          </w:tcPr>
          <w:p w14:paraId="760A6CF0" w14:textId="50F78E2C" w:rsidR="00CE39A4" w:rsidRPr="00EF4442" w:rsidRDefault="00CE39A4" w:rsidP="00812F3D">
            <w:pPr>
              <w:rPr>
                <w:rFonts w:cs="Times New Roman"/>
                <w:lang w:val="en-GB"/>
              </w:rPr>
            </w:pPr>
            <w:proofErr w:type="spellStart"/>
            <w:r w:rsidRPr="00EF4442">
              <w:rPr>
                <w:rFonts w:cs="Times New Roman"/>
                <w:lang w:val="en-GB"/>
              </w:rPr>
              <w:t>cfxA2</w:t>
            </w:r>
            <w:proofErr w:type="spellEnd"/>
          </w:p>
        </w:tc>
      </w:tr>
      <w:tr w:rsidR="00CE39A4" w:rsidRPr="00EF4442" w14:paraId="535FD02D" w14:textId="77777777" w:rsidTr="00CE39A4">
        <w:tc>
          <w:tcPr>
            <w:tcW w:w="4675" w:type="dxa"/>
          </w:tcPr>
          <w:p w14:paraId="35044EDE" w14:textId="7701C392" w:rsidR="00CE39A4" w:rsidRPr="00EF4442" w:rsidRDefault="00CE39A4" w:rsidP="00812F3D">
            <w:pPr>
              <w:rPr>
                <w:rFonts w:cs="Times New Roman"/>
                <w:lang w:val="en-GB"/>
              </w:rPr>
            </w:pPr>
            <w:r w:rsidRPr="00EF4442">
              <w:rPr>
                <w:rFonts w:cs="Times New Roman"/>
                <w:lang w:val="en-GB"/>
              </w:rPr>
              <w:t>Tet(B)</w:t>
            </w:r>
          </w:p>
        </w:tc>
        <w:tc>
          <w:tcPr>
            <w:tcW w:w="4675" w:type="dxa"/>
          </w:tcPr>
          <w:p w14:paraId="01527504" w14:textId="19B8B4DF" w:rsidR="00CE39A4" w:rsidRPr="00EF4442" w:rsidRDefault="00CE39A4" w:rsidP="00812F3D">
            <w:pPr>
              <w:rPr>
                <w:rFonts w:cs="Times New Roman"/>
                <w:lang w:val="en-GB"/>
              </w:rPr>
            </w:pPr>
            <w:r w:rsidRPr="00EF4442">
              <w:rPr>
                <w:rFonts w:cs="Times New Roman"/>
                <w:lang w:val="en-GB"/>
              </w:rPr>
              <w:t>Tet(B)</w:t>
            </w:r>
          </w:p>
        </w:tc>
      </w:tr>
      <w:tr w:rsidR="00CE39A4" w:rsidRPr="00EF4442" w14:paraId="17C1638C" w14:textId="77777777" w:rsidTr="00CE39A4">
        <w:tc>
          <w:tcPr>
            <w:tcW w:w="4675" w:type="dxa"/>
          </w:tcPr>
          <w:p w14:paraId="1DC23142" w14:textId="4556701E" w:rsidR="00CE39A4" w:rsidRPr="00EF4442" w:rsidRDefault="00CE39A4" w:rsidP="00812F3D">
            <w:pPr>
              <w:rPr>
                <w:rFonts w:cs="Times New Roman"/>
                <w:lang w:val="en-GB"/>
              </w:rPr>
            </w:pPr>
            <w:proofErr w:type="spellStart"/>
            <w:r w:rsidRPr="00EF4442">
              <w:rPr>
                <w:rFonts w:cs="Times New Roman"/>
                <w:lang w:val="en-GB"/>
              </w:rPr>
              <w:t>vanX</w:t>
            </w:r>
            <w:proofErr w:type="spellEnd"/>
          </w:p>
        </w:tc>
        <w:tc>
          <w:tcPr>
            <w:tcW w:w="4675" w:type="dxa"/>
          </w:tcPr>
          <w:p w14:paraId="3DE866ED" w14:textId="34F5F527" w:rsidR="00CE39A4" w:rsidRPr="00EF4442" w:rsidRDefault="00CE39A4" w:rsidP="00812F3D">
            <w:pPr>
              <w:rPr>
                <w:rFonts w:cs="Times New Roman"/>
                <w:lang w:val="en-GB"/>
              </w:rPr>
            </w:pPr>
            <w:proofErr w:type="spellStart"/>
            <w:r w:rsidRPr="00EF4442">
              <w:rPr>
                <w:rFonts w:cs="Times New Roman"/>
                <w:lang w:val="en-GB"/>
              </w:rPr>
              <w:t>vanY</w:t>
            </w:r>
            <w:proofErr w:type="spellEnd"/>
          </w:p>
        </w:tc>
      </w:tr>
      <w:tr w:rsidR="00CE39A4" w:rsidRPr="00EF4442" w14:paraId="2EB4C0A7" w14:textId="77777777" w:rsidTr="00CE39A4">
        <w:tc>
          <w:tcPr>
            <w:tcW w:w="4675" w:type="dxa"/>
          </w:tcPr>
          <w:p w14:paraId="7114B657" w14:textId="19222AB7" w:rsidR="00CE39A4" w:rsidRPr="00EF4442" w:rsidRDefault="00CE39A4" w:rsidP="00812F3D">
            <w:pPr>
              <w:rPr>
                <w:rFonts w:cs="Times New Roman"/>
                <w:lang w:val="en-GB"/>
              </w:rPr>
            </w:pPr>
            <w:proofErr w:type="spellStart"/>
            <w:r w:rsidRPr="00EF4442">
              <w:rPr>
                <w:rFonts w:cs="Times New Roman"/>
                <w:lang w:val="en-GB"/>
              </w:rPr>
              <w:t>Sat4</w:t>
            </w:r>
            <w:proofErr w:type="spellEnd"/>
          </w:p>
        </w:tc>
        <w:tc>
          <w:tcPr>
            <w:tcW w:w="4675" w:type="dxa"/>
          </w:tcPr>
          <w:p w14:paraId="42A4288F" w14:textId="5DFCAD11" w:rsidR="00CE39A4" w:rsidRPr="00EF4442" w:rsidRDefault="00CE39A4" w:rsidP="00812F3D">
            <w:pPr>
              <w:rPr>
                <w:rFonts w:cs="Times New Roman"/>
                <w:lang w:val="en-GB"/>
              </w:rPr>
            </w:pPr>
            <w:r w:rsidRPr="00EF4442">
              <w:rPr>
                <w:rFonts w:cs="Times New Roman"/>
                <w:lang w:val="en-GB"/>
              </w:rPr>
              <w:t>APH(3‘‘‘)-III</w:t>
            </w:r>
          </w:p>
        </w:tc>
      </w:tr>
      <w:tr w:rsidR="00CE39A4" w:rsidRPr="00EF4442" w14:paraId="2351D197" w14:textId="77777777" w:rsidTr="00CE39A4">
        <w:tc>
          <w:tcPr>
            <w:tcW w:w="4675" w:type="dxa"/>
          </w:tcPr>
          <w:p w14:paraId="674FA42D" w14:textId="33E9A7DC" w:rsidR="00CE39A4" w:rsidRPr="00EF4442" w:rsidRDefault="00CE39A4" w:rsidP="00812F3D">
            <w:pPr>
              <w:rPr>
                <w:rFonts w:cs="Times New Roman"/>
                <w:lang w:val="en-GB"/>
              </w:rPr>
            </w:pPr>
            <w:r w:rsidRPr="00EF4442">
              <w:rPr>
                <w:rFonts w:cs="Times New Roman"/>
                <w:lang w:val="en-GB"/>
              </w:rPr>
              <w:t>Lnu(F)</w:t>
            </w:r>
          </w:p>
        </w:tc>
        <w:tc>
          <w:tcPr>
            <w:tcW w:w="4675" w:type="dxa"/>
          </w:tcPr>
          <w:p w14:paraId="755A468F" w14:textId="45235AE0" w:rsidR="00CE39A4" w:rsidRPr="00EF4442" w:rsidRDefault="00CE39A4" w:rsidP="00812F3D">
            <w:pPr>
              <w:rPr>
                <w:rFonts w:cs="Times New Roman"/>
                <w:lang w:val="en-GB"/>
              </w:rPr>
            </w:pPr>
            <w:proofErr w:type="spellStart"/>
            <w:r w:rsidRPr="00EF4442">
              <w:rPr>
                <w:rFonts w:cs="Times New Roman"/>
                <w:lang w:val="en-GB"/>
              </w:rPr>
              <w:t>linG</w:t>
            </w:r>
            <w:proofErr w:type="spellEnd"/>
          </w:p>
        </w:tc>
      </w:tr>
      <w:tr w:rsidR="00CE39A4" w:rsidRPr="00EF4442" w14:paraId="4E6EA78D" w14:textId="77777777" w:rsidTr="00CE39A4">
        <w:tc>
          <w:tcPr>
            <w:tcW w:w="4675" w:type="dxa"/>
          </w:tcPr>
          <w:p w14:paraId="14E2483A" w14:textId="100AC93F" w:rsidR="00CE39A4" w:rsidRPr="00EF4442" w:rsidRDefault="00CE39A4" w:rsidP="00812F3D">
            <w:pPr>
              <w:rPr>
                <w:rFonts w:cs="Times New Roman"/>
                <w:lang w:val="en-GB"/>
              </w:rPr>
            </w:pPr>
            <w:proofErr w:type="spellStart"/>
            <w:r w:rsidRPr="00EF4442">
              <w:rPr>
                <w:rFonts w:cs="Times New Roman"/>
                <w:lang w:val="en-GB"/>
              </w:rPr>
              <w:t>blaCTX</w:t>
            </w:r>
            <w:proofErr w:type="spellEnd"/>
            <w:r w:rsidRPr="00EF4442">
              <w:rPr>
                <w:rFonts w:cs="Times New Roman"/>
                <w:lang w:val="en-GB"/>
              </w:rPr>
              <w:t>-M-1</w:t>
            </w:r>
          </w:p>
        </w:tc>
        <w:tc>
          <w:tcPr>
            <w:tcW w:w="4675" w:type="dxa"/>
          </w:tcPr>
          <w:p w14:paraId="47F99FA7" w14:textId="2C095D40" w:rsidR="00CE39A4" w:rsidRPr="00EF4442" w:rsidRDefault="00CE39A4" w:rsidP="00812F3D">
            <w:pPr>
              <w:rPr>
                <w:rFonts w:cs="Times New Roman"/>
                <w:lang w:val="en-GB"/>
              </w:rPr>
            </w:pPr>
            <w:r w:rsidRPr="00EF4442">
              <w:rPr>
                <w:rFonts w:cs="Times New Roman"/>
                <w:lang w:val="en-GB"/>
              </w:rPr>
              <w:t>Only CTX-M</w:t>
            </w:r>
          </w:p>
        </w:tc>
      </w:tr>
      <w:tr w:rsidR="00CE39A4" w:rsidRPr="00EF4442" w14:paraId="5C52E816" w14:textId="77777777" w:rsidTr="00CE39A4">
        <w:tc>
          <w:tcPr>
            <w:tcW w:w="4675" w:type="dxa"/>
          </w:tcPr>
          <w:p w14:paraId="061EBCEB" w14:textId="2A2CBF04" w:rsidR="00CE39A4" w:rsidRPr="00EF4442" w:rsidRDefault="00CE39A4" w:rsidP="00812F3D">
            <w:pPr>
              <w:rPr>
                <w:rFonts w:cs="Times New Roman"/>
                <w:lang w:val="en-GB"/>
              </w:rPr>
            </w:pPr>
            <w:proofErr w:type="spellStart"/>
            <w:r w:rsidRPr="00EF4442">
              <w:rPr>
                <w:rFonts w:cs="Times New Roman"/>
                <w:lang w:val="en-GB"/>
              </w:rPr>
              <w:t>cepA</w:t>
            </w:r>
            <w:proofErr w:type="spellEnd"/>
          </w:p>
        </w:tc>
        <w:tc>
          <w:tcPr>
            <w:tcW w:w="4675" w:type="dxa"/>
          </w:tcPr>
          <w:p w14:paraId="64423E0A" w14:textId="588DA02A" w:rsidR="00CE39A4" w:rsidRPr="00EF4442" w:rsidRDefault="00CE39A4" w:rsidP="00812F3D">
            <w:pPr>
              <w:rPr>
                <w:rFonts w:cs="Times New Roman"/>
                <w:lang w:val="en-GB"/>
              </w:rPr>
            </w:pPr>
            <w:proofErr w:type="spellStart"/>
            <w:r w:rsidRPr="00EF4442">
              <w:rPr>
                <w:rFonts w:cs="Times New Roman"/>
                <w:lang w:val="en-GB"/>
              </w:rPr>
              <w:t>classA</w:t>
            </w:r>
            <w:proofErr w:type="spellEnd"/>
          </w:p>
        </w:tc>
      </w:tr>
      <w:tr w:rsidR="00CE39A4" w:rsidRPr="00EF4442" w14:paraId="432D4EA3" w14:textId="77777777" w:rsidTr="00CE39A4">
        <w:tc>
          <w:tcPr>
            <w:tcW w:w="4675" w:type="dxa"/>
          </w:tcPr>
          <w:p w14:paraId="68B6C54F" w14:textId="181DB491" w:rsidR="00CE39A4" w:rsidRPr="00EF4442" w:rsidRDefault="00CE39A4" w:rsidP="00812F3D">
            <w:pPr>
              <w:rPr>
                <w:rFonts w:cs="Times New Roman"/>
                <w:lang w:val="en-GB"/>
              </w:rPr>
            </w:pPr>
            <w:proofErr w:type="spellStart"/>
            <w:r w:rsidRPr="00EF4442">
              <w:rPr>
                <w:rFonts w:cs="Times New Roman"/>
                <w:lang w:val="en-GB"/>
              </w:rPr>
              <w:t>qacEdelta1</w:t>
            </w:r>
            <w:proofErr w:type="spellEnd"/>
            <w:r w:rsidRPr="00EF4442">
              <w:rPr>
                <w:rFonts w:cs="Times New Roman"/>
                <w:lang w:val="en-GB"/>
              </w:rPr>
              <w:t xml:space="preserve"> &amp; </w:t>
            </w:r>
            <w:proofErr w:type="spellStart"/>
            <w:r w:rsidRPr="00EF4442">
              <w:rPr>
                <w:rFonts w:cs="Times New Roman"/>
                <w:lang w:val="en-GB"/>
              </w:rPr>
              <w:t>sul1</w:t>
            </w:r>
            <w:proofErr w:type="spellEnd"/>
          </w:p>
        </w:tc>
        <w:tc>
          <w:tcPr>
            <w:tcW w:w="4675" w:type="dxa"/>
          </w:tcPr>
          <w:p w14:paraId="46BC5C4A" w14:textId="41394246" w:rsidR="00CE39A4" w:rsidRPr="00EF4442" w:rsidRDefault="00CE39A4" w:rsidP="00812F3D">
            <w:pPr>
              <w:rPr>
                <w:rFonts w:cs="Times New Roman"/>
                <w:lang w:val="en-GB"/>
              </w:rPr>
            </w:pPr>
            <w:r w:rsidRPr="00EF4442">
              <w:rPr>
                <w:rFonts w:cs="Times New Roman"/>
                <w:lang w:val="en-GB"/>
              </w:rPr>
              <w:t>Only sull</w:t>
            </w:r>
          </w:p>
        </w:tc>
      </w:tr>
      <w:tr w:rsidR="00CE39A4" w:rsidRPr="00EF4442" w14:paraId="42F0AD18" w14:textId="77777777" w:rsidTr="00CE39A4">
        <w:tc>
          <w:tcPr>
            <w:tcW w:w="4675" w:type="dxa"/>
          </w:tcPr>
          <w:p w14:paraId="3C2E8F31" w14:textId="66B58FC2" w:rsidR="00CE39A4" w:rsidRPr="00EF4442" w:rsidRDefault="00CE39A4" w:rsidP="00812F3D">
            <w:pPr>
              <w:rPr>
                <w:rFonts w:cs="Times New Roman"/>
                <w:lang w:val="en-GB"/>
              </w:rPr>
            </w:pPr>
            <w:r w:rsidRPr="00EF4442">
              <w:rPr>
                <w:rFonts w:cs="Times New Roman"/>
                <w:lang w:val="en-GB"/>
              </w:rPr>
              <w:t>Ant(6)-</w:t>
            </w:r>
            <w:proofErr w:type="spellStart"/>
            <w:r w:rsidRPr="00EF4442">
              <w:rPr>
                <w:rFonts w:cs="Times New Roman"/>
                <w:lang w:val="en-GB"/>
              </w:rPr>
              <w:t>Ia</w:t>
            </w:r>
            <w:proofErr w:type="spellEnd"/>
            <w:r w:rsidRPr="00EF4442">
              <w:rPr>
                <w:rFonts w:cs="Times New Roman"/>
                <w:lang w:val="en-GB"/>
              </w:rPr>
              <w:t xml:space="preserve"> </w:t>
            </w:r>
          </w:p>
        </w:tc>
        <w:tc>
          <w:tcPr>
            <w:tcW w:w="4675" w:type="dxa"/>
          </w:tcPr>
          <w:p w14:paraId="61382BAE" w14:textId="69C4254E" w:rsidR="00CE39A4" w:rsidRPr="00EF4442" w:rsidRDefault="00CE39A4" w:rsidP="00812F3D">
            <w:pPr>
              <w:rPr>
                <w:rFonts w:cs="Times New Roman"/>
                <w:lang w:val="en-GB"/>
              </w:rPr>
            </w:pPr>
            <w:r w:rsidRPr="00EF4442">
              <w:rPr>
                <w:rFonts w:cs="Times New Roman"/>
                <w:lang w:val="en-GB"/>
              </w:rPr>
              <w:t>AADE</w:t>
            </w:r>
          </w:p>
        </w:tc>
      </w:tr>
    </w:tbl>
    <w:p w14:paraId="58B6FE7F" w14:textId="77777777" w:rsidR="00CE39A4" w:rsidRPr="00EF4442" w:rsidRDefault="00CE39A4" w:rsidP="00812F3D">
      <w:pPr>
        <w:rPr>
          <w:rFonts w:cs="Times New Roman"/>
          <w:lang w:val="en-GB"/>
        </w:rPr>
      </w:pPr>
    </w:p>
    <w:p w14:paraId="75B9C953" w14:textId="7C819DAE" w:rsidR="003878F8" w:rsidRPr="00EF4442" w:rsidRDefault="008E5937" w:rsidP="00812F3D">
      <w:pPr>
        <w:rPr>
          <w:rFonts w:cs="Times New Roman"/>
          <w:lang w:val="en-GB"/>
        </w:rPr>
      </w:pPr>
      <w:r w:rsidRPr="00EF4442">
        <w:rPr>
          <w:rFonts w:cs="Times New Roman"/>
          <w:lang w:val="en-GB"/>
        </w:rPr>
        <w:t xml:space="preserve"> highest number of different genes were present in class multidrug. </w:t>
      </w:r>
      <w:r w:rsidR="00CE39A4" w:rsidRPr="00EF4442">
        <w:rPr>
          <w:rFonts w:cs="Times New Roman"/>
          <w:lang w:val="en-GB"/>
        </w:rPr>
        <w:t xml:space="preserve">These genes are not specific for a certain antibiotic but rather contain </w:t>
      </w:r>
      <w:r w:rsidRPr="00EF4442">
        <w:rPr>
          <w:rFonts w:cs="Times New Roman"/>
          <w:lang w:val="en-GB"/>
        </w:rPr>
        <w:t>mostly genes for pumps</w:t>
      </w:r>
      <w:r w:rsidR="00CE39A4" w:rsidRPr="00EF4442">
        <w:rPr>
          <w:rFonts w:cs="Times New Roman"/>
          <w:lang w:val="en-GB"/>
        </w:rPr>
        <w:t>, transmembrane proteins and</w:t>
      </w:r>
      <w:r w:rsidRPr="00EF4442">
        <w:rPr>
          <w:rFonts w:cs="Times New Roman"/>
          <w:lang w:val="en-GB"/>
        </w:rPr>
        <w:t>.</w:t>
      </w:r>
      <w:r w:rsidR="00434DD2" w:rsidRPr="00EF4442">
        <w:rPr>
          <w:rFonts w:cs="Times New Roman"/>
          <w:lang w:val="en-GB"/>
        </w:rPr>
        <w:t xml:space="preserve"> Other classes with </w:t>
      </w:r>
      <w:r w:rsidR="00CE39A4" w:rsidRPr="00EF4442">
        <w:rPr>
          <w:rFonts w:cs="Times New Roman"/>
          <w:lang w:val="en-GB"/>
        </w:rPr>
        <w:t>many</w:t>
      </w:r>
      <w:r w:rsidR="00434DD2" w:rsidRPr="00EF4442">
        <w:rPr>
          <w:rFonts w:cs="Times New Roman"/>
          <w:lang w:val="en-GB"/>
        </w:rPr>
        <w:t xml:space="preserve"> different genes are </w:t>
      </w:r>
      <w:r w:rsidRPr="00EF4442">
        <w:rPr>
          <w:rFonts w:cs="Times New Roman"/>
          <w:lang w:val="en-GB"/>
        </w:rPr>
        <w:t xml:space="preserve">MLS, </w:t>
      </w:r>
      <w:r w:rsidR="00CE39A4" w:rsidRPr="00EF4442">
        <w:rPr>
          <w:rFonts w:cs="Times New Roman"/>
          <w:lang w:val="en-GB"/>
        </w:rPr>
        <w:t>tetracycline and aminoglycoside and</w:t>
      </w:r>
      <w:r w:rsidRPr="00EF4442">
        <w:rPr>
          <w:rFonts w:cs="Times New Roman"/>
          <w:lang w:val="en-GB"/>
        </w:rPr>
        <w:t xml:space="preserve"> beta-lactam is in the </w:t>
      </w:r>
      <w:r w:rsidR="003E1BCA" w:rsidRPr="00EF4442">
        <w:rPr>
          <w:rFonts w:cs="Times New Roman"/>
          <w:lang w:val="en-GB"/>
        </w:rPr>
        <w:t>6</w:t>
      </w:r>
      <w:r w:rsidRPr="00EF4442">
        <w:rPr>
          <w:rFonts w:cs="Times New Roman"/>
          <w:lang w:val="en-GB"/>
        </w:rPr>
        <w:t>th place (Figure 1</w:t>
      </w:r>
      <w:r w:rsidR="00C21EE1" w:rsidRPr="00EF4442">
        <w:rPr>
          <w:rFonts w:cs="Times New Roman"/>
          <w:lang w:val="en-GB"/>
        </w:rPr>
        <w:t>, left</w:t>
      </w:r>
      <w:r w:rsidRPr="00EF4442">
        <w:rPr>
          <w:rFonts w:cs="Times New Roman"/>
          <w:lang w:val="en-GB"/>
        </w:rPr>
        <w:t xml:space="preserve">). </w:t>
      </w:r>
      <w:r w:rsidR="00C21EE1" w:rsidRPr="00EF4442">
        <w:rPr>
          <w:rFonts w:cs="Times New Roman"/>
          <w:lang w:val="en-GB"/>
        </w:rPr>
        <w:t xml:space="preserve">This </w:t>
      </w:r>
      <w:r w:rsidR="003E1BCA" w:rsidRPr="00EF4442">
        <w:rPr>
          <w:rFonts w:cs="Times New Roman"/>
          <w:lang w:val="en-GB"/>
        </w:rPr>
        <w:t xml:space="preserve">does not </w:t>
      </w:r>
      <w:r w:rsidR="00C21EE1" w:rsidRPr="00EF4442">
        <w:rPr>
          <w:rFonts w:cs="Times New Roman"/>
          <w:lang w:val="en-GB"/>
        </w:rPr>
        <w:t>correlate with the number o</w:t>
      </w:r>
      <w:r w:rsidR="00B06639" w:rsidRPr="00EF4442">
        <w:rPr>
          <w:rFonts w:cs="Times New Roman"/>
          <w:lang w:val="en-GB"/>
        </w:rPr>
        <w:t>f</w:t>
      </w:r>
      <w:r w:rsidR="00C21EE1" w:rsidRPr="00EF4442">
        <w:rPr>
          <w:rFonts w:cs="Times New Roman"/>
          <w:lang w:val="en-GB"/>
        </w:rPr>
        <w:t xml:space="preserve"> reads mapped to these genes</w:t>
      </w:r>
      <w:r w:rsidR="003E1BCA" w:rsidRPr="00EF4442">
        <w:rPr>
          <w:rFonts w:cs="Times New Roman"/>
          <w:lang w:val="en-GB"/>
        </w:rPr>
        <w:t xml:space="preserve"> (TPM)</w:t>
      </w:r>
      <w:r w:rsidR="00C21EE1" w:rsidRPr="00EF4442">
        <w:rPr>
          <w:rFonts w:cs="Times New Roman"/>
          <w:lang w:val="en-GB"/>
        </w:rPr>
        <w:t xml:space="preserve"> (Figure 1, right)</w:t>
      </w:r>
      <w:r w:rsidR="003E1BCA" w:rsidRPr="00EF4442">
        <w:rPr>
          <w:rFonts w:cs="Times New Roman"/>
          <w:lang w:val="en-GB"/>
        </w:rPr>
        <w:t xml:space="preserve">, as tetracyclines are the most represented class of antimicrobial resistance if we look at the normalized number of reads mapped to this genes, following are beta-lactams and MLS. </w:t>
      </w:r>
      <w:r w:rsidRPr="00EF4442">
        <w:rPr>
          <w:rFonts w:cs="Times New Roman"/>
          <w:lang w:val="en-GB"/>
        </w:rPr>
        <w:t>5th place (Figure 1</w:t>
      </w:r>
      <w:r w:rsidR="00C21EE1" w:rsidRPr="00EF4442">
        <w:rPr>
          <w:rFonts w:cs="Times New Roman"/>
          <w:lang w:val="en-GB"/>
        </w:rPr>
        <w:t>, left</w:t>
      </w:r>
      <w:r w:rsidRPr="00EF4442">
        <w:rPr>
          <w:rFonts w:cs="Times New Roman"/>
          <w:lang w:val="en-GB"/>
        </w:rPr>
        <w:t xml:space="preserve">). </w:t>
      </w:r>
      <w:r w:rsidR="00C21EE1" w:rsidRPr="00EF4442">
        <w:rPr>
          <w:rFonts w:cs="Times New Roman"/>
          <w:lang w:val="en-GB"/>
        </w:rPr>
        <w:t>This somewhat correlates with the number o</w:t>
      </w:r>
      <w:r w:rsidR="00B06639" w:rsidRPr="00EF4442">
        <w:rPr>
          <w:rFonts w:cs="Times New Roman"/>
          <w:lang w:val="en-GB"/>
        </w:rPr>
        <w:t>f</w:t>
      </w:r>
      <w:r w:rsidR="00C21EE1" w:rsidRPr="00EF4442">
        <w:rPr>
          <w:rFonts w:cs="Times New Roman"/>
          <w:lang w:val="en-GB"/>
        </w:rPr>
        <w:t xml:space="preserve"> reads mapped to these genes (Figure 1, right). </w:t>
      </w:r>
      <w:r w:rsidRPr="00EF4442">
        <w:rPr>
          <w:rFonts w:cs="Times New Roman"/>
          <w:lang w:val="en-GB"/>
        </w:rPr>
        <w:t xml:space="preserve"> </w:t>
      </w:r>
      <w:r w:rsidR="003878F8" w:rsidRPr="00EF4442">
        <w:rPr>
          <w:rFonts w:cs="Times New Roman"/>
          <w:lang w:val="en-GB"/>
        </w:rPr>
        <w:t xml:space="preserve">As MLS has the highest amount of reads mapped to </w:t>
      </w:r>
    </w:p>
    <w:p w14:paraId="286EC6BD" w14:textId="2FC61CCD" w:rsidR="008E5937" w:rsidRPr="00EF4442" w:rsidRDefault="008E5937" w:rsidP="00812F3D">
      <w:pPr>
        <w:rPr>
          <w:rFonts w:cs="Times New Roman"/>
          <w:lang w:val="en-GB"/>
        </w:rPr>
      </w:pPr>
    </w:p>
    <w:p w14:paraId="018922A6" w14:textId="5E4BB71E" w:rsidR="00B06639" w:rsidRPr="00EF4442" w:rsidRDefault="003E1BCA" w:rsidP="00812F3D">
      <w:pPr>
        <w:rPr>
          <w:rFonts w:cs="Times New Roman"/>
          <w:lang w:val="en-GB"/>
        </w:rPr>
      </w:pPr>
      <w:r w:rsidRPr="00EF4442">
        <w:rPr>
          <w:rFonts w:cs="Times New Roman"/>
          <w:noProof/>
          <w:lang w:val="en-GB"/>
        </w:rPr>
        <w:drawing>
          <wp:inline distT="0" distB="0" distL="0" distR="0" wp14:anchorId="323AD5A6" wp14:editId="7EA51076">
            <wp:extent cx="5939790" cy="2083435"/>
            <wp:effectExtent l="0" t="0" r="3810" b="0"/>
            <wp:docPr id="162946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39790" cy="2083435"/>
                    </a:xfrm>
                    <a:prstGeom prst="rect">
                      <a:avLst/>
                    </a:prstGeom>
                    <a:noFill/>
                    <a:ln>
                      <a:noFill/>
                    </a:ln>
                  </pic:spPr>
                </pic:pic>
              </a:graphicData>
            </a:graphic>
          </wp:inline>
        </w:drawing>
      </w:r>
    </w:p>
    <w:p w14:paraId="514F7106" w14:textId="5702F254" w:rsidR="008E5937" w:rsidRPr="00EF4442" w:rsidRDefault="008E5937" w:rsidP="00812F3D">
      <w:pPr>
        <w:rPr>
          <w:rFonts w:cs="Times New Roman"/>
          <w:lang w:val="en-GB"/>
        </w:rPr>
      </w:pPr>
      <w:r w:rsidRPr="00EF4442">
        <w:rPr>
          <w:rFonts w:cs="Times New Roman"/>
          <w:lang w:val="en-GB"/>
        </w:rPr>
        <w:t>Figure 1</w:t>
      </w:r>
      <w:r w:rsidR="003E1BCA" w:rsidRPr="00EF4442">
        <w:rPr>
          <w:rFonts w:cs="Times New Roman"/>
          <w:lang w:val="en-GB"/>
        </w:rPr>
        <w:t>.</w:t>
      </w:r>
      <w:r w:rsidRPr="00EF4442">
        <w:rPr>
          <w:rFonts w:cs="Times New Roman"/>
          <w:lang w:val="en-GB"/>
        </w:rPr>
        <w:t xml:space="preserve"> Number of unique genes found in each antimicrobial resistance class</w:t>
      </w:r>
      <w:r w:rsidR="00165E75" w:rsidRPr="00EF4442">
        <w:rPr>
          <w:rFonts w:cs="Times New Roman"/>
          <w:lang w:val="en-GB"/>
        </w:rPr>
        <w:t xml:space="preserve"> (left) and the </w:t>
      </w:r>
      <w:r w:rsidR="00DE6066" w:rsidRPr="00EF4442">
        <w:rPr>
          <w:rFonts w:cs="Times New Roman"/>
          <w:lang w:val="en-GB"/>
        </w:rPr>
        <w:t>reads per million</w:t>
      </w:r>
      <w:r w:rsidR="00165E75" w:rsidRPr="00EF4442">
        <w:rPr>
          <w:rFonts w:cs="Times New Roman"/>
          <w:lang w:val="en-GB"/>
        </w:rPr>
        <w:t xml:space="preserve"> of mapped reads </w:t>
      </w:r>
      <w:r w:rsidR="00DE6066" w:rsidRPr="00EF4442">
        <w:rPr>
          <w:rFonts w:cs="Times New Roman"/>
          <w:lang w:val="en-GB"/>
        </w:rPr>
        <w:t xml:space="preserve">normalized by the gene length (TPM) </w:t>
      </w:r>
      <w:r w:rsidR="00165E75" w:rsidRPr="00EF4442">
        <w:rPr>
          <w:rFonts w:cs="Times New Roman"/>
          <w:lang w:val="en-GB"/>
        </w:rPr>
        <w:t xml:space="preserve">to </w:t>
      </w:r>
      <w:r w:rsidR="000441C5" w:rsidRPr="00EF4442">
        <w:rPr>
          <w:rFonts w:cs="Times New Roman"/>
          <w:lang w:val="en-GB"/>
        </w:rPr>
        <w:t>these</w:t>
      </w:r>
      <w:r w:rsidR="00165E75" w:rsidRPr="00EF4442">
        <w:rPr>
          <w:rFonts w:cs="Times New Roman"/>
          <w:lang w:val="en-GB"/>
        </w:rPr>
        <w:t xml:space="preserve"> </w:t>
      </w:r>
      <w:r w:rsidR="00DE6066" w:rsidRPr="00EF4442">
        <w:rPr>
          <w:rFonts w:cs="Times New Roman"/>
          <w:lang w:val="en-GB"/>
        </w:rPr>
        <w:t>classes of ARGs</w:t>
      </w:r>
      <w:r w:rsidR="00165E75" w:rsidRPr="00EF4442">
        <w:rPr>
          <w:rFonts w:cs="Times New Roman"/>
          <w:lang w:val="en-GB"/>
        </w:rPr>
        <w:t xml:space="preserve"> </w:t>
      </w:r>
      <w:r w:rsidR="00302B63" w:rsidRPr="00EF4442">
        <w:rPr>
          <w:rFonts w:cs="Times New Roman"/>
          <w:lang w:val="en-GB"/>
        </w:rPr>
        <w:t>across the dataset of bulk microbiota (right)</w:t>
      </w:r>
      <w:r w:rsidRPr="00EF4442">
        <w:rPr>
          <w:rFonts w:cs="Times New Roman"/>
          <w:lang w:val="en-GB"/>
        </w:rPr>
        <w:t xml:space="preserve">. </w:t>
      </w:r>
    </w:p>
    <w:p w14:paraId="09AACB0B" w14:textId="6FD7F363" w:rsidR="00B06639" w:rsidRPr="00EF4442" w:rsidRDefault="001A1251" w:rsidP="00812F3D">
      <w:pPr>
        <w:rPr>
          <w:rFonts w:cs="Times New Roman"/>
          <w:lang w:val="en-GB"/>
        </w:rPr>
      </w:pPr>
      <w:r w:rsidRPr="00EF4442">
        <w:rPr>
          <w:rFonts w:cs="Times New Roman"/>
          <w:lang w:val="en-GB"/>
        </w:rPr>
        <w:t xml:space="preserve">We manually assigned mechanism of resistance to each ARG from the CARD database. Interestingly the highest number of unique genes can be </w:t>
      </w:r>
      <w:r w:rsidR="003E1BCA" w:rsidRPr="00EF4442">
        <w:rPr>
          <w:rFonts w:cs="Times New Roman"/>
          <w:lang w:val="en-GB"/>
        </w:rPr>
        <w:t>found</w:t>
      </w:r>
      <w:r w:rsidRPr="00EF4442">
        <w:rPr>
          <w:rFonts w:cs="Times New Roman"/>
          <w:lang w:val="en-GB"/>
        </w:rPr>
        <w:t xml:space="preserve"> for efflux (so pumps etc.) but looking at the normalized number of reads (TPM) the highest number of genes fall into the group of antibiotic target alteration. </w:t>
      </w:r>
      <w:r w:rsidR="003E1BCA" w:rsidRPr="00EF4442">
        <w:rPr>
          <w:rFonts w:cs="Times New Roman"/>
          <w:lang w:val="en-GB"/>
        </w:rPr>
        <w:t>This is not influenced by the representation of antibiotic efflux being better represented in the CARD database as we could determine mechanism of resistance for all genes.</w:t>
      </w:r>
      <w:r w:rsidR="00B06639" w:rsidRPr="00EF4442">
        <w:rPr>
          <w:rFonts w:cs="Times New Roman"/>
          <w:lang w:val="en-GB"/>
        </w:rPr>
        <w:t xml:space="preserve"> </w:t>
      </w:r>
    </w:p>
    <w:p w14:paraId="41458178" w14:textId="39A85FB3" w:rsidR="00B06639" w:rsidRPr="00EF4442" w:rsidRDefault="003E1BCA" w:rsidP="00812F3D">
      <w:pPr>
        <w:rPr>
          <w:rFonts w:cs="Times New Roman"/>
          <w:lang w:val="en-GB"/>
        </w:rPr>
      </w:pPr>
      <w:r w:rsidRPr="00EF4442">
        <w:rPr>
          <w:rFonts w:cs="Times New Roman"/>
          <w:noProof/>
          <w:lang w:val="en-GB"/>
        </w:rPr>
        <w:drawing>
          <wp:inline distT="0" distB="0" distL="0" distR="0" wp14:anchorId="0D51202B" wp14:editId="364BBA7E">
            <wp:extent cx="5939790" cy="2075180"/>
            <wp:effectExtent l="0" t="0" r="3810" b="1270"/>
            <wp:docPr id="18588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p>
    <w:p w14:paraId="7DF0C0E2" w14:textId="64A05389" w:rsidR="003E1BCA" w:rsidRPr="00EF4442" w:rsidRDefault="003E1BCA" w:rsidP="00812F3D">
      <w:pPr>
        <w:rPr>
          <w:rFonts w:cs="Times New Roman"/>
          <w:lang w:val="en-GB"/>
        </w:rPr>
      </w:pPr>
      <w:r w:rsidRPr="00EF4442">
        <w:rPr>
          <w:rFonts w:cs="Times New Roman"/>
          <w:lang w:val="en-GB"/>
        </w:rPr>
        <w:t xml:space="preserve">Figure 2. Number of unique genes found in each antimicrobial resistance class (left) and the reads per million of mapped reads normalized by the gene length (TPM) for each mechanism of antimicrobial resistance. </w:t>
      </w:r>
    </w:p>
    <w:p w14:paraId="73EEF4A3" w14:textId="7B1F2489" w:rsidR="00A02877" w:rsidRPr="00EF4442" w:rsidRDefault="000441C5" w:rsidP="00812F3D">
      <w:pPr>
        <w:rPr>
          <w:rFonts w:cs="Times New Roman"/>
          <w:lang w:val="en-GB"/>
        </w:rPr>
      </w:pPr>
      <w:r w:rsidRPr="00EF4442">
        <w:rPr>
          <w:rFonts w:cs="Times New Roman"/>
          <w:lang w:val="en-GB"/>
        </w:rPr>
        <w:t xml:space="preserve">To see which bacteria </w:t>
      </w:r>
      <w:proofErr w:type="spellStart"/>
      <w:r w:rsidRPr="00EF4442">
        <w:rPr>
          <w:rFonts w:cs="Times New Roman"/>
          <w:lang w:val="en-GB"/>
        </w:rPr>
        <w:t>harbor</w:t>
      </w:r>
      <w:proofErr w:type="spellEnd"/>
      <w:r w:rsidRPr="00EF4442">
        <w:rPr>
          <w:rFonts w:cs="Times New Roman"/>
          <w:lang w:val="en-GB"/>
        </w:rPr>
        <w:t xml:space="preserve"> the most ARGs </w:t>
      </w:r>
      <w:r w:rsidR="00A92DAB" w:rsidRPr="00EF4442">
        <w:rPr>
          <w:rFonts w:cs="Times New Roman"/>
          <w:lang w:val="en-GB"/>
        </w:rPr>
        <w:t xml:space="preserve">used the classification of contigs on which ARGs we found </w:t>
      </w:r>
      <w:r w:rsidR="005F7EC7" w:rsidRPr="00EF4442">
        <w:rPr>
          <w:rFonts w:cs="Times New Roman"/>
          <w:lang w:val="en-GB"/>
        </w:rPr>
        <w:t xml:space="preserve">with </w:t>
      </w:r>
      <w:r w:rsidR="00796A7F" w:rsidRPr="00EF4442">
        <w:rPr>
          <w:rFonts w:cs="Times New Roman"/>
          <w:lang w:val="en-GB"/>
        </w:rPr>
        <w:t>DIAMOND</w:t>
      </w:r>
      <w:r w:rsidR="003F331E" w:rsidRPr="00EF4442">
        <w:rPr>
          <w:rFonts w:cs="Times New Roman"/>
          <w:lang w:val="en-GB"/>
        </w:rPr>
        <w:t xml:space="preserve"> homology searches and using the LCA algorithm to assign taxa within the </w:t>
      </w:r>
      <w:proofErr w:type="spellStart"/>
      <w:r w:rsidR="003F331E" w:rsidRPr="00EF4442">
        <w:rPr>
          <w:rFonts w:cs="Times New Roman"/>
          <w:lang w:val="en-GB"/>
        </w:rPr>
        <w:t>SqueezeMeta</w:t>
      </w:r>
      <w:proofErr w:type="spellEnd"/>
      <w:r w:rsidR="003F331E" w:rsidRPr="00EF4442">
        <w:rPr>
          <w:rFonts w:cs="Times New Roman"/>
          <w:lang w:val="en-GB"/>
        </w:rPr>
        <w:t xml:space="preserve"> pipeline</w:t>
      </w:r>
      <w:r w:rsidR="00351736" w:rsidRPr="00EF4442">
        <w:rPr>
          <w:rFonts w:cs="Times New Roman"/>
          <w:lang w:val="en-GB"/>
        </w:rPr>
        <w:t xml:space="preserve">. </w:t>
      </w:r>
      <w:r w:rsidR="00A02877" w:rsidRPr="00EF4442">
        <w:rPr>
          <w:rFonts w:cs="Times New Roman"/>
          <w:lang w:val="en-GB"/>
        </w:rPr>
        <w:t>We determine</w:t>
      </w:r>
      <w:r w:rsidR="00351736" w:rsidRPr="00EF4442">
        <w:rPr>
          <w:rFonts w:cs="Times New Roman"/>
          <w:lang w:val="en-GB"/>
        </w:rPr>
        <w:t>d</w:t>
      </w:r>
      <w:r w:rsidR="00A02877" w:rsidRPr="00EF4442">
        <w:rPr>
          <w:rFonts w:cs="Times New Roman"/>
          <w:lang w:val="en-GB"/>
        </w:rPr>
        <w:t xml:space="preserve"> that the highest number of </w:t>
      </w:r>
      <w:r w:rsidR="00AF4E88" w:rsidRPr="00EF4442">
        <w:rPr>
          <w:rFonts w:cs="Times New Roman"/>
          <w:lang w:val="en-GB"/>
        </w:rPr>
        <w:t xml:space="preserve">different </w:t>
      </w:r>
      <w:r w:rsidR="00A02877" w:rsidRPr="00EF4442">
        <w:rPr>
          <w:rFonts w:cs="Times New Roman"/>
          <w:lang w:val="en-GB"/>
        </w:rPr>
        <w:t>ARG is present in the phylum Bacillota</w:t>
      </w:r>
      <w:r w:rsidR="00AF4E88" w:rsidRPr="00EF4442">
        <w:rPr>
          <w:rFonts w:cs="Times New Roman"/>
          <w:lang w:val="en-GB"/>
        </w:rPr>
        <w:t>, followed by unclassified Bacteria</w:t>
      </w:r>
      <w:r w:rsidR="00EC6F68" w:rsidRPr="00EF4442">
        <w:rPr>
          <w:rFonts w:cs="Times New Roman"/>
          <w:lang w:val="en-GB"/>
        </w:rPr>
        <w:t xml:space="preserve"> and </w:t>
      </w:r>
      <w:proofErr w:type="spellStart"/>
      <w:r w:rsidR="00EC6F68" w:rsidRPr="00EF4442">
        <w:rPr>
          <w:rFonts w:cs="Times New Roman"/>
          <w:lang w:val="en-GB"/>
        </w:rPr>
        <w:t>Bacteriodota</w:t>
      </w:r>
      <w:proofErr w:type="spellEnd"/>
      <w:r w:rsidR="00EC6F68" w:rsidRPr="00EF4442">
        <w:rPr>
          <w:rFonts w:cs="Times New Roman"/>
          <w:lang w:val="en-GB"/>
        </w:rPr>
        <w:t xml:space="preserve"> </w:t>
      </w:r>
      <w:r w:rsidR="00E863FB" w:rsidRPr="00EF4442">
        <w:rPr>
          <w:rFonts w:cs="Times New Roman"/>
          <w:lang w:val="en-GB"/>
        </w:rPr>
        <w:t>an</w:t>
      </w:r>
      <w:r w:rsidR="00AF4E88" w:rsidRPr="00EF4442">
        <w:rPr>
          <w:rFonts w:cs="Times New Roman"/>
          <w:lang w:val="en-GB"/>
        </w:rPr>
        <w:t xml:space="preserve">d then </w:t>
      </w:r>
      <w:proofErr w:type="spellStart"/>
      <w:r w:rsidR="00EC6F68" w:rsidRPr="00EF4442">
        <w:rPr>
          <w:rFonts w:cs="Times New Roman"/>
          <w:lang w:val="en-GB"/>
        </w:rPr>
        <w:t>Pseudomonadota</w:t>
      </w:r>
      <w:proofErr w:type="spellEnd"/>
      <w:r w:rsidR="00A02877" w:rsidRPr="00EF4442">
        <w:rPr>
          <w:rFonts w:cs="Times New Roman"/>
          <w:lang w:val="en-GB"/>
        </w:rPr>
        <w:t xml:space="preserve">. </w:t>
      </w:r>
      <w:r w:rsidR="00E863FB" w:rsidRPr="00EF4442">
        <w:rPr>
          <w:rFonts w:cs="Times New Roman"/>
          <w:lang w:val="en-GB"/>
        </w:rPr>
        <w:t xml:space="preserve">While within Bacillota and unclassified Bacteria the most represented class od ARGs is tetracycline, </w:t>
      </w:r>
      <w:proofErr w:type="spellStart"/>
      <w:r w:rsidR="00E863FB" w:rsidRPr="00EF4442">
        <w:rPr>
          <w:rFonts w:cs="Times New Roman"/>
          <w:lang w:val="en-GB"/>
        </w:rPr>
        <w:t>Bacteriodota</w:t>
      </w:r>
      <w:proofErr w:type="spellEnd"/>
      <w:r w:rsidR="00E863FB" w:rsidRPr="00EF4442">
        <w:rPr>
          <w:rFonts w:cs="Times New Roman"/>
          <w:lang w:val="en-GB"/>
        </w:rPr>
        <w:t xml:space="preserve"> harbours the highest number of ARGs in class beta-lactam (Figure 3). </w:t>
      </w:r>
    </w:p>
    <w:p w14:paraId="17CA2F3B" w14:textId="41986A68" w:rsidR="00E863FB" w:rsidRPr="00EF4442" w:rsidRDefault="00E863FB" w:rsidP="00812F3D">
      <w:pPr>
        <w:rPr>
          <w:rFonts w:cs="Times New Roman"/>
          <w:lang w:val="en-GB"/>
        </w:rPr>
      </w:pPr>
      <w:r w:rsidRPr="00EF4442">
        <w:rPr>
          <w:rFonts w:cs="Times New Roman"/>
          <w:noProof/>
          <w:lang w:val="en-GB"/>
        </w:rPr>
        <w:drawing>
          <wp:inline distT="0" distB="0" distL="0" distR="0" wp14:anchorId="330A8F8E" wp14:editId="6EF71590">
            <wp:extent cx="5526157" cy="2855240"/>
            <wp:effectExtent l="0" t="0" r="0" b="2540"/>
            <wp:docPr id="1201324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28338" cy="2856367"/>
                    </a:xfrm>
                    <a:prstGeom prst="rect">
                      <a:avLst/>
                    </a:prstGeom>
                    <a:noFill/>
                    <a:ln>
                      <a:noFill/>
                    </a:ln>
                  </pic:spPr>
                </pic:pic>
              </a:graphicData>
            </a:graphic>
          </wp:inline>
        </w:drawing>
      </w:r>
    </w:p>
    <w:p w14:paraId="6995E829" w14:textId="5CA564A3" w:rsidR="00E863FB" w:rsidRPr="00EF4442" w:rsidRDefault="00E863FB" w:rsidP="00812F3D">
      <w:pPr>
        <w:rPr>
          <w:rFonts w:cs="Times New Roman"/>
          <w:lang w:val="en-GB"/>
        </w:rPr>
      </w:pPr>
      <w:r w:rsidRPr="00EF4442">
        <w:rPr>
          <w:rFonts w:cs="Times New Roman"/>
          <w:lang w:val="en-GB"/>
        </w:rPr>
        <w:t xml:space="preserve">Figure 3. Taxonomic determination of contigs upon which an ARG was found. </w:t>
      </w:r>
    </w:p>
    <w:p w14:paraId="7343B7FD" w14:textId="3ED15123" w:rsidR="00EC6F68" w:rsidRPr="00EF4442" w:rsidRDefault="008E5937" w:rsidP="00812F3D">
      <w:pPr>
        <w:rPr>
          <w:rFonts w:cs="Times New Roman"/>
          <w:lang w:val="en-GB"/>
        </w:rPr>
      </w:pPr>
      <w:r w:rsidRPr="00EF4442">
        <w:rPr>
          <w:rFonts w:cs="Times New Roman"/>
          <w:lang w:val="en-GB"/>
        </w:rPr>
        <w:t xml:space="preserve">We checked the dataset for most clinically important and common antimicrobial genes in Slovenia. And found that in our dataset of 9 health individuals, the most common beta-lactams that are causing most problems in the nosocomial infections, such as </w:t>
      </w:r>
      <w:proofErr w:type="spellStart"/>
      <w:r w:rsidRPr="00EF4442">
        <w:rPr>
          <w:rFonts w:cs="Times New Roman"/>
          <w:lang w:val="en-GB"/>
        </w:rPr>
        <w:t>bla</w:t>
      </w:r>
      <w:r w:rsidRPr="00EF4442">
        <w:rPr>
          <w:rFonts w:cs="Times New Roman"/>
          <w:vertAlign w:val="subscript"/>
          <w:lang w:val="en-GB"/>
        </w:rPr>
        <w:t>KPC</w:t>
      </w:r>
      <w:proofErr w:type="spellEnd"/>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NDM</w:t>
      </w:r>
      <w:proofErr w:type="spellEnd"/>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OXA48</w:t>
      </w:r>
      <w:proofErr w:type="spellEnd"/>
      <w:r w:rsidRPr="00EF4442">
        <w:rPr>
          <w:rFonts w:cs="Times New Roman"/>
          <w:lang w:val="en-GB"/>
        </w:rPr>
        <w:t xml:space="preserve"> or </w:t>
      </w:r>
      <w:proofErr w:type="spellStart"/>
      <w:r w:rsidRPr="00EF4442">
        <w:rPr>
          <w:rFonts w:cs="Times New Roman"/>
          <w:lang w:val="en-GB"/>
        </w:rPr>
        <w:t>bla</w:t>
      </w:r>
      <w:r w:rsidRPr="00EF4442">
        <w:rPr>
          <w:rFonts w:cs="Times New Roman"/>
          <w:vertAlign w:val="subscript"/>
          <w:lang w:val="en-GB"/>
        </w:rPr>
        <w:t>VIM</w:t>
      </w:r>
      <w:proofErr w:type="spellEnd"/>
      <w:r w:rsidRPr="00EF4442">
        <w:rPr>
          <w:rFonts w:cs="Times New Roman"/>
          <w:lang w:val="en-GB"/>
        </w:rPr>
        <w:t xml:space="preserve"> which </w:t>
      </w:r>
      <w:r w:rsidR="00E6098D" w:rsidRPr="00EF4442">
        <w:rPr>
          <w:rFonts w:cs="Times New Roman"/>
          <w:lang w:val="en-GB"/>
        </w:rPr>
        <w:t>cause</w:t>
      </w:r>
      <w:r w:rsidRPr="00EF4442">
        <w:rPr>
          <w:rFonts w:cs="Times New Roman"/>
          <w:lang w:val="en-GB"/>
        </w:rPr>
        <w:t xml:space="preserve"> carbapenems resistance and </w:t>
      </w:r>
      <w:proofErr w:type="spellStart"/>
      <w:r w:rsidRPr="00EF4442">
        <w:rPr>
          <w:rFonts w:cs="Times New Roman"/>
          <w:lang w:val="en-GB"/>
        </w:rPr>
        <w:t>bla</w:t>
      </w:r>
      <w:proofErr w:type="spellEnd"/>
      <w:r w:rsidRPr="00EF4442">
        <w:rPr>
          <w:rFonts w:cs="Times New Roman"/>
          <w:lang w:val="en-GB"/>
        </w:rPr>
        <w:t xml:space="preserve"> </w:t>
      </w:r>
      <w:r w:rsidRPr="00EF4442">
        <w:rPr>
          <w:rFonts w:cs="Times New Roman"/>
          <w:vertAlign w:val="subscript"/>
          <w:lang w:val="en-GB"/>
        </w:rPr>
        <w:t>OXA23</w:t>
      </w:r>
      <w:r w:rsidRPr="00EF4442">
        <w:rPr>
          <w:rFonts w:cs="Times New Roman"/>
          <w:lang w:val="en-GB"/>
        </w:rPr>
        <w:t xml:space="preserve">, </w:t>
      </w:r>
      <w:proofErr w:type="spellStart"/>
      <w:r w:rsidRPr="00EF4442">
        <w:rPr>
          <w:rFonts w:cs="Times New Roman"/>
          <w:lang w:val="en-GB"/>
        </w:rPr>
        <w:t>bla</w:t>
      </w:r>
      <w:r w:rsidRPr="00EF4442">
        <w:rPr>
          <w:rFonts w:cs="Times New Roman"/>
          <w:vertAlign w:val="subscript"/>
          <w:lang w:val="en-GB"/>
        </w:rPr>
        <w:t>OXA24</w:t>
      </w:r>
      <w:proofErr w:type="spellEnd"/>
      <w:r w:rsidRPr="00EF4442">
        <w:rPr>
          <w:rFonts w:cs="Times New Roman"/>
          <w:lang w:val="en-GB"/>
        </w:rPr>
        <w:t xml:space="preserve"> which are present </w:t>
      </w:r>
      <w:r w:rsidRPr="00EF4442">
        <w:rPr>
          <w:rFonts w:cs="Times New Roman"/>
          <w:i/>
          <w:iCs/>
          <w:lang w:val="en-GB"/>
        </w:rPr>
        <w:t xml:space="preserve">in Acinetobacter </w:t>
      </w:r>
      <w:proofErr w:type="spellStart"/>
      <w:r w:rsidRPr="00EF4442">
        <w:rPr>
          <w:rFonts w:cs="Times New Roman"/>
          <w:i/>
          <w:iCs/>
          <w:lang w:val="en-GB"/>
        </w:rPr>
        <w:t>baumanii</w:t>
      </w:r>
      <w:proofErr w:type="spellEnd"/>
      <w:r w:rsidRPr="00EF4442">
        <w:rPr>
          <w:rFonts w:cs="Times New Roman"/>
          <w:lang w:val="en-GB"/>
        </w:rPr>
        <w:t xml:space="preserve"> are not present. We found one ORF that was predicted to be CTX-M</w:t>
      </w:r>
      <w:r w:rsidR="00E863FB" w:rsidRPr="00EF4442">
        <w:rPr>
          <w:rFonts w:cs="Times New Roman"/>
          <w:lang w:val="en-GB"/>
        </w:rPr>
        <w:t>1</w:t>
      </w:r>
      <w:r w:rsidR="00EC6F68" w:rsidRPr="00EF4442">
        <w:rPr>
          <w:rFonts w:cs="Times New Roman"/>
          <w:lang w:val="en-GB"/>
        </w:rPr>
        <w:t xml:space="preserve"> present in only one individual (I)</w:t>
      </w:r>
      <w:r w:rsidR="00E863FB" w:rsidRPr="00EF4442">
        <w:rPr>
          <w:rFonts w:cs="Times New Roman"/>
          <w:lang w:val="en-GB"/>
        </w:rPr>
        <w:t>, at very low abundance (up to 0.8 TPM).</w:t>
      </w:r>
      <w:r w:rsidR="006B40E8" w:rsidRPr="00EF4442">
        <w:rPr>
          <w:rFonts w:cs="Times New Roman"/>
          <w:lang w:val="en-GB"/>
        </w:rPr>
        <w:t xml:space="preserve"> </w:t>
      </w:r>
    </w:p>
    <w:p w14:paraId="45490278" w14:textId="43C307A3" w:rsidR="00E863FB" w:rsidRPr="00EF4442" w:rsidRDefault="00E863FB" w:rsidP="00812F3D">
      <w:pPr>
        <w:rPr>
          <w:lang w:val="en-GB"/>
        </w:rPr>
      </w:pPr>
      <w:r w:rsidRPr="00EF4442">
        <w:rPr>
          <w:lang w:val="en-GB"/>
        </w:rPr>
        <w:t>Hypothesis testing</w:t>
      </w:r>
    </w:p>
    <w:p w14:paraId="4B22E523" w14:textId="2CC61430" w:rsidR="00E863FB" w:rsidRPr="00EF4442" w:rsidRDefault="008E5937" w:rsidP="00812F3D">
      <w:pPr>
        <w:rPr>
          <w:rFonts w:cs="Times New Roman"/>
          <w:lang w:val="en-GB"/>
        </w:rPr>
      </w:pPr>
      <w:r w:rsidRPr="00EF4442">
        <w:rPr>
          <w:rFonts w:cs="Times New Roman"/>
          <w:lang w:val="en-GB"/>
        </w:rPr>
        <w:t xml:space="preserve">Our hypothesis states that when microbial diversity will be reduced, there will be an increase in the presence of antimicrobial resistance genes. </w:t>
      </w:r>
      <w:r w:rsidR="005501ED" w:rsidRPr="00EF4442">
        <w:rPr>
          <w:rFonts w:cs="Times New Roman"/>
          <w:lang w:val="en-GB"/>
        </w:rPr>
        <w:t xml:space="preserve">Reduced microbial diversity simplifies the ecosystem, removing barriers to the proliferation and genetic exchange of resistant bacteria, while at the same time creating new ecological niches for resistant bacteria left behind to thrive in. </w:t>
      </w:r>
    </w:p>
    <w:p w14:paraId="6CE882D2" w14:textId="2328C89B" w:rsidR="00DC26AE" w:rsidRPr="00EF4442" w:rsidRDefault="00DC26AE" w:rsidP="00812F3D">
      <w:pPr>
        <w:rPr>
          <w:rFonts w:cs="Times New Roman"/>
          <w:lang w:val="en-GB"/>
        </w:rPr>
      </w:pPr>
      <w:r w:rsidRPr="00EF4442">
        <w:rPr>
          <w:rFonts w:cs="Times New Roman"/>
          <w:lang w:val="en-GB"/>
        </w:rPr>
        <w:t xml:space="preserve">This hypothesis can be tested in different ways as out dataset is longitudinal but also includes multiple individuals (we have </w:t>
      </w:r>
      <w:r w:rsidR="00EC6F68" w:rsidRPr="00EF4442">
        <w:rPr>
          <w:rFonts w:cs="Times New Roman"/>
          <w:lang w:val="en-GB"/>
        </w:rPr>
        <w:t xml:space="preserve">a </w:t>
      </w:r>
      <w:r w:rsidRPr="00EF4442">
        <w:rPr>
          <w:rFonts w:cs="Times New Roman"/>
          <w:lang w:val="en-GB"/>
        </w:rPr>
        <w:t>population</w:t>
      </w:r>
      <w:r w:rsidR="00EC6F68" w:rsidRPr="00EF4442">
        <w:rPr>
          <w:rFonts w:cs="Times New Roman"/>
          <w:lang w:val="en-GB"/>
        </w:rPr>
        <w:t>, although small</w:t>
      </w:r>
      <w:r w:rsidRPr="00EF4442">
        <w:rPr>
          <w:rFonts w:cs="Times New Roman"/>
          <w:lang w:val="en-GB"/>
        </w:rPr>
        <w:t>)</w:t>
      </w:r>
      <w:r w:rsidR="00E058E9" w:rsidRPr="00EF4442">
        <w:rPr>
          <w:rFonts w:cs="Times New Roman"/>
          <w:lang w:val="en-GB"/>
        </w:rPr>
        <w:t>.</w:t>
      </w:r>
      <w:r w:rsidRPr="00EF4442">
        <w:rPr>
          <w:rFonts w:cs="Times New Roman"/>
          <w:lang w:val="en-GB"/>
        </w:rPr>
        <w:t xml:space="preserve"> </w:t>
      </w:r>
    </w:p>
    <w:p w14:paraId="02394FEC" w14:textId="0814A6E6" w:rsidR="00A960AE" w:rsidRPr="00EF4442" w:rsidRDefault="00A960AE" w:rsidP="00812F3D">
      <w:pPr>
        <w:rPr>
          <w:rFonts w:cs="Times New Roman"/>
          <w:lang w:val="en-GB"/>
        </w:rPr>
      </w:pPr>
      <w:r w:rsidRPr="00EF4442">
        <w:rPr>
          <w:rFonts w:cs="Times New Roman"/>
          <w:lang w:val="en-GB"/>
        </w:rPr>
        <w:t xml:space="preserve">On the level of individual (no statistics possible, as there are not enough perturbations) </w:t>
      </w:r>
    </w:p>
    <w:p w14:paraId="322A728A" w14:textId="61840CAE" w:rsidR="00D82E47" w:rsidRPr="00EF4442" w:rsidRDefault="00D82E47" w:rsidP="00812F3D">
      <w:pPr>
        <w:rPr>
          <w:rFonts w:cs="Times New Roman"/>
          <w:lang w:val="en-GB"/>
        </w:rPr>
      </w:pPr>
      <w:r w:rsidRPr="00EF4442">
        <w:rPr>
          <w:rFonts w:cs="Times New Roman"/>
          <w:lang w:val="en-GB"/>
        </w:rPr>
        <w:t xml:space="preserve">Is there an increase </w:t>
      </w:r>
      <w:r w:rsidR="00747291" w:rsidRPr="00EF4442">
        <w:rPr>
          <w:rFonts w:cs="Times New Roman"/>
          <w:lang w:val="en-GB"/>
        </w:rPr>
        <w:t>of reads mapped to ARGs within an individual after a perturbation and consequent lower diversity (AB consumption, travel)?</w:t>
      </w:r>
    </w:p>
    <w:p w14:paraId="21B8CF7D" w14:textId="77777777" w:rsidR="00747291" w:rsidRPr="00EF4442" w:rsidRDefault="00747291" w:rsidP="00812F3D">
      <w:pPr>
        <w:rPr>
          <w:rFonts w:cs="Times New Roman"/>
          <w:lang w:val="en-GB"/>
        </w:rPr>
      </w:pPr>
      <w:r w:rsidRPr="00EF4442">
        <w:rPr>
          <w:rFonts w:cs="Times New Roman"/>
          <w:lang w:val="en-GB"/>
        </w:rPr>
        <w:t>Is there an increase in the number of unique ARGs within an individual after a perturbation and consequent lower diversity (AB consumption, travel)?</w:t>
      </w:r>
    </w:p>
    <w:p w14:paraId="5308FA5A" w14:textId="52667656" w:rsidR="00747291" w:rsidRPr="00EF4442" w:rsidRDefault="00A960AE" w:rsidP="00812F3D">
      <w:pPr>
        <w:rPr>
          <w:rFonts w:cs="Times New Roman"/>
          <w:lang w:val="en-GB"/>
        </w:rPr>
      </w:pPr>
      <w:r w:rsidRPr="00EF4442">
        <w:rPr>
          <w:rFonts w:cs="Times New Roman"/>
          <w:lang w:val="en-GB"/>
        </w:rPr>
        <w:t>On the level of population</w:t>
      </w:r>
    </w:p>
    <w:p w14:paraId="5F2E25FE" w14:textId="49B452A0" w:rsidR="00A960AE" w:rsidRPr="00EF4442" w:rsidRDefault="00A960AE" w:rsidP="00812F3D">
      <w:pPr>
        <w:rPr>
          <w:rFonts w:cs="Times New Roman"/>
          <w:lang w:val="en-GB"/>
        </w:rPr>
      </w:pPr>
      <w:r w:rsidRPr="00EF4442">
        <w:rPr>
          <w:rFonts w:cs="Times New Roman"/>
          <w:lang w:val="en-GB"/>
        </w:rPr>
        <w:t>Is there a correlation between the diversity of a sample and number of unique ARGs?</w:t>
      </w:r>
    </w:p>
    <w:p w14:paraId="549E4484" w14:textId="77777777" w:rsidR="00A960AE" w:rsidRPr="00EF4442" w:rsidRDefault="00A960AE" w:rsidP="00812F3D">
      <w:pPr>
        <w:rPr>
          <w:rFonts w:cs="Times New Roman"/>
          <w:lang w:val="en-GB"/>
        </w:rPr>
      </w:pPr>
      <w:r w:rsidRPr="00EF4442">
        <w:rPr>
          <w:rFonts w:cs="Times New Roman"/>
          <w:lang w:val="en-GB"/>
        </w:rPr>
        <w:t xml:space="preserve">Is there a correlation between the diversity of a samples number of reads mapped to ARGs? </w:t>
      </w:r>
    </w:p>
    <w:p w14:paraId="477BB64C" w14:textId="29C11A73" w:rsidR="009863CC" w:rsidRPr="00EF4442" w:rsidRDefault="00E058E9" w:rsidP="00812F3D">
      <w:pPr>
        <w:rPr>
          <w:rFonts w:cs="Times New Roman"/>
          <w:lang w:val="en-GB"/>
        </w:rPr>
      </w:pPr>
      <w:r w:rsidRPr="00EF4442">
        <w:rPr>
          <w:rFonts w:cs="Times New Roman"/>
          <w:lang w:val="en-GB"/>
        </w:rPr>
        <w:t>Two i</w:t>
      </w:r>
      <w:r w:rsidR="00EC6F68" w:rsidRPr="00EF4442">
        <w:rPr>
          <w:rFonts w:cs="Times New Roman"/>
          <w:lang w:val="en-GB"/>
        </w:rPr>
        <w:t xml:space="preserve">ndividuals within our population consumed </w:t>
      </w:r>
      <w:r w:rsidR="004A4DC5" w:rsidRPr="00EF4442">
        <w:rPr>
          <w:rFonts w:cs="Times New Roman"/>
          <w:lang w:val="en-GB"/>
        </w:rPr>
        <w:t>antibiotics</w:t>
      </w:r>
      <w:r w:rsidR="00EC6F68" w:rsidRPr="00EF4442">
        <w:rPr>
          <w:rFonts w:cs="Times New Roman"/>
          <w:lang w:val="en-GB"/>
        </w:rPr>
        <w:t xml:space="preserve"> </w:t>
      </w:r>
      <w:r w:rsidR="004A4DC5" w:rsidRPr="00EF4442">
        <w:rPr>
          <w:rFonts w:cs="Times New Roman"/>
          <w:lang w:val="en-GB"/>
        </w:rPr>
        <w:t>doxycycline and amoxicillin</w:t>
      </w:r>
      <w:r w:rsidRPr="00EF4442">
        <w:rPr>
          <w:rFonts w:cs="Times New Roman"/>
          <w:lang w:val="en-GB"/>
        </w:rPr>
        <w:t xml:space="preserve">, </w:t>
      </w:r>
      <w:r w:rsidR="00EC6F68" w:rsidRPr="00EF4442">
        <w:rPr>
          <w:rFonts w:cs="Times New Roman"/>
          <w:lang w:val="en-GB"/>
        </w:rPr>
        <w:t>E</w:t>
      </w:r>
      <w:r w:rsidR="004A4DC5" w:rsidRPr="00EF4442">
        <w:rPr>
          <w:rFonts w:cs="Times New Roman"/>
          <w:lang w:val="en-GB"/>
        </w:rPr>
        <w:t xml:space="preserve"> and H, respectively, while individuals A, B, C, and D </w:t>
      </w:r>
      <w:proofErr w:type="spellStart"/>
      <w:r w:rsidR="00EC6F68" w:rsidRPr="00EF4442">
        <w:rPr>
          <w:rFonts w:cs="Times New Roman"/>
          <w:lang w:val="en-GB"/>
        </w:rPr>
        <w:t>traveled</w:t>
      </w:r>
      <w:proofErr w:type="spellEnd"/>
      <w:r w:rsidR="00EC6F68" w:rsidRPr="00EF4442">
        <w:rPr>
          <w:rFonts w:cs="Times New Roman"/>
          <w:lang w:val="en-GB"/>
        </w:rPr>
        <w:t xml:space="preserve"> abroad during the study</w:t>
      </w:r>
      <w:r w:rsidR="004A4DC5" w:rsidRPr="00EF4442">
        <w:rPr>
          <w:rFonts w:cs="Times New Roman"/>
          <w:lang w:val="en-GB"/>
        </w:rPr>
        <w:t xml:space="preserve">. </w:t>
      </w:r>
      <w:r w:rsidR="00EC6F68" w:rsidRPr="00EF4442">
        <w:rPr>
          <w:rFonts w:cs="Times New Roman"/>
          <w:lang w:val="en-GB"/>
        </w:rPr>
        <w:t>Only antibiotic consumption had an influence on microbial diversity</w:t>
      </w:r>
      <w:r w:rsidR="005501ED" w:rsidRPr="00EF4442">
        <w:rPr>
          <w:rFonts w:cs="Times New Roman"/>
          <w:lang w:val="en-GB"/>
        </w:rPr>
        <w:t xml:space="preserve"> (Figure alpha diversity chapter..)</w:t>
      </w:r>
      <w:r w:rsidR="004C4318" w:rsidRPr="00EF4442">
        <w:rPr>
          <w:rFonts w:cs="Times New Roman"/>
          <w:lang w:val="en-GB"/>
        </w:rPr>
        <w:t xml:space="preserve">, but </w:t>
      </w:r>
      <w:proofErr w:type="spellStart"/>
      <w:r w:rsidR="004C4318" w:rsidRPr="00EF4442">
        <w:rPr>
          <w:rFonts w:cs="Times New Roman"/>
          <w:lang w:val="en-GB"/>
        </w:rPr>
        <w:t>non of</w:t>
      </w:r>
      <w:proofErr w:type="spellEnd"/>
      <w:r w:rsidR="004C4318" w:rsidRPr="00EF4442">
        <w:rPr>
          <w:rFonts w:cs="Times New Roman"/>
          <w:lang w:val="en-GB"/>
        </w:rPr>
        <w:t xml:space="preserve"> the irregular event in any of the individuals could be statistically tested for effect on either the number of unique ARGs or the amount of reads mapped to this ARGs within time points of special notice (Figure 4). </w:t>
      </w:r>
    </w:p>
    <w:p w14:paraId="09A04957" w14:textId="2AE4C380" w:rsidR="009863CC" w:rsidRPr="00EF4442" w:rsidRDefault="009863CC" w:rsidP="00812F3D">
      <w:pPr>
        <w:rPr>
          <w:rFonts w:cs="Times New Roman"/>
          <w:lang w:val="en-GB"/>
        </w:rPr>
      </w:pPr>
      <w:r w:rsidRPr="00EF4442">
        <w:rPr>
          <w:rFonts w:cs="Times New Roman"/>
          <w:noProof/>
          <w:lang w:val="en-GB"/>
        </w:rPr>
        <w:drawing>
          <wp:inline distT="0" distB="0" distL="0" distR="0" wp14:anchorId="4B1C2E6F" wp14:editId="47353DBF">
            <wp:extent cx="5934710" cy="3355975"/>
            <wp:effectExtent l="0" t="0" r="8890" b="0"/>
            <wp:docPr id="1369471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34710" cy="3355975"/>
                    </a:xfrm>
                    <a:prstGeom prst="rect">
                      <a:avLst/>
                    </a:prstGeom>
                    <a:noFill/>
                    <a:ln>
                      <a:noFill/>
                    </a:ln>
                  </pic:spPr>
                </pic:pic>
              </a:graphicData>
            </a:graphic>
          </wp:inline>
        </w:drawing>
      </w:r>
    </w:p>
    <w:p w14:paraId="56F95456" w14:textId="3D7212FA" w:rsidR="004C4318" w:rsidRPr="00EF4442" w:rsidRDefault="004C4318" w:rsidP="00812F3D">
      <w:pPr>
        <w:rPr>
          <w:rFonts w:cs="Times New Roman"/>
          <w:lang w:val="en-GB"/>
        </w:rPr>
      </w:pPr>
      <w:r w:rsidRPr="00EF4442">
        <w:rPr>
          <w:rFonts w:cs="Times New Roman"/>
          <w:lang w:val="en-GB"/>
        </w:rPr>
        <w:t xml:space="preserve">Figure 4. The number of unique antimicrobial resistance genes plotted for each individual at each time point, the background of each point is </w:t>
      </w:r>
      <w:proofErr w:type="spellStart"/>
      <w:r w:rsidRPr="00EF4442">
        <w:rPr>
          <w:rFonts w:cs="Times New Roman"/>
          <w:lang w:val="en-GB"/>
        </w:rPr>
        <w:t>colored</w:t>
      </w:r>
      <w:proofErr w:type="spellEnd"/>
      <w:r w:rsidRPr="00EF4442">
        <w:rPr>
          <w:rFonts w:cs="Times New Roman"/>
          <w:lang w:val="en-GB"/>
        </w:rPr>
        <w:t xml:space="preserve"> by the event happening in the previous 14 days, white indicates no event happening. </w:t>
      </w:r>
    </w:p>
    <w:p w14:paraId="5BCBB992" w14:textId="03383320" w:rsidR="004A4DC5" w:rsidRPr="00EF4442" w:rsidRDefault="004A4DC5" w:rsidP="00812F3D">
      <w:pPr>
        <w:rPr>
          <w:rFonts w:cs="Times New Roman"/>
          <w:lang w:val="en-GB"/>
        </w:rPr>
      </w:pPr>
      <w:r w:rsidRPr="00EF4442">
        <w:rPr>
          <w:rFonts w:cs="Times New Roman"/>
          <w:lang w:val="en-GB"/>
        </w:rPr>
        <w:t xml:space="preserve">We notice an increase in the number of reads mapped to ARGs in class beta-lactam during antibiotic consumption, but this is not the only increase as individual D also had quite turbulent dynamic of ARGs in class beta-lactam, but did not consume antibiotics. The individual </w:t>
      </w:r>
      <w:proofErr w:type="spellStart"/>
      <w:r w:rsidRPr="00EF4442">
        <w:rPr>
          <w:rFonts w:cs="Times New Roman"/>
          <w:lang w:val="en-GB"/>
        </w:rPr>
        <w:t>traveled</w:t>
      </w:r>
      <w:proofErr w:type="spellEnd"/>
      <w:r w:rsidRPr="00EF4442">
        <w:rPr>
          <w:rFonts w:cs="Times New Roman"/>
          <w:lang w:val="en-GB"/>
        </w:rPr>
        <w:t xml:space="preserve"> during the study, but the increases/decreases do not correlate with the time of travel, while other individuals that </w:t>
      </w:r>
      <w:proofErr w:type="spellStart"/>
      <w:r w:rsidRPr="00EF4442">
        <w:rPr>
          <w:rFonts w:cs="Times New Roman"/>
          <w:lang w:val="en-GB"/>
        </w:rPr>
        <w:t>traveled</w:t>
      </w:r>
      <w:proofErr w:type="spellEnd"/>
      <w:r w:rsidRPr="00EF4442">
        <w:rPr>
          <w:rFonts w:cs="Times New Roman"/>
          <w:lang w:val="en-GB"/>
        </w:rPr>
        <w:t xml:space="preserve"> had no increase/decrease of beta-lactams during the study period. While most of the ARG classes show a stable number of unique genes through the study the number of unique ARGs in class MLS changes drastically, this could be due to ? </w:t>
      </w:r>
      <w:r w:rsidR="00B171CA" w:rsidRPr="00EF4442">
        <w:rPr>
          <w:rFonts w:cs="Times New Roman"/>
          <w:lang w:val="en-GB"/>
        </w:rPr>
        <w:t xml:space="preserve">While the number of reads mapped to different ARG classes change more drastically for some (tetracycline, beta-lactam, phenicol) than others and differ between individuals. </w:t>
      </w:r>
    </w:p>
    <w:p w14:paraId="5FC9C615" w14:textId="17568B8E" w:rsidR="00DC0648" w:rsidRPr="00EF4442" w:rsidRDefault="0045513E" w:rsidP="00812F3D">
      <w:pPr>
        <w:rPr>
          <w:rFonts w:cs="Times New Roman"/>
          <w:lang w:val="en-GB"/>
        </w:rPr>
      </w:pPr>
      <w:r w:rsidRPr="00EF4442">
        <w:rPr>
          <w:rFonts w:cs="Times New Roman"/>
          <w:noProof/>
          <w:lang w:val="en-GB"/>
        </w:rPr>
        <w:drawing>
          <wp:inline distT="0" distB="0" distL="0" distR="0" wp14:anchorId="6B532647" wp14:editId="326F6D9F">
            <wp:extent cx="5939790" cy="2926080"/>
            <wp:effectExtent l="0" t="0" r="3810" b="7620"/>
            <wp:docPr id="1172911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39790" cy="2926080"/>
                    </a:xfrm>
                    <a:prstGeom prst="rect">
                      <a:avLst/>
                    </a:prstGeom>
                    <a:noFill/>
                    <a:ln>
                      <a:noFill/>
                    </a:ln>
                  </pic:spPr>
                </pic:pic>
              </a:graphicData>
            </a:graphic>
          </wp:inline>
        </w:drawing>
      </w:r>
    </w:p>
    <w:p w14:paraId="6C5937C8" w14:textId="01A3A9C3" w:rsidR="006C4D0F" w:rsidRPr="00EF4442" w:rsidRDefault="00903178" w:rsidP="00812F3D">
      <w:pPr>
        <w:rPr>
          <w:rFonts w:cs="Times New Roman"/>
          <w:lang w:val="en-GB"/>
        </w:rPr>
      </w:pPr>
      <w:r w:rsidRPr="00EF4442">
        <w:rPr>
          <w:rFonts w:cs="Times New Roman"/>
          <w:lang w:val="en-GB"/>
        </w:rPr>
        <w:t>Fig</w:t>
      </w:r>
      <w:r w:rsidR="005036FB" w:rsidRPr="00EF4442">
        <w:rPr>
          <w:rFonts w:cs="Times New Roman"/>
          <w:lang w:val="en-GB"/>
        </w:rPr>
        <w:t>ure</w:t>
      </w:r>
      <w:r w:rsidR="00A960AE" w:rsidRPr="00EF4442">
        <w:rPr>
          <w:rFonts w:cs="Times New Roman"/>
          <w:lang w:val="en-GB"/>
        </w:rPr>
        <w:t xml:space="preserve"> </w:t>
      </w:r>
      <w:r w:rsidR="0055230A" w:rsidRPr="00EF4442">
        <w:rPr>
          <w:rFonts w:cs="Times New Roman"/>
          <w:lang w:val="en-GB"/>
        </w:rPr>
        <w:t>2</w:t>
      </w:r>
      <w:r w:rsidR="00A960AE" w:rsidRPr="00EF4442">
        <w:rPr>
          <w:rFonts w:cs="Times New Roman"/>
          <w:lang w:val="en-GB"/>
        </w:rPr>
        <w:t>.</w:t>
      </w:r>
      <w:r w:rsidRPr="00EF4442">
        <w:rPr>
          <w:rFonts w:cs="Times New Roman"/>
          <w:lang w:val="en-GB"/>
        </w:rPr>
        <w:t xml:space="preserve"> </w:t>
      </w:r>
      <w:r w:rsidR="00043E2E" w:rsidRPr="00EF4442">
        <w:rPr>
          <w:rFonts w:cs="Times New Roman"/>
          <w:lang w:val="en-GB"/>
        </w:rPr>
        <w:t xml:space="preserve">Number of </w:t>
      </w:r>
      <w:r w:rsidR="00B171CA" w:rsidRPr="00EF4442">
        <w:rPr>
          <w:rFonts w:cs="Times New Roman"/>
          <w:lang w:val="en-GB"/>
        </w:rPr>
        <w:t xml:space="preserve">unique genes in ARG classes (left) and </w:t>
      </w:r>
      <w:r w:rsidR="00043E2E" w:rsidRPr="00EF4442">
        <w:rPr>
          <w:rFonts w:cs="Times New Roman"/>
          <w:lang w:val="en-GB"/>
        </w:rPr>
        <w:t xml:space="preserve">of mapped reads </w:t>
      </w:r>
      <w:r w:rsidR="005501ED" w:rsidRPr="00EF4442">
        <w:rPr>
          <w:rFonts w:cs="Times New Roman"/>
          <w:lang w:val="en-GB"/>
        </w:rPr>
        <w:t>per million of reads (TPM) for</w:t>
      </w:r>
      <w:r w:rsidR="00043E2E" w:rsidRPr="00EF4442">
        <w:rPr>
          <w:rFonts w:cs="Times New Roman"/>
          <w:lang w:val="en-GB"/>
        </w:rPr>
        <w:t xml:space="preserve"> each ARG within a predicted class of ARGs </w:t>
      </w:r>
      <w:r w:rsidR="00B171CA" w:rsidRPr="00EF4442">
        <w:rPr>
          <w:rFonts w:cs="Times New Roman"/>
          <w:lang w:val="en-GB"/>
        </w:rPr>
        <w:t>(right)</w:t>
      </w:r>
      <w:r w:rsidR="00043E2E" w:rsidRPr="00EF4442">
        <w:rPr>
          <w:rFonts w:cs="Times New Roman"/>
          <w:lang w:val="en-GB"/>
        </w:rPr>
        <w:t xml:space="preserve"> through time </w:t>
      </w:r>
      <w:r w:rsidR="00DC0648" w:rsidRPr="00EF4442">
        <w:rPr>
          <w:rFonts w:cs="Times New Roman"/>
          <w:lang w:val="en-GB"/>
        </w:rPr>
        <w:t>within</w:t>
      </w:r>
      <w:r w:rsidR="00043E2E" w:rsidRPr="00EF4442">
        <w:rPr>
          <w:rFonts w:cs="Times New Roman"/>
          <w:lang w:val="en-GB"/>
        </w:rPr>
        <w:t xml:space="preserve"> individual</w:t>
      </w:r>
      <w:r w:rsidR="00DC0648" w:rsidRPr="00EF4442">
        <w:rPr>
          <w:rFonts w:cs="Times New Roman"/>
          <w:lang w:val="en-GB"/>
        </w:rPr>
        <w:t xml:space="preserve">. </w:t>
      </w:r>
    </w:p>
    <w:p w14:paraId="457612C4" w14:textId="77777777" w:rsidR="00EE6D85" w:rsidRPr="00EF4442" w:rsidRDefault="00EE6D85" w:rsidP="00812F3D">
      <w:pPr>
        <w:rPr>
          <w:rFonts w:cs="Times New Roman"/>
          <w:lang w:val="en-GB"/>
        </w:rPr>
      </w:pPr>
    </w:p>
    <w:p w14:paraId="29842DB4" w14:textId="6D352A75" w:rsidR="00AB6778" w:rsidRPr="00EF4442" w:rsidRDefault="00282B6C" w:rsidP="00812F3D">
      <w:pPr>
        <w:rPr>
          <w:rFonts w:cs="Times New Roman"/>
          <w:lang w:val="en-GB"/>
        </w:rPr>
      </w:pPr>
      <w:r w:rsidRPr="00EF4442">
        <w:rPr>
          <w:rFonts w:cs="Times New Roman"/>
          <w:lang w:val="en-GB"/>
        </w:rPr>
        <w:t xml:space="preserve">The third hypothesis could also be looked at on the level of population not only individual through time. </w:t>
      </w:r>
      <w:r w:rsidR="005C7D09" w:rsidRPr="00EF4442">
        <w:rPr>
          <w:lang w:val="en-GB"/>
        </w:rPr>
        <w:t xml:space="preserve">The reason we choose Shannon’s diversity index was because of previous analysis on rarefaction influence on alpha diversity measures, where our type of analysis did not affect Shannon’s diversity index. </w:t>
      </w:r>
      <w:r w:rsidRPr="00EF4442">
        <w:rPr>
          <w:rFonts w:cs="Times New Roman"/>
          <w:lang w:val="en-GB"/>
        </w:rPr>
        <w:t>W</w:t>
      </w:r>
      <w:r w:rsidR="001C3B69" w:rsidRPr="00EF4442">
        <w:rPr>
          <w:rFonts w:cs="Times New Roman"/>
          <w:lang w:val="en-GB"/>
        </w:rPr>
        <w:t xml:space="preserve">hen looking at overall correlation between Shannon’s diversity index calculated based on OTUs and </w:t>
      </w:r>
      <w:r w:rsidR="00FE02AA" w:rsidRPr="00EF4442">
        <w:rPr>
          <w:rFonts w:cs="Times New Roman"/>
          <w:lang w:val="en-GB"/>
        </w:rPr>
        <w:t xml:space="preserve">the number of unique antimicrobial resistance genes in a sample there is a </w:t>
      </w:r>
      <w:r w:rsidR="00772E33" w:rsidRPr="00EF4442">
        <w:rPr>
          <w:rFonts w:cs="Times New Roman"/>
          <w:lang w:val="en-GB"/>
        </w:rPr>
        <w:t>statistically</w:t>
      </w:r>
      <w:r w:rsidR="00C1544B" w:rsidRPr="00EF4442">
        <w:rPr>
          <w:rFonts w:cs="Times New Roman"/>
          <w:lang w:val="en-GB"/>
        </w:rPr>
        <w:t xml:space="preserve"> significant</w:t>
      </w:r>
      <w:r w:rsidR="008C5141" w:rsidRPr="00EF4442">
        <w:rPr>
          <w:rFonts w:cs="Times New Roman"/>
          <w:lang w:val="en-GB"/>
        </w:rPr>
        <w:t xml:space="preserve"> (p &lt; 0.05)</w:t>
      </w:r>
      <w:r w:rsidR="00C1544B" w:rsidRPr="00EF4442">
        <w:rPr>
          <w:rFonts w:cs="Times New Roman"/>
          <w:lang w:val="en-GB"/>
        </w:rPr>
        <w:t xml:space="preserve"> </w:t>
      </w:r>
      <w:r w:rsidR="00772E33" w:rsidRPr="00EF4442">
        <w:rPr>
          <w:rFonts w:cs="Times New Roman"/>
          <w:lang w:val="en-GB"/>
        </w:rPr>
        <w:t xml:space="preserve">positive </w:t>
      </w:r>
      <w:r w:rsidR="00C1544B" w:rsidRPr="00EF4442">
        <w:rPr>
          <w:rFonts w:cs="Times New Roman"/>
          <w:lang w:val="en-GB"/>
        </w:rPr>
        <w:t xml:space="preserve">correlation for the classes tetracycline, phenicol, peptide, </w:t>
      </w:r>
      <w:r w:rsidR="005036FB" w:rsidRPr="00EF4442">
        <w:rPr>
          <w:rFonts w:cs="Times New Roman"/>
          <w:lang w:val="en-GB"/>
        </w:rPr>
        <w:t>glycopeptide</w:t>
      </w:r>
      <w:r w:rsidR="00772E33" w:rsidRPr="00EF4442">
        <w:rPr>
          <w:rFonts w:cs="Times New Roman"/>
          <w:lang w:val="en-GB"/>
        </w:rPr>
        <w:t xml:space="preserve">, beta-lactam and aminoglycoside, but for the class </w:t>
      </w:r>
      <w:r w:rsidR="005036FB" w:rsidRPr="00EF4442">
        <w:rPr>
          <w:rFonts w:cs="Times New Roman"/>
          <w:lang w:val="en-GB"/>
        </w:rPr>
        <w:t>fluoroquinolone</w:t>
      </w:r>
      <w:r w:rsidR="00772E33" w:rsidRPr="00EF4442">
        <w:rPr>
          <w:rFonts w:cs="Times New Roman"/>
          <w:lang w:val="en-GB"/>
        </w:rPr>
        <w:t xml:space="preserve"> there is a </w:t>
      </w:r>
      <w:r w:rsidR="005036FB" w:rsidRPr="00EF4442">
        <w:rPr>
          <w:rFonts w:cs="Times New Roman"/>
          <w:lang w:val="en-GB"/>
        </w:rPr>
        <w:t>statistically</w:t>
      </w:r>
      <w:r w:rsidR="00772E33" w:rsidRPr="00EF4442">
        <w:rPr>
          <w:rFonts w:cs="Times New Roman"/>
          <w:lang w:val="en-GB"/>
        </w:rPr>
        <w:t xml:space="preserve"> significant negative correlation </w:t>
      </w:r>
      <w:r w:rsidR="005036FB" w:rsidRPr="00EF4442">
        <w:rPr>
          <w:rFonts w:cs="Times New Roman"/>
          <w:lang w:val="en-GB"/>
        </w:rPr>
        <w:t>between the number of unique ARGs and Shannon’s diversity</w:t>
      </w:r>
      <w:r w:rsidR="00EE6D85" w:rsidRPr="00EF4442">
        <w:rPr>
          <w:rFonts w:cs="Times New Roman"/>
          <w:lang w:val="en-GB"/>
        </w:rPr>
        <w:t xml:space="preserve">. But these correlations do not persist when comparing the number of reads mapped to ARGs (so the number of copies of ARGs). They are different to above correlations. In case of correlations between Shannon diversity and number of mapped reads statistically significant positive correlation is present in the case of aminoglycoside, </w:t>
      </w:r>
      <w:proofErr w:type="spellStart"/>
      <w:r w:rsidR="00EE6D85" w:rsidRPr="00EF4442">
        <w:rPr>
          <w:rFonts w:cs="Times New Roman"/>
          <w:lang w:val="en-GB"/>
        </w:rPr>
        <w:t>fosfomycin</w:t>
      </w:r>
      <w:proofErr w:type="spellEnd"/>
      <w:r w:rsidR="00EE6D85" w:rsidRPr="00EF4442">
        <w:rPr>
          <w:rFonts w:cs="Times New Roman"/>
          <w:lang w:val="en-GB"/>
        </w:rPr>
        <w:t xml:space="preserve">, </w:t>
      </w:r>
      <w:proofErr w:type="spellStart"/>
      <w:r w:rsidR="00EE6D85" w:rsidRPr="00EF4442">
        <w:rPr>
          <w:rFonts w:cs="Times New Roman"/>
          <w:lang w:val="en-GB"/>
        </w:rPr>
        <w:t>gycopeptide</w:t>
      </w:r>
      <w:proofErr w:type="spellEnd"/>
      <w:r w:rsidR="00EE6D85" w:rsidRPr="00EF4442">
        <w:rPr>
          <w:rFonts w:cs="Times New Roman"/>
          <w:lang w:val="en-GB"/>
        </w:rPr>
        <w:t xml:space="preserve">, multidrug, mupirocin, nucleoside, phenicol, pleuromutilin, polyamine </w:t>
      </w:r>
      <w:proofErr w:type="spellStart"/>
      <w:r w:rsidR="00EE6D85" w:rsidRPr="00EF4442">
        <w:rPr>
          <w:rFonts w:cs="Times New Roman"/>
          <w:lang w:val="en-GB"/>
        </w:rPr>
        <w:t>peptid</w:t>
      </w:r>
      <w:proofErr w:type="spellEnd"/>
      <w:r w:rsidR="00EE6D85" w:rsidRPr="00EF4442">
        <w:rPr>
          <w:rFonts w:cs="Times New Roman"/>
          <w:lang w:val="en-GB"/>
        </w:rPr>
        <w:t xml:space="preserve">, </w:t>
      </w:r>
      <w:proofErr w:type="spellStart"/>
      <w:r w:rsidR="00EE6D85" w:rsidRPr="00EF4442">
        <w:rPr>
          <w:rFonts w:cs="Times New Roman"/>
          <w:lang w:val="en-GB"/>
        </w:rPr>
        <w:t>suflonamid</w:t>
      </w:r>
      <w:proofErr w:type="spellEnd"/>
      <w:r w:rsidR="00EE6D85" w:rsidRPr="00EF4442">
        <w:rPr>
          <w:rFonts w:cs="Times New Roman"/>
          <w:lang w:val="en-GB"/>
        </w:rPr>
        <w:t xml:space="preserve">, tetracycline and statistically significant negative correlation for the classes of beta-lactams, fluoroquinolone, </w:t>
      </w:r>
      <w:proofErr w:type="spellStart"/>
      <w:r w:rsidR="00EE6D85" w:rsidRPr="00EF4442">
        <w:rPr>
          <w:rFonts w:cs="Times New Roman"/>
          <w:lang w:val="en-GB"/>
        </w:rPr>
        <w:t>fosmidomycin</w:t>
      </w:r>
      <w:proofErr w:type="spellEnd"/>
      <w:r w:rsidR="00EE6D85" w:rsidRPr="00EF4442">
        <w:rPr>
          <w:rFonts w:cs="Times New Roman"/>
          <w:lang w:val="en-GB"/>
        </w:rPr>
        <w:t xml:space="preserve"> and triclosan. The</w:t>
      </w:r>
      <w:r w:rsidR="00AB6778" w:rsidRPr="00EF4442">
        <w:rPr>
          <w:rFonts w:cs="Times New Roman"/>
          <w:lang w:val="en-GB"/>
        </w:rPr>
        <w:t xml:space="preserve"> correlation is not on the level of individual</w:t>
      </w:r>
      <w:r w:rsidR="00EE6D85" w:rsidRPr="00EF4442">
        <w:rPr>
          <w:rFonts w:cs="Times New Roman"/>
          <w:lang w:val="en-GB"/>
        </w:rPr>
        <w:t xml:space="preserve">, </w:t>
      </w:r>
      <w:r w:rsidR="00AB6778" w:rsidRPr="00EF4442">
        <w:rPr>
          <w:rFonts w:cs="Times New Roman"/>
          <w:lang w:val="en-GB"/>
        </w:rPr>
        <w:t xml:space="preserve">but rather </w:t>
      </w:r>
      <w:r w:rsidR="00EE6D85" w:rsidRPr="00EF4442">
        <w:rPr>
          <w:rFonts w:cs="Times New Roman"/>
          <w:lang w:val="en-GB"/>
        </w:rPr>
        <w:t xml:space="preserve">samples with </w:t>
      </w:r>
      <w:r w:rsidR="00AB6778" w:rsidRPr="00EF4442">
        <w:rPr>
          <w:rFonts w:cs="Times New Roman"/>
          <w:lang w:val="en-GB"/>
        </w:rPr>
        <w:t>higher diversity also possess higher number of antimicrobial resistance genes</w:t>
      </w:r>
      <w:r w:rsidR="00EE6D85" w:rsidRPr="00EF4442">
        <w:rPr>
          <w:rFonts w:cs="Times New Roman"/>
          <w:lang w:val="en-GB"/>
        </w:rPr>
        <w:t xml:space="preserve"> for some bacterial classes while others do not have correlations. </w:t>
      </w:r>
    </w:p>
    <w:p w14:paraId="2DD8E4F2" w14:textId="6DEB86E5" w:rsidR="005C7D09" w:rsidRPr="00EF4442" w:rsidRDefault="005C7D09" w:rsidP="00812F3D">
      <w:pPr>
        <w:rPr>
          <w:lang w:val="en-GB"/>
        </w:rPr>
      </w:pPr>
      <w:r w:rsidRPr="00EF4442">
        <w:rPr>
          <w:lang w:val="en-GB"/>
        </w:rPr>
        <w:t xml:space="preserve">Correlations between richness of OTUs and ARGs for each person’s time point in both bulk microbiota and ethanol treated samples. There is no correlation between the number of OTUs and the number of ARGs, except in individual H (p = 0.005). </w:t>
      </w:r>
    </w:p>
    <w:p w14:paraId="54ADBA68" w14:textId="5B61DD7C" w:rsidR="005C7D09" w:rsidRPr="00EF4442" w:rsidRDefault="00115CDA" w:rsidP="00812F3D">
      <w:pPr>
        <w:rPr>
          <w:lang w:val="en-GB"/>
        </w:rPr>
      </w:pPr>
      <w:r w:rsidRPr="00EF4442">
        <w:rPr>
          <w:lang w:val="en-GB"/>
        </w:rPr>
        <w:t xml:space="preserve">We also checked how beta diversity </w:t>
      </w:r>
      <w:r w:rsidR="00F418E4" w:rsidRPr="00EF4442">
        <w:rPr>
          <w:lang w:val="en-GB"/>
        </w:rPr>
        <w:t>calculated on OTUs correlates with that calculated on the abundance of ARGs in our samples. The</w:t>
      </w:r>
      <w:r w:rsidR="008101CA" w:rsidRPr="00EF4442">
        <w:rPr>
          <w:lang w:val="en-GB"/>
        </w:rPr>
        <w:t xml:space="preserve">re is no correlation between the Bray-Curtis dissimilarity </w:t>
      </w:r>
      <w:r w:rsidR="00D102AB" w:rsidRPr="00EF4442">
        <w:rPr>
          <w:lang w:val="en-GB"/>
        </w:rPr>
        <w:t xml:space="preserve">calculated on OTUs and ARGs. </w:t>
      </w:r>
    </w:p>
    <w:p w14:paraId="1EC1A700" w14:textId="4D701E57" w:rsidR="00F71E97" w:rsidRPr="00EF4442" w:rsidRDefault="00F71E97" w:rsidP="00812F3D">
      <w:pPr>
        <w:rPr>
          <w:lang w:val="en-GB"/>
        </w:rPr>
      </w:pPr>
      <w:r w:rsidRPr="00EF4442">
        <w:rPr>
          <w:lang w:val="en-GB"/>
        </w:rPr>
        <w:t>Stability of ARGs over time</w:t>
      </w:r>
    </w:p>
    <w:p w14:paraId="5411EE32" w14:textId="36919469" w:rsidR="00F71E97" w:rsidRPr="00EF4442" w:rsidRDefault="00F71E97" w:rsidP="00812F3D">
      <w:pPr>
        <w:rPr>
          <w:lang w:val="en-GB"/>
        </w:rPr>
      </w:pPr>
      <w:r w:rsidRPr="00EF4442">
        <w:rPr>
          <w:lang w:val="en-GB"/>
        </w:rPr>
        <w:t xml:space="preserve">Stability can be understood in </w:t>
      </w:r>
      <w:r w:rsidR="00285D21" w:rsidRPr="00EF4442">
        <w:rPr>
          <w:lang w:val="en-GB"/>
        </w:rPr>
        <w:t>many ways</w:t>
      </w:r>
      <w:r w:rsidRPr="00EF4442">
        <w:rPr>
          <w:lang w:val="en-GB"/>
        </w:rPr>
        <w:t xml:space="preserve"> (see Chapter: A brain dump on stability). Here we have decided to </w:t>
      </w:r>
      <w:r w:rsidR="00285D21" w:rsidRPr="00EF4442">
        <w:rPr>
          <w:lang w:val="en-GB"/>
        </w:rPr>
        <w:t>investigate</w:t>
      </w:r>
      <w:r w:rsidR="00742518" w:rsidRPr="00EF4442">
        <w:rPr>
          <w:lang w:val="en-GB"/>
        </w:rPr>
        <w:t xml:space="preserve"> persistence of ARGs within an individual through time</w:t>
      </w:r>
      <w:r w:rsidR="00BD4870" w:rsidRPr="00EF4442">
        <w:rPr>
          <w:lang w:val="en-GB"/>
        </w:rPr>
        <w:t xml:space="preserve"> coupled with their occupancy (relative abundance)</w:t>
      </w:r>
      <w:r w:rsidR="00742518" w:rsidRPr="00EF4442">
        <w:rPr>
          <w:lang w:val="en-GB"/>
        </w:rPr>
        <w:t xml:space="preserve">. We are aware of the limitation of sequencing as an imperfect method that does not enable to say for sure that something is truly missing or just so rare that we have missed it with our depth of sequencing. But for the reason being we will </w:t>
      </w:r>
      <w:r w:rsidR="00810421" w:rsidRPr="00EF4442">
        <w:rPr>
          <w:lang w:val="en-GB"/>
        </w:rPr>
        <w:t>say that our sequencing was as good as possible, we will not say that something is gone missing but is under the level of detection.</w:t>
      </w:r>
      <w:r w:rsidR="00BD4870" w:rsidRPr="00EF4442">
        <w:rPr>
          <w:lang w:val="en-GB"/>
        </w:rPr>
        <w:t xml:space="preserve"> </w:t>
      </w:r>
      <w:r w:rsidR="00535400" w:rsidRPr="00EF4442">
        <w:rPr>
          <w:lang w:val="en-GB"/>
        </w:rPr>
        <w:t>A third of</w:t>
      </w:r>
      <w:r w:rsidR="00BD4870" w:rsidRPr="00EF4442">
        <w:rPr>
          <w:lang w:val="en-GB"/>
        </w:rPr>
        <w:t xml:space="preserve"> ARGs have been detected at all time points (</w:t>
      </w:r>
      <w:r w:rsidR="00535400" w:rsidRPr="00EF4442">
        <w:rPr>
          <w:lang w:val="en-GB"/>
        </w:rPr>
        <w:t xml:space="preserve">28.6 </w:t>
      </w:r>
      <w:r w:rsidR="00BD4870" w:rsidRPr="00EF4442">
        <w:rPr>
          <w:lang w:val="en-GB"/>
        </w:rPr>
        <w:t xml:space="preserve">%). We were unable to detect any loss or gain of a new ARG within an individual, even in individuals that had perturbations (AB or travel). </w:t>
      </w:r>
    </w:p>
    <w:p w14:paraId="795D464D" w14:textId="77777777" w:rsidR="00810421" w:rsidRPr="00EF4442" w:rsidRDefault="00810421" w:rsidP="00812F3D">
      <w:pPr>
        <w:rPr>
          <w:lang w:val="en-GB"/>
        </w:rPr>
      </w:pPr>
    </w:p>
    <w:sectPr w:rsidR="00810421" w:rsidRPr="00EF4442" w:rsidSect="00EA669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rša Miklavčič" w:date="2025-10-02T09:10:00Z" w:initials="UM">
    <w:p w14:paraId="450AEC88" w14:textId="77777777" w:rsidR="00EF4442" w:rsidRDefault="00EF4442" w:rsidP="00EF4442">
      <w:pPr>
        <w:pStyle w:val="Pripombabesedilo"/>
        <w:jc w:val="left"/>
      </w:pPr>
      <w:r>
        <w:rPr>
          <w:rStyle w:val="Pripombasklic"/>
        </w:rPr>
        <w:annotationRef/>
      </w:r>
      <w:r>
        <w:t xml:space="preserve">All in Supplementary Table 2.  &gt; Details on sequencing, quality control and OUT clustering (Supplementary Table 2).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0AEC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74A1E" w16cex:dateUtc="2025-10-02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0AEC88" w16cid:durableId="2D374A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5"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4"/>
  </w:num>
  <w:num w:numId="2" w16cid:durableId="500315812">
    <w:abstractNumId w:val="2"/>
  </w:num>
  <w:num w:numId="3" w16cid:durableId="1224439763">
    <w:abstractNumId w:val="11"/>
  </w:num>
  <w:num w:numId="4" w16cid:durableId="789397893">
    <w:abstractNumId w:val="0"/>
  </w:num>
  <w:num w:numId="5" w16cid:durableId="65929297">
    <w:abstractNumId w:val="8"/>
  </w:num>
  <w:num w:numId="6" w16cid:durableId="41830671">
    <w:abstractNumId w:val="6"/>
  </w:num>
  <w:num w:numId="7" w16cid:durableId="1462311651">
    <w:abstractNumId w:val="7"/>
  </w:num>
  <w:num w:numId="8" w16cid:durableId="124587639">
    <w:abstractNumId w:val="10"/>
  </w:num>
  <w:num w:numId="9" w16cid:durableId="926111255">
    <w:abstractNumId w:val="3"/>
  </w:num>
  <w:num w:numId="10" w16cid:durableId="1541819649">
    <w:abstractNumId w:val="6"/>
  </w:num>
  <w:num w:numId="11" w16cid:durableId="1033456369">
    <w:abstractNumId w:val="5"/>
  </w:num>
  <w:num w:numId="12" w16cid:durableId="260795603">
    <w:abstractNumId w:val="9"/>
  </w:num>
  <w:num w:numId="13" w16cid:durableId="38020979">
    <w:abstractNumId w:val="1"/>
  </w:num>
  <w:num w:numId="14" w16cid:durableId="2082478144">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None" w15:userId="Urša Miklavčič"/>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4D16"/>
    <w:rsid w:val="000243DC"/>
    <w:rsid w:val="000319AD"/>
    <w:rsid w:val="00040F19"/>
    <w:rsid w:val="000436F1"/>
    <w:rsid w:val="00043E2E"/>
    <w:rsid w:val="000441C5"/>
    <w:rsid w:val="00045047"/>
    <w:rsid w:val="00054310"/>
    <w:rsid w:val="00056D97"/>
    <w:rsid w:val="00075600"/>
    <w:rsid w:val="00091237"/>
    <w:rsid w:val="000A6B4A"/>
    <w:rsid w:val="000B273C"/>
    <w:rsid w:val="000B3498"/>
    <w:rsid w:val="000C0926"/>
    <w:rsid w:val="000C391E"/>
    <w:rsid w:val="000C4822"/>
    <w:rsid w:val="000C6506"/>
    <w:rsid w:val="000D4AD7"/>
    <w:rsid w:val="000D5BA7"/>
    <w:rsid w:val="000E0B94"/>
    <w:rsid w:val="000F392A"/>
    <w:rsid w:val="000F54D2"/>
    <w:rsid w:val="00102916"/>
    <w:rsid w:val="00102B28"/>
    <w:rsid w:val="00115CDA"/>
    <w:rsid w:val="00126655"/>
    <w:rsid w:val="00135EA7"/>
    <w:rsid w:val="00136B56"/>
    <w:rsid w:val="0014025A"/>
    <w:rsid w:val="00145317"/>
    <w:rsid w:val="00154B83"/>
    <w:rsid w:val="0015680D"/>
    <w:rsid w:val="00165E75"/>
    <w:rsid w:val="001663F9"/>
    <w:rsid w:val="0018666E"/>
    <w:rsid w:val="00193AA5"/>
    <w:rsid w:val="00194EE2"/>
    <w:rsid w:val="0019748C"/>
    <w:rsid w:val="001A1251"/>
    <w:rsid w:val="001A1653"/>
    <w:rsid w:val="001C131F"/>
    <w:rsid w:val="001C3B69"/>
    <w:rsid w:val="001D2878"/>
    <w:rsid w:val="001D7A1C"/>
    <w:rsid w:val="001E0C06"/>
    <w:rsid w:val="001E1798"/>
    <w:rsid w:val="001E56F3"/>
    <w:rsid w:val="001F728F"/>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78F8"/>
    <w:rsid w:val="00397801"/>
    <w:rsid w:val="003A1390"/>
    <w:rsid w:val="003A1DAC"/>
    <w:rsid w:val="003A38E6"/>
    <w:rsid w:val="003B43A7"/>
    <w:rsid w:val="003C01CE"/>
    <w:rsid w:val="003C464B"/>
    <w:rsid w:val="003D1FEA"/>
    <w:rsid w:val="003E1BCA"/>
    <w:rsid w:val="003E3F9C"/>
    <w:rsid w:val="003F331E"/>
    <w:rsid w:val="003F5792"/>
    <w:rsid w:val="00410552"/>
    <w:rsid w:val="004331C7"/>
    <w:rsid w:val="00434DD2"/>
    <w:rsid w:val="00434DF6"/>
    <w:rsid w:val="004409FC"/>
    <w:rsid w:val="0044477F"/>
    <w:rsid w:val="00452141"/>
    <w:rsid w:val="00454E5D"/>
    <w:rsid w:val="0045513E"/>
    <w:rsid w:val="004612DD"/>
    <w:rsid w:val="0048430C"/>
    <w:rsid w:val="00486ACB"/>
    <w:rsid w:val="0049469A"/>
    <w:rsid w:val="004A4DC5"/>
    <w:rsid w:val="004A6090"/>
    <w:rsid w:val="004B29E3"/>
    <w:rsid w:val="004C01C3"/>
    <w:rsid w:val="004C4318"/>
    <w:rsid w:val="004D545D"/>
    <w:rsid w:val="004E0A67"/>
    <w:rsid w:val="004E4C07"/>
    <w:rsid w:val="004F09A1"/>
    <w:rsid w:val="004F1A7F"/>
    <w:rsid w:val="004F1B9D"/>
    <w:rsid w:val="00502F0C"/>
    <w:rsid w:val="005036FB"/>
    <w:rsid w:val="005057DE"/>
    <w:rsid w:val="00514700"/>
    <w:rsid w:val="00520831"/>
    <w:rsid w:val="00526580"/>
    <w:rsid w:val="00535400"/>
    <w:rsid w:val="0054416F"/>
    <w:rsid w:val="005501ED"/>
    <w:rsid w:val="005518BA"/>
    <w:rsid w:val="0055230A"/>
    <w:rsid w:val="00554BDD"/>
    <w:rsid w:val="00573CE7"/>
    <w:rsid w:val="00593DAC"/>
    <w:rsid w:val="00594DFD"/>
    <w:rsid w:val="005950D0"/>
    <w:rsid w:val="005A5326"/>
    <w:rsid w:val="005B5FBF"/>
    <w:rsid w:val="005C0216"/>
    <w:rsid w:val="005C2BF5"/>
    <w:rsid w:val="005C7770"/>
    <w:rsid w:val="005C7D09"/>
    <w:rsid w:val="005D4DB7"/>
    <w:rsid w:val="005F7EC7"/>
    <w:rsid w:val="00603F76"/>
    <w:rsid w:val="00615812"/>
    <w:rsid w:val="00622267"/>
    <w:rsid w:val="00632677"/>
    <w:rsid w:val="00634930"/>
    <w:rsid w:val="00641259"/>
    <w:rsid w:val="00644700"/>
    <w:rsid w:val="0065653C"/>
    <w:rsid w:val="006701BB"/>
    <w:rsid w:val="0067383A"/>
    <w:rsid w:val="00680693"/>
    <w:rsid w:val="006809B1"/>
    <w:rsid w:val="00685BDC"/>
    <w:rsid w:val="006870CA"/>
    <w:rsid w:val="006904A1"/>
    <w:rsid w:val="006A314A"/>
    <w:rsid w:val="006B40E8"/>
    <w:rsid w:val="006C4D0F"/>
    <w:rsid w:val="006F57BB"/>
    <w:rsid w:val="006F6025"/>
    <w:rsid w:val="00712C93"/>
    <w:rsid w:val="0072028E"/>
    <w:rsid w:val="0073544A"/>
    <w:rsid w:val="00737785"/>
    <w:rsid w:val="00742518"/>
    <w:rsid w:val="00747291"/>
    <w:rsid w:val="0075332C"/>
    <w:rsid w:val="007622F7"/>
    <w:rsid w:val="00772E33"/>
    <w:rsid w:val="007803FB"/>
    <w:rsid w:val="00780F68"/>
    <w:rsid w:val="00786591"/>
    <w:rsid w:val="00791258"/>
    <w:rsid w:val="0079344D"/>
    <w:rsid w:val="007935A5"/>
    <w:rsid w:val="00793A1D"/>
    <w:rsid w:val="00796A7F"/>
    <w:rsid w:val="007A0A71"/>
    <w:rsid w:val="007A1179"/>
    <w:rsid w:val="007A1DC0"/>
    <w:rsid w:val="007A518C"/>
    <w:rsid w:val="007B0DDC"/>
    <w:rsid w:val="007B2CAD"/>
    <w:rsid w:val="007B6495"/>
    <w:rsid w:val="007C4D81"/>
    <w:rsid w:val="007C5BAC"/>
    <w:rsid w:val="007C7934"/>
    <w:rsid w:val="007D14ED"/>
    <w:rsid w:val="007D41BB"/>
    <w:rsid w:val="007D4269"/>
    <w:rsid w:val="007E6E6F"/>
    <w:rsid w:val="007F26D6"/>
    <w:rsid w:val="007F440C"/>
    <w:rsid w:val="007F4D11"/>
    <w:rsid w:val="00801D24"/>
    <w:rsid w:val="00805ADB"/>
    <w:rsid w:val="008101CA"/>
    <w:rsid w:val="00810421"/>
    <w:rsid w:val="00812F3D"/>
    <w:rsid w:val="008173E0"/>
    <w:rsid w:val="00823B70"/>
    <w:rsid w:val="00843386"/>
    <w:rsid w:val="00852A44"/>
    <w:rsid w:val="00853011"/>
    <w:rsid w:val="00853552"/>
    <w:rsid w:val="008663E9"/>
    <w:rsid w:val="00870FC6"/>
    <w:rsid w:val="0088722C"/>
    <w:rsid w:val="008933A0"/>
    <w:rsid w:val="008B2C41"/>
    <w:rsid w:val="008B3DF4"/>
    <w:rsid w:val="008C5141"/>
    <w:rsid w:val="008D439B"/>
    <w:rsid w:val="008E076F"/>
    <w:rsid w:val="008E5937"/>
    <w:rsid w:val="008F292A"/>
    <w:rsid w:val="008F7B0E"/>
    <w:rsid w:val="00903178"/>
    <w:rsid w:val="009111B6"/>
    <w:rsid w:val="009124B5"/>
    <w:rsid w:val="00915E63"/>
    <w:rsid w:val="00921637"/>
    <w:rsid w:val="00927EAB"/>
    <w:rsid w:val="00937B2C"/>
    <w:rsid w:val="00944686"/>
    <w:rsid w:val="00960EF5"/>
    <w:rsid w:val="00981841"/>
    <w:rsid w:val="00982B47"/>
    <w:rsid w:val="009863CC"/>
    <w:rsid w:val="009A1ECD"/>
    <w:rsid w:val="009A3E39"/>
    <w:rsid w:val="009B49BD"/>
    <w:rsid w:val="009B5BA6"/>
    <w:rsid w:val="009B7D1A"/>
    <w:rsid w:val="009E01C8"/>
    <w:rsid w:val="009E1AD4"/>
    <w:rsid w:val="009E29A7"/>
    <w:rsid w:val="009F648E"/>
    <w:rsid w:val="00A02877"/>
    <w:rsid w:val="00A03E6F"/>
    <w:rsid w:val="00A40CF9"/>
    <w:rsid w:val="00A60C10"/>
    <w:rsid w:val="00A642E9"/>
    <w:rsid w:val="00A65708"/>
    <w:rsid w:val="00A70215"/>
    <w:rsid w:val="00A7084E"/>
    <w:rsid w:val="00A7670E"/>
    <w:rsid w:val="00A76D39"/>
    <w:rsid w:val="00A80E79"/>
    <w:rsid w:val="00A82382"/>
    <w:rsid w:val="00A92B6A"/>
    <w:rsid w:val="00A92DAB"/>
    <w:rsid w:val="00A960AE"/>
    <w:rsid w:val="00AA485C"/>
    <w:rsid w:val="00AA4F01"/>
    <w:rsid w:val="00AA6D81"/>
    <w:rsid w:val="00AB528F"/>
    <w:rsid w:val="00AB6778"/>
    <w:rsid w:val="00AF3A0E"/>
    <w:rsid w:val="00AF4E88"/>
    <w:rsid w:val="00AF5595"/>
    <w:rsid w:val="00AF6214"/>
    <w:rsid w:val="00AF77A6"/>
    <w:rsid w:val="00B06639"/>
    <w:rsid w:val="00B1000A"/>
    <w:rsid w:val="00B1399B"/>
    <w:rsid w:val="00B171CA"/>
    <w:rsid w:val="00B1752D"/>
    <w:rsid w:val="00B20CDB"/>
    <w:rsid w:val="00B20E3C"/>
    <w:rsid w:val="00B22031"/>
    <w:rsid w:val="00B22303"/>
    <w:rsid w:val="00B24E4C"/>
    <w:rsid w:val="00B25C36"/>
    <w:rsid w:val="00B25DB8"/>
    <w:rsid w:val="00B2615F"/>
    <w:rsid w:val="00B277C6"/>
    <w:rsid w:val="00B31314"/>
    <w:rsid w:val="00B36084"/>
    <w:rsid w:val="00B52E88"/>
    <w:rsid w:val="00B53EAE"/>
    <w:rsid w:val="00B54ED8"/>
    <w:rsid w:val="00B5502A"/>
    <w:rsid w:val="00B566C7"/>
    <w:rsid w:val="00B61A60"/>
    <w:rsid w:val="00B77527"/>
    <w:rsid w:val="00B83ED2"/>
    <w:rsid w:val="00BA131E"/>
    <w:rsid w:val="00BA68A2"/>
    <w:rsid w:val="00BB269E"/>
    <w:rsid w:val="00BB74E4"/>
    <w:rsid w:val="00BC7DE1"/>
    <w:rsid w:val="00BD0483"/>
    <w:rsid w:val="00BD4870"/>
    <w:rsid w:val="00BD7BE0"/>
    <w:rsid w:val="00C05127"/>
    <w:rsid w:val="00C1544B"/>
    <w:rsid w:val="00C20C17"/>
    <w:rsid w:val="00C21EE1"/>
    <w:rsid w:val="00C35609"/>
    <w:rsid w:val="00C46FEA"/>
    <w:rsid w:val="00C50759"/>
    <w:rsid w:val="00C50B9A"/>
    <w:rsid w:val="00C51AE9"/>
    <w:rsid w:val="00C5522C"/>
    <w:rsid w:val="00C652C6"/>
    <w:rsid w:val="00C70049"/>
    <w:rsid w:val="00C7277C"/>
    <w:rsid w:val="00C81423"/>
    <w:rsid w:val="00C86DE1"/>
    <w:rsid w:val="00C93E02"/>
    <w:rsid w:val="00CB03DD"/>
    <w:rsid w:val="00CD16D2"/>
    <w:rsid w:val="00CE14E0"/>
    <w:rsid w:val="00CE39A4"/>
    <w:rsid w:val="00CF18BC"/>
    <w:rsid w:val="00D102AB"/>
    <w:rsid w:val="00D107CD"/>
    <w:rsid w:val="00D2289B"/>
    <w:rsid w:val="00D239F1"/>
    <w:rsid w:val="00D3744B"/>
    <w:rsid w:val="00D41D36"/>
    <w:rsid w:val="00D62819"/>
    <w:rsid w:val="00D65C34"/>
    <w:rsid w:val="00D705CD"/>
    <w:rsid w:val="00D70673"/>
    <w:rsid w:val="00D73A1F"/>
    <w:rsid w:val="00D762B2"/>
    <w:rsid w:val="00D76F9C"/>
    <w:rsid w:val="00D81F34"/>
    <w:rsid w:val="00D82E47"/>
    <w:rsid w:val="00D96B62"/>
    <w:rsid w:val="00DA1EAF"/>
    <w:rsid w:val="00DA21FD"/>
    <w:rsid w:val="00DA4F9A"/>
    <w:rsid w:val="00DA5920"/>
    <w:rsid w:val="00DB09C5"/>
    <w:rsid w:val="00DB5AFA"/>
    <w:rsid w:val="00DC0648"/>
    <w:rsid w:val="00DC26AE"/>
    <w:rsid w:val="00DC54F3"/>
    <w:rsid w:val="00DD25B3"/>
    <w:rsid w:val="00DD63AA"/>
    <w:rsid w:val="00DE6066"/>
    <w:rsid w:val="00DE6B23"/>
    <w:rsid w:val="00DF37B8"/>
    <w:rsid w:val="00DF6429"/>
    <w:rsid w:val="00E058E9"/>
    <w:rsid w:val="00E06888"/>
    <w:rsid w:val="00E06DC7"/>
    <w:rsid w:val="00E17AF1"/>
    <w:rsid w:val="00E338BB"/>
    <w:rsid w:val="00E43945"/>
    <w:rsid w:val="00E4557A"/>
    <w:rsid w:val="00E54247"/>
    <w:rsid w:val="00E6098D"/>
    <w:rsid w:val="00E83FFC"/>
    <w:rsid w:val="00E85F77"/>
    <w:rsid w:val="00E863FB"/>
    <w:rsid w:val="00EA6225"/>
    <w:rsid w:val="00EA6699"/>
    <w:rsid w:val="00EC6944"/>
    <w:rsid w:val="00EC6F68"/>
    <w:rsid w:val="00ED3632"/>
    <w:rsid w:val="00ED4692"/>
    <w:rsid w:val="00EE30B4"/>
    <w:rsid w:val="00EE6D85"/>
    <w:rsid w:val="00EF4442"/>
    <w:rsid w:val="00EF60E9"/>
    <w:rsid w:val="00F15093"/>
    <w:rsid w:val="00F219A4"/>
    <w:rsid w:val="00F2650D"/>
    <w:rsid w:val="00F316FD"/>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A80E79"/>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AA6D81"/>
    <w:pPr>
      <w:outlineLvl w:val="0"/>
    </w:pPr>
    <w:rPr>
      <w:b/>
      <w:sz w:val="24"/>
    </w:rPr>
  </w:style>
  <w:style w:type="paragraph" w:styleId="Naslov2">
    <w:name w:val="heading 2"/>
    <w:basedOn w:val="Navaden"/>
    <w:next w:val="Navaden"/>
    <w:link w:val="Naslov2Znak"/>
    <w:uiPriority w:val="9"/>
    <w:unhideWhenUsed/>
    <w:qFormat/>
    <w:rsid w:val="689F4D8D"/>
    <w:pPr>
      <w:outlineLvl w:val="1"/>
    </w:pPr>
    <w:rPr>
      <w:rFonts w:eastAsiaTheme="minorEastAsia"/>
      <w:b/>
      <w:bCs/>
    </w:rPr>
  </w:style>
  <w:style w:type="paragraph" w:styleId="Naslov3">
    <w:name w:val="heading 3"/>
    <w:basedOn w:val="Navaden"/>
    <w:next w:val="Navaden"/>
    <w:link w:val="Naslov3Znak"/>
    <w:uiPriority w:val="9"/>
    <w:unhideWhenUsed/>
    <w:qFormat/>
    <w:rsid w:val="00981841"/>
    <w:pPr>
      <w:keepNext/>
      <w:keepLines/>
      <w:spacing w:before="40" w:after="0"/>
      <w:outlineLvl w:val="2"/>
    </w:pPr>
    <w:rPr>
      <w:rFonts w:eastAsiaTheme="majorEastAsia" w:cstheme="majorBidi"/>
      <w:b/>
      <w:szCs w:val="24"/>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AA6D81"/>
    <w:rPr>
      <w:rFonts w:ascii="Times New Roman" w:hAnsi="Times New Roman"/>
      <w:b/>
      <w:sz w:val="24"/>
    </w:rPr>
  </w:style>
  <w:style w:type="character" w:customStyle="1" w:styleId="Naslov2Znak">
    <w:name w:val="Naslov 2 Znak"/>
    <w:basedOn w:val="Privzetapisavaodstavka"/>
    <w:link w:val="Naslov2"/>
    <w:uiPriority w:val="9"/>
    <w:rsid w:val="689F4D8D"/>
    <w:rPr>
      <w:rFonts w:asciiTheme="minorHAnsi" w:eastAsiaTheme="minorEastAsia" w:hAnsiTheme="minorHAnsi" w:cstheme="minorBidi"/>
      <w:b/>
      <w:bCs/>
      <w:sz w:val="22"/>
      <w:szCs w:val="22"/>
    </w:rPr>
  </w:style>
  <w:style w:type="paragraph" w:styleId="Odstavekseznama">
    <w:name w:val="List Paragraph"/>
    <w:basedOn w:val="Navaden"/>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NaslovTOC">
    <w:name w:val="TOC Heading"/>
    <w:basedOn w:val="Naslov1"/>
    <w:next w:val="Navaden"/>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Kazalovsebine1">
    <w:name w:val="toc 1"/>
    <w:basedOn w:val="Navaden"/>
    <w:next w:val="Navaden"/>
    <w:autoRedefine/>
    <w:uiPriority w:val="39"/>
    <w:unhideWhenUsed/>
    <w:rsid w:val="00AA6D81"/>
    <w:pPr>
      <w:spacing w:after="100"/>
    </w:pPr>
  </w:style>
  <w:style w:type="character" w:styleId="Hiperpovezava">
    <w:name w:val="Hyperlink"/>
    <w:basedOn w:val="Privzetapisavaodstavka"/>
    <w:uiPriority w:val="99"/>
    <w:unhideWhenUsed/>
    <w:rsid w:val="00AA6D81"/>
    <w:rPr>
      <w:color w:val="0563C1" w:themeColor="hyperlink"/>
      <w:u w:val="single"/>
    </w:rPr>
  </w:style>
  <w:style w:type="character" w:customStyle="1" w:styleId="Naslov3Znak">
    <w:name w:val="Naslov 3 Znak"/>
    <w:basedOn w:val="Privzetapisavaodstavka"/>
    <w:link w:val="Naslov3"/>
    <w:uiPriority w:val="9"/>
    <w:rsid w:val="00981841"/>
    <w:rPr>
      <w:rFonts w:ascii="Times New Roman" w:eastAsiaTheme="majorEastAsia" w:hAnsi="Times New Roman" w:cstheme="majorBidi"/>
      <w:b/>
      <w:szCs w:val="24"/>
    </w:rPr>
  </w:style>
  <w:style w:type="paragraph" w:styleId="Naslov">
    <w:name w:val="Title"/>
    <w:aliases w:val="Figures"/>
    <w:basedOn w:val="Navaden"/>
    <w:next w:val="Navaden"/>
    <w:link w:val="NaslovZnak"/>
    <w:uiPriority w:val="10"/>
    <w:qFormat/>
    <w:rsid w:val="00981841"/>
    <w:pPr>
      <w:spacing w:after="0"/>
      <w:contextualSpacing/>
    </w:pPr>
    <w:rPr>
      <w:rFonts w:eastAsiaTheme="majorEastAsia" w:cstheme="majorBidi"/>
      <w:spacing w:val="-10"/>
      <w:kern w:val="28"/>
      <w:szCs w:val="56"/>
    </w:rPr>
  </w:style>
  <w:style w:type="character" w:customStyle="1" w:styleId="NaslovZnak">
    <w:name w:val="Naslov Znak"/>
    <w:aliases w:val="Figures Znak"/>
    <w:basedOn w:val="Privzetapisavaodstavka"/>
    <w:link w:val="Naslov"/>
    <w:uiPriority w:val="10"/>
    <w:rsid w:val="00981841"/>
    <w:rPr>
      <w:rFonts w:ascii="Times New Roman" w:eastAsiaTheme="majorEastAsia" w:hAnsi="Times New Roman" w:cstheme="majorBidi"/>
      <w:spacing w:val="-10"/>
      <w:kern w:val="28"/>
      <w:szCs w:val="56"/>
    </w:rPr>
  </w:style>
  <w:style w:type="character" w:styleId="Pripombasklic">
    <w:name w:val="annotation reference"/>
    <w:basedOn w:val="Privzetapisavaodstavka"/>
    <w:uiPriority w:val="99"/>
    <w:semiHidden/>
    <w:unhideWhenUsed/>
    <w:qFormat/>
    <w:rsid w:val="00981841"/>
    <w:rPr>
      <w:sz w:val="16"/>
      <w:szCs w:val="16"/>
    </w:rPr>
  </w:style>
  <w:style w:type="paragraph" w:styleId="Pripombabesedilo">
    <w:name w:val="annotation text"/>
    <w:basedOn w:val="Navaden"/>
    <w:link w:val="PripombabesediloZnak"/>
    <w:uiPriority w:val="99"/>
    <w:unhideWhenUsed/>
    <w:qFormat/>
    <w:rsid w:val="00981841"/>
    <w:pPr>
      <w:spacing w:line="240" w:lineRule="auto"/>
    </w:pPr>
    <w:rPr>
      <w:sz w:val="20"/>
      <w:szCs w:val="20"/>
    </w:rPr>
  </w:style>
  <w:style w:type="character" w:customStyle="1" w:styleId="PripombabesediloZnak">
    <w:name w:val="Pripomba – besedilo Znak"/>
    <w:basedOn w:val="Privzetapisavaodstavka"/>
    <w:link w:val="Pripombabesedilo"/>
    <w:uiPriority w:val="99"/>
    <w:qFormat/>
    <w:rsid w:val="00981841"/>
    <w:rPr>
      <w:rFonts w:ascii="Times New Roman" w:hAnsi="Times New Roman"/>
      <w:sz w:val="20"/>
      <w:szCs w:val="20"/>
    </w:rPr>
  </w:style>
  <w:style w:type="paragraph" w:styleId="Zadevapripombe">
    <w:name w:val="annotation subject"/>
    <w:basedOn w:val="Pripombabesedilo"/>
    <w:next w:val="Pripombabesedilo"/>
    <w:link w:val="ZadevapripombeZnak"/>
    <w:uiPriority w:val="99"/>
    <w:semiHidden/>
    <w:unhideWhenUsed/>
    <w:rsid w:val="00981841"/>
    <w:rPr>
      <w:b/>
      <w:bCs/>
    </w:rPr>
  </w:style>
  <w:style w:type="character" w:customStyle="1" w:styleId="ZadevapripombeZnak">
    <w:name w:val="Zadeva pripombe Znak"/>
    <w:basedOn w:val="PripombabesediloZnak"/>
    <w:link w:val="Zadevapripombe"/>
    <w:uiPriority w:val="99"/>
    <w:semiHidden/>
    <w:rsid w:val="00981841"/>
    <w:rPr>
      <w:rFonts w:ascii="Times New Roman" w:hAnsi="Times New Roman"/>
      <w:b/>
      <w:bCs/>
      <w:sz w:val="20"/>
      <w:szCs w:val="20"/>
    </w:rPr>
  </w:style>
  <w:style w:type="character" w:styleId="tevilkavrstice">
    <w:name w:val="line number"/>
    <w:basedOn w:val="Privzetapisavaodstavka"/>
    <w:uiPriority w:val="99"/>
    <w:semiHidden/>
    <w:unhideWhenUsed/>
    <w:rsid w:val="00EA6699"/>
  </w:style>
  <w:style w:type="character" w:styleId="Nerazreenaomemba">
    <w:name w:val="Unresolved Mention"/>
    <w:basedOn w:val="Privzetapisavaodstavka"/>
    <w:uiPriority w:val="99"/>
    <w:semiHidden/>
    <w:unhideWhenUsed/>
    <w:rsid w:val="00E4557A"/>
    <w:rPr>
      <w:color w:val="605E5C"/>
      <w:shd w:val="clear" w:color="auto" w:fill="E1DFDD"/>
    </w:rPr>
  </w:style>
  <w:style w:type="character" w:customStyle="1" w:styleId="SuppelementChar">
    <w:name w:val="Suppelement Char"/>
    <w:basedOn w:val="Privzetapisavaodstavka"/>
    <w:link w:val="Suppelement"/>
    <w:qFormat/>
    <w:rsid w:val="001663F9"/>
    <w:rPr>
      <w:rFonts w:ascii="Times New Roman" w:hAnsi="Times New Roman" w:cs="Times New Roman"/>
      <w:bCs/>
      <w:sz w:val="20"/>
    </w:rPr>
  </w:style>
  <w:style w:type="paragraph" w:customStyle="1" w:styleId="Suppelement">
    <w:name w:val="Suppelement"/>
    <w:basedOn w:val="Navaden"/>
    <w:link w:val="SuppelementChar"/>
    <w:qFormat/>
    <w:rsid w:val="001663F9"/>
    <w:pPr>
      <w:suppressAutoHyphens/>
      <w:spacing w:before="120" w:line="480" w:lineRule="auto"/>
    </w:pPr>
    <w:rPr>
      <w:rFonts w:cs="Times New Roman"/>
      <w:bCs/>
      <w:sz w:val="20"/>
    </w:rPr>
  </w:style>
  <w:style w:type="character" w:styleId="Besedilooznabemesta">
    <w:name w:val="Placeholder Text"/>
    <w:basedOn w:val="Privzetapisavaodstavka"/>
    <w:uiPriority w:val="99"/>
    <w:semiHidden/>
    <w:rsid w:val="00D107CD"/>
    <w:rPr>
      <w:color w:val="666666"/>
    </w:rPr>
  </w:style>
  <w:style w:type="character" w:customStyle="1" w:styleId="token">
    <w:name w:val="token"/>
    <w:basedOn w:val="Privzetapisavaodstavka"/>
    <w:rsid w:val="00D107CD"/>
  </w:style>
  <w:style w:type="character" w:styleId="Krepko">
    <w:name w:val="Strong"/>
    <w:basedOn w:val="Privzetapisavaodstavka"/>
    <w:uiPriority w:val="22"/>
    <w:qFormat/>
    <w:rsid w:val="0073544A"/>
    <w:rPr>
      <w:b/>
      <w:bCs/>
    </w:rPr>
  </w:style>
  <w:style w:type="paragraph" w:styleId="Navadensplet">
    <w:name w:val="Normal (Web)"/>
    <w:basedOn w:val="Navaden"/>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Privzetapisavaodstavka"/>
    <w:rsid w:val="0044477F"/>
  </w:style>
  <w:style w:type="paragraph" w:styleId="Kazalovsebine2">
    <w:name w:val="toc 2"/>
    <w:basedOn w:val="Navaden"/>
    <w:next w:val="Navaden"/>
    <w:autoRedefine/>
    <w:uiPriority w:val="39"/>
    <w:unhideWhenUsed/>
    <w:rsid w:val="004D545D"/>
    <w:pPr>
      <w:spacing w:after="100"/>
      <w:ind w:left="220"/>
    </w:pPr>
  </w:style>
  <w:style w:type="paragraph" w:styleId="Kazalovsebine3">
    <w:name w:val="toc 3"/>
    <w:basedOn w:val="Navaden"/>
    <w:next w:val="Navaden"/>
    <w:autoRedefine/>
    <w:uiPriority w:val="39"/>
    <w:unhideWhenUsed/>
    <w:rsid w:val="004D545D"/>
    <w:pPr>
      <w:spacing w:after="100"/>
      <w:ind w:left="440"/>
    </w:pPr>
  </w:style>
  <w:style w:type="table" w:styleId="Tabelamrea">
    <w:name w:val="Table Grid"/>
    <w:basedOn w:val="Navadnatabela"/>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hyperlink" Target="https://archive.ph/20121209051705/http://ijs.sgmjournals.org/cgi/pmidlookup?view=long&amp;pmid=15143038" TargetMode="External"/><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7.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pmc.ncbi.nlm.nih.gov/articles/PMC10799530/" TargetMode="External"/><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microsoft.com/office/2011/relationships/people" Target="people.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7820</TotalTime>
  <Pages>33</Pages>
  <Words>10385</Words>
  <Characters>59197</Characters>
  <Application>Microsoft Office Word</Application>
  <DocSecurity>0</DocSecurity>
  <Lines>493</Lines>
  <Paragraphs>138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11</cp:revision>
  <dcterms:created xsi:type="dcterms:W3CDTF">2024-12-20T11:57:00Z</dcterms:created>
  <dcterms:modified xsi:type="dcterms:W3CDTF">2025-10-02T07:21:00Z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