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51945" w14:textId="472FC14F" w:rsidR="001A55BC" w:rsidRDefault="001A55BC" w:rsidP="001A55BC">
      <w:pPr>
        <w:pStyle w:val="ListParagraph"/>
        <w:numPr>
          <w:ilvl w:val="0"/>
          <w:numId w:val="20"/>
        </w:numPr>
      </w:pPr>
      <w:r>
        <w:t xml:space="preserve">INTRODUCTION </w:t>
      </w:r>
    </w:p>
    <w:p w14:paraId="60009DC5" w14:textId="548B8451" w:rsidR="001A55BC" w:rsidRDefault="001A55BC" w:rsidP="001A55BC">
      <w:pPr>
        <w:pStyle w:val="ListParagraph"/>
        <w:numPr>
          <w:ilvl w:val="0"/>
          <w:numId w:val="20"/>
        </w:numPr>
      </w:pPr>
      <w:r>
        <w:t>PUBLICATION OVERVIEW</w:t>
      </w:r>
    </w:p>
    <w:p w14:paraId="2097C521" w14:textId="1FA04DC8" w:rsidR="001A55BC" w:rsidRDefault="001A55BC" w:rsidP="001A55BC">
      <w:pPr>
        <w:pStyle w:val="ListParagraph"/>
        <w:numPr>
          <w:ilvl w:val="0"/>
          <w:numId w:val="20"/>
        </w:numPr>
      </w:pPr>
      <w:r>
        <w:t xml:space="preserve">METHODS &amp; MATERIALS </w:t>
      </w:r>
    </w:p>
    <w:p w14:paraId="193F97E1" w14:textId="77777777" w:rsidR="001A55BC" w:rsidRDefault="001A55BC" w:rsidP="00812F3D">
      <w:pPr>
        <w:ind w:left="720" w:hanging="360"/>
      </w:pPr>
    </w:p>
    <w:p w14:paraId="323AE6B9" w14:textId="4566E783" w:rsidR="001A55BC" w:rsidRDefault="001A55BC" w:rsidP="001A55BC">
      <w:pPr>
        <w:pStyle w:val="ListParagraph"/>
        <w:numPr>
          <w:ilvl w:val="0"/>
          <w:numId w:val="20"/>
        </w:numPr>
      </w:pPr>
      <w:r>
        <w:t xml:space="preserve">RESULTS </w:t>
      </w:r>
    </w:p>
    <w:p w14:paraId="6C528550" w14:textId="77777777" w:rsidR="001A55BC" w:rsidRDefault="001A55BC" w:rsidP="00812F3D">
      <w:pPr>
        <w:ind w:left="720" w:hanging="360"/>
      </w:pPr>
    </w:p>
    <w:p w14:paraId="6E7EF330" w14:textId="48CB4F01" w:rsidR="00812F3D" w:rsidRPr="001A55BC" w:rsidRDefault="00812F3D" w:rsidP="001A55BC">
      <w:pPr>
        <w:pStyle w:val="ListParagraph"/>
        <w:numPr>
          <w:ilvl w:val="1"/>
          <w:numId w:val="20"/>
        </w:numPr>
        <w:rPr>
          <w:lang w:val="en-GB"/>
        </w:rPr>
      </w:pPr>
      <w:r w:rsidRPr="001A55BC">
        <w:rPr>
          <w:lang w:val="en-GB"/>
        </w:rPr>
        <w:t>Description and comparison of the temporal stability of the gut microbiota and sporobiota in healthy individuals.</w:t>
      </w:r>
    </w:p>
    <w:p w14:paraId="2366B88D" w14:textId="6F71DE7C" w:rsidR="00AA6D81" w:rsidRPr="001A55BC" w:rsidRDefault="00AA6D81" w:rsidP="001A55BC">
      <w:pPr>
        <w:pStyle w:val="ListParagraph"/>
        <w:numPr>
          <w:ilvl w:val="2"/>
          <w:numId w:val="20"/>
        </w:numPr>
        <w:rPr>
          <w:lang w:val="en-GB"/>
        </w:rPr>
      </w:pPr>
      <w:r w:rsidRPr="001A55BC">
        <w:rPr>
          <w:lang w:val="en-GB"/>
        </w:rPr>
        <w:t xml:space="preserve">Comparison of isolation protocols </w:t>
      </w:r>
      <w:r w:rsidR="00283AE2" w:rsidRPr="001A55BC">
        <w:rPr>
          <w:lang w:val="en-GB"/>
        </w:rPr>
        <w:t xml:space="preserve">for </w:t>
      </w:r>
      <w:r w:rsidRPr="001A55BC">
        <w:rPr>
          <w:lang w:val="en-GB"/>
        </w:rPr>
        <w:t>bacterial DNA from human stool samples</w:t>
      </w:r>
    </w:p>
    <w:p w14:paraId="7B68F352" w14:textId="58E916A1" w:rsidR="00283AE2" w:rsidRPr="00511463" w:rsidRDefault="00283AE2" w:rsidP="00812F3D">
      <w:pPr>
        <w:rPr>
          <w:lang w:val="en-GB"/>
        </w:rPr>
      </w:pPr>
      <w:r w:rsidRPr="00511463">
        <w:rPr>
          <w:lang w:val="en-GB"/>
        </w:rPr>
        <w:t xml:space="preserve">The experiment included three stool samples and a negative control </w:t>
      </w:r>
      <w:r w:rsidR="00E22DEA">
        <w:rPr>
          <w:lang w:val="en-GB"/>
        </w:rPr>
        <w:t xml:space="preserve">each </w:t>
      </w:r>
      <w:r w:rsidRPr="00511463">
        <w:rPr>
          <w:lang w:val="en-GB"/>
        </w:rPr>
        <w:t xml:space="preserve">isolated </w:t>
      </w:r>
      <w:r w:rsidR="00E22DEA">
        <w:rPr>
          <w:lang w:val="en-GB"/>
        </w:rPr>
        <w:t>using</w:t>
      </w:r>
      <w:r w:rsidRPr="00511463">
        <w:rPr>
          <w:lang w:val="en-GB"/>
        </w:rPr>
        <w:t xml:space="preserve"> four protocols in triplicate. Two criteria</w:t>
      </w:r>
      <w:r w:rsidR="00E22DEA">
        <w:rPr>
          <w:lang w:val="en-GB"/>
        </w:rPr>
        <w:t xml:space="preserve"> were used to select </w:t>
      </w:r>
      <w:r w:rsidRPr="00511463">
        <w:rPr>
          <w:lang w:val="en-GB"/>
        </w:rPr>
        <w:t xml:space="preserve">the best protocol: </w:t>
      </w:r>
      <w:r w:rsidR="2FB1640D" w:rsidRPr="00511463">
        <w:rPr>
          <w:lang w:val="en-GB"/>
        </w:rPr>
        <w:t xml:space="preserve">the highest </w:t>
      </w:r>
      <w:r w:rsidR="00E22DEA">
        <w:rPr>
          <w:lang w:val="en-GB"/>
        </w:rPr>
        <w:t xml:space="preserve">DNA </w:t>
      </w:r>
      <w:r w:rsidR="2FB1640D" w:rsidRPr="00511463">
        <w:rPr>
          <w:lang w:val="en-GB"/>
        </w:rPr>
        <w:t xml:space="preserve">yield and </w:t>
      </w:r>
      <w:r w:rsidR="00E22DEA">
        <w:rPr>
          <w:lang w:val="en-GB"/>
        </w:rPr>
        <w:t>ability</w:t>
      </w:r>
      <w:r w:rsidR="2FB1640D" w:rsidRPr="00511463">
        <w:rPr>
          <w:lang w:val="en-GB"/>
        </w:rPr>
        <w:t xml:space="preserve"> to isolate all bacterial phyla known to reside </w:t>
      </w:r>
      <w:r w:rsidR="00E22DEA">
        <w:rPr>
          <w:lang w:val="en-GB"/>
        </w:rPr>
        <w:t>in the</w:t>
      </w:r>
      <w:r w:rsidR="2FB1640D" w:rsidRPr="00511463">
        <w:rPr>
          <w:lang w:val="en-GB"/>
        </w:rPr>
        <w:t xml:space="preserve"> human gut</w:t>
      </w:r>
      <w:r w:rsidR="00812F3D" w:rsidRPr="00511463">
        <w:rPr>
          <w:lang w:val="en-GB"/>
        </w:rPr>
        <w:t xml:space="preserve"> </w:t>
      </w:r>
      <w:r w:rsidR="00C702BE">
        <w:rPr>
          <w:lang w:val="en-GB"/>
        </w:rPr>
        <w:fldChar w:fldCharType="begin"/>
      </w:r>
      <w:r w:rsidR="00C702BE">
        <w:rPr>
          <w:lang w:val="en-GB"/>
        </w:rPr>
        <w:instrText xml:space="preserve"> ADDIN ZOTERO_ITEM CSL_CITATION {"citationID":"92x3YAZZ","properties":{"formattedCitation":"(Martino et al., 2022)","plainCitation":"(Martino et al., 2022)","noteIndex":0},"citationItems":[{"id":1108,"uris":["http://zotero.org/users/8873894/items/VS3A8XM3"],"itemData":{"id":1108,"type":"article-journal","abstract":"Associations between age and the human microbiota are robust and reproducible. The microbial composition at several body sites can predict human chronological age relatively accurately. Although it is largely unknown why specific microorganisms are more abundant at certain ages, human microbiota research has elucidated a series of microbial community transformations that occur between birth and death. In this Review, we explore microbial succession in the healthy human microbiota from the cradle to the grave. We discuss the stages from primary succession at birth, to disruptions by disease or antibiotic use, to microbial expansion at death. We address how these successions differ by body site and by domain (bacteria, fungi or viruses). We also review experimental tools that microbiota researchers use to conduct this work. Finally, we discuss future directions for studying the microbiota’s relationship with age, including designing consistent, well-powered, longitudinal studies, performing robust statistical analyses and improving characterization of non-bacterial microorganisms.","container-title":"Nature Reviews Microbiology","DOI":"10.1038/s41579-022-00768-z","ISSN":"1740-1534","journalAbbreviation":"Nat Rev Microbiol","language":"en","license":"2022 Springer Nature Limited","note":"publisher: Nature Publishing Group","page":"1-14","source":"www.nature.com","title":"Microbiota succession throughout life from the cradle to the grave","author":[{"family":"Martino","given":"Cameron"},{"family":"Dilmore","given":"Amanda Hazel"},{"family":"Burcham","given":"Zachary M."},{"family":"Metcalf","given":"Jessica L."},{"family":"Jeste","given":"Dilip"},{"family":"Knight","given":"Rob"}],"issued":{"date-parts":[["2022",7,29]]}}}],"schema":"https://github.com/citation-style-language/schema/raw/master/csl-citation.json"} </w:instrText>
      </w:r>
      <w:r w:rsidR="00C702BE">
        <w:rPr>
          <w:lang w:val="en-GB"/>
        </w:rPr>
        <w:fldChar w:fldCharType="separate"/>
      </w:r>
      <w:r w:rsidR="00C702BE" w:rsidRPr="00C702BE">
        <w:rPr>
          <w:rFonts w:cs="Times New Roman"/>
        </w:rPr>
        <w:t>(Martino et al., 2022)</w:t>
      </w:r>
      <w:r w:rsidR="00C702BE">
        <w:rPr>
          <w:lang w:val="en-GB"/>
        </w:rPr>
        <w:fldChar w:fldCharType="end"/>
      </w:r>
      <w:r w:rsidR="2FB1640D" w:rsidRPr="00511463">
        <w:rPr>
          <w:lang w:val="en-GB"/>
        </w:rPr>
        <w:t xml:space="preserve">. </w:t>
      </w:r>
    </w:p>
    <w:p w14:paraId="2DC4579B" w14:textId="5506C04D" w:rsidR="00EA6699" w:rsidRPr="00511463" w:rsidRDefault="00D8395C" w:rsidP="00812F3D">
      <w:pPr>
        <w:rPr>
          <w:lang w:val="en-GB"/>
        </w:rPr>
      </w:pPr>
      <w:r w:rsidRPr="00511463">
        <w:rPr>
          <w:lang w:val="en-GB"/>
        </w:rPr>
        <w:t xml:space="preserve">All four DNA isolation kits </w:t>
      </w:r>
      <w:r w:rsidR="00E22DEA">
        <w:rPr>
          <w:lang w:val="en-GB"/>
        </w:rPr>
        <w:t>produced</w:t>
      </w:r>
      <w:r w:rsidRPr="00511463">
        <w:rPr>
          <w:lang w:val="en-GB"/>
        </w:rPr>
        <w:t xml:space="preserve"> DNA concentrations sufficient for downstream molecular applications, </w:t>
      </w:r>
      <w:r w:rsidR="003B43A7" w:rsidRPr="00511463">
        <w:rPr>
          <w:lang w:val="en-GB"/>
        </w:rPr>
        <w:t xml:space="preserve">with </w:t>
      </w:r>
      <w:proofErr w:type="spellStart"/>
      <w:r w:rsidR="003B43A7" w:rsidRPr="00511463">
        <w:rPr>
          <w:lang w:val="en-GB"/>
        </w:rPr>
        <w:t>PowerFecal</w:t>
      </w:r>
      <w:proofErr w:type="spellEnd"/>
      <w:r w:rsidR="003B43A7" w:rsidRPr="00511463">
        <w:rPr>
          <w:lang w:val="en-GB"/>
        </w:rPr>
        <w:t xml:space="preserve"> </w:t>
      </w:r>
      <w:r w:rsidR="00402753">
        <w:rPr>
          <w:lang w:val="en-GB"/>
        </w:rPr>
        <w:t>yielding</w:t>
      </w:r>
      <w:r w:rsidR="003B43A7" w:rsidRPr="00511463">
        <w:rPr>
          <w:lang w:val="en-GB"/>
        </w:rPr>
        <w:t xml:space="preserve"> approximately ten times higher </w:t>
      </w:r>
      <w:r w:rsidR="00402753">
        <w:rPr>
          <w:lang w:val="en-GB"/>
        </w:rPr>
        <w:t xml:space="preserve">concentration </w:t>
      </w:r>
      <w:r w:rsidR="003B43A7" w:rsidRPr="00511463">
        <w:rPr>
          <w:lang w:val="en-GB"/>
        </w:rPr>
        <w:t xml:space="preserve">than the other protocols </w:t>
      </w:r>
      <w:r w:rsidR="00283AE2" w:rsidRPr="00511463">
        <w:rPr>
          <w:lang w:val="en-GB"/>
        </w:rPr>
        <w:t xml:space="preserve">(Figure </w:t>
      </w:r>
      <w:proofErr w:type="spellStart"/>
      <w:r w:rsidR="000F54D2" w:rsidRPr="00511463">
        <w:rPr>
          <w:lang w:val="en-GB"/>
        </w:rPr>
        <w:t>1</w:t>
      </w:r>
      <w:r w:rsidR="00283AE2" w:rsidRPr="00511463">
        <w:rPr>
          <w:lang w:val="en-GB"/>
        </w:rPr>
        <w:t>A</w:t>
      </w:r>
      <w:proofErr w:type="spellEnd"/>
      <w:r w:rsidR="00283AE2" w:rsidRPr="00511463">
        <w:rPr>
          <w:lang w:val="en-GB"/>
        </w:rPr>
        <w:t>)</w:t>
      </w:r>
      <w:r w:rsidR="00AA6D81" w:rsidRPr="00511463">
        <w:rPr>
          <w:lang w:val="en-GB"/>
        </w:rPr>
        <w:t xml:space="preserve">. </w:t>
      </w:r>
      <w:r w:rsidR="00EF4442" w:rsidRPr="00511463">
        <w:rPr>
          <w:lang w:val="en-GB"/>
        </w:rPr>
        <w:t>DNA c</w:t>
      </w:r>
      <w:r w:rsidR="009A3E39" w:rsidRPr="00511463">
        <w:rPr>
          <w:lang w:val="en-GB"/>
        </w:rPr>
        <w:t>oncentration of negative controls was around 1 ng/µl, but the OTUs</w:t>
      </w:r>
      <w:r w:rsidR="003B43A7" w:rsidRPr="00511463">
        <w:rPr>
          <w:lang w:val="en-GB"/>
        </w:rPr>
        <w:t xml:space="preserve"> had on average </w:t>
      </w:r>
      <w:r w:rsidR="00402753">
        <w:rPr>
          <w:lang w:val="en-GB"/>
        </w:rPr>
        <w:t>of 2 and max</w:t>
      </w:r>
      <w:r w:rsidR="00EA0881">
        <w:rPr>
          <w:lang w:val="en-GB"/>
        </w:rPr>
        <w:t>imum</w:t>
      </w:r>
      <w:r w:rsidR="00402753">
        <w:rPr>
          <w:lang w:val="en-GB"/>
        </w:rPr>
        <w:t xml:space="preserve"> 5 reads per OTU</w:t>
      </w:r>
      <w:r w:rsidR="003B43A7" w:rsidRPr="00511463">
        <w:rPr>
          <w:lang w:val="en-GB"/>
        </w:rPr>
        <w:t xml:space="preserve"> (</w:t>
      </w:r>
      <w:r w:rsidRPr="00511463">
        <w:rPr>
          <w:lang w:val="en-GB"/>
        </w:rPr>
        <w:t>Supplement</w:t>
      </w:r>
      <w:r w:rsidR="00C702BE">
        <w:rPr>
          <w:lang w:val="en-GB"/>
        </w:rPr>
        <w:t xml:space="preserve"> </w:t>
      </w:r>
      <w:r w:rsidRPr="00511463">
        <w:rPr>
          <w:lang w:val="en-GB"/>
        </w:rPr>
        <w:t xml:space="preserve">Table </w:t>
      </w:r>
      <w:r w:rsidR="00C702BE">
        <w:rPr>
          <w:lang w:val="en-GB"/>
        </w:rPr>
        <w:t>3</w:t>
      </w:r>
      <w:r w:rsidRPr="00511463">
        <w:rPr>
          <w:lang w:val="en-GB"/>
        </w:rPr>
        <w:t xml:space="preserve">). </w:t>
      </w:r>
      <w:r w:rsidR="00EA6699" w:rsidRPr="00511463">
        <w:rPr>
          <w:lang w:val="en-GB"/>
        </w:rPr>
        <w:t xml:space="preserve">Community-based analysis showed differences among different DNA isolation kits in terms of community composition and occurrence of OTUs. </w:t>
      </w:r>
      <w:proofErr w:type="spellStart"/>
      <w:r w:rsidRPr="00511463">
        <w:rPr>
          <w:lang w:val="en-GB"/>
        </w:rPr>
        <w:t>D</w:t>
      </w:r>
      <w:r w:rsidR="00EA0881">
        <w:rPr>
          <w:lang w:val="en-GB"/>
        </w:rPr>
        <w:t>N</w:t>
      </w:r>
      <w:r w:rsidRPr="00511463">
        <w:rPr>
          <w:lang w:val="en-GB"/>
        </w:rPr>
        <w:t>easy</w:t>
      </w:r>
      <w:proofErr w:type="spellEnd"/>
      <w:r w:rsidRPr="00511463">
        <w:rPr>
          <w:lang w:val="en-GB"/>
        </w:rPr>
        <w:t xml:space="preserve"> protocol showed significantly lower alpha diversity and density of clustering compared to other three protocols (Figure </w:t>
      </w:r>
      <w:proofErr w:type="spellStart"/>
      <w:r w:rsidRPr="00511463">
        <w:rPr>
          <w:lang w:val="en-GB"/>
        </w:rPr>
        <w:t>1B</w:t>
      </w:r>
      <w:proofErr w:type="spellEnd"/>
      <w:r w:rsidRPr="00511463">
        <w:rPr>
          <w:lang w:val="en-GB"/>
        </w:rPr>
        <w:t xml:space="preserve">, </w:t>
      </w:r>
      <w:proofErr w:type="spellStart"/>
      <w:r w:rsidRPr="00511463">
        <w:rPr>
          <w:lang w:val="en-GB"/>
        </w:rPr>
        <w:t>1C</w:t>
      </w:r>
      <w:proofErr w:type="spellEnd"/>
      <w:r w:rsidRPr="00511463">
        <w:rPr>
          <w:lang w:val="en-GB"/>
        </w:rPr>
        <w:t xml:space="preserve">). This </w:t>
      </w:r>
      <w:r w:rsidR="00402753">
        <w:rPr>
          <w:lang w:val="en-GB"/>
        </w:rPr>
        <w:t>was</w:t>
      </w:r>
      <w:r w:rsidRPr="00511463">
        <w:rPr>
          <w:lang w:val="en-GB"/>
        </w:rPr>
        <w:t xml:space="preserve"> due to </w:t>
      </w:r>
      <w:r w:rsidR="00402753">
        <w:rPr>
          <w:lang w:val="en-GB"/>
        </w:rPr>
        <w:t xml:space="preserve">its inability to </w:t>
      </w:r>
      <w:r w:rsidRPr="00511463">
        <w:rPr>
          <w:lang w:val="en-GB"/>
        </w:rPr>
        <w:t xml:space="preserve">isolate </w:t>
      </w:r>
      <w:r w:rsidR="00402753">
        <w:rPr>
          <w:lang w:val="en-GB"/>
        </w:rPr>
        <w:t xml:space="preserve">bacteria from phylum </w:t>
      </w:r>
      <w:r w:rsidRPr="00511463">
        <w:rPr>
          <w:i/>
          <w:iCs/>
          <w:lang w:val="en-GB"/>
        </w:rPr>
        <w:t xml:space="preserve">Bacteroides </w:t>
      </w:r>
      <w:r w:rsidR="00402753">
        <w:rPr>
          <w:lang w:val="en-GB"/>
        </w:rPr>
        <w:t>in</w:t>
      </w:r>
      <w:r w:rsidRPr="00511463">
        <w:rPr>
          <w:lang w:val="en-GB"/>
        </w:rPr>
        <w:t xml:space="preserve"> the same </w:t>
      </w:r>
      <w:r w:rsidR="00402753">
        <w:rPr>
          <w:lang w:val="en-GB"/>
        </w:rPr>
        <w:t>capacity</w:t>
      </w:r>
      <w:r w:rsidRPr="00511463">
        <w:rPr>
          <w:lang w:val="en-GB"/>
        </w:rPr>
        <w:t xml:space="preserve"> as other protocols (Figure </w:t>
      </w:r>
      <w:proofErr w:type="spellStart"/>
      <w:r w:rsidRPr="00511463">
        <w:rPr>
          <w:lang w:val="en-GB"/>
        </w:rPr>
        <w:t>1D</w:t>
      </w:r>
      <w:proofErr w:type="spellEnd"/>
      <w:r w:rsidRPr="00511463">
        <w:rPr>
          <w:lang w:val="en-GB"/>
        </w:rPr>
        <w:t xml:space="preserve">). For isolation of DNA from human stool samples, we chose </w:t>
      </w:r>
      <w:proofErr w:type="spellStart"/>
      <w:r w:rsidRPr="00511463">
        <w:rPr>
          <w:lang w:val="en-GB"/>
        </w:rPr>
        <w:t>PowerFecal</w:t>
      </w:r>
      <w:proofErr w:type="spellEnd"/>
      <w:r w:rsidRPr="00511463">
        <w:rPr>
          <w:lang w:val="en-GB"/>
        </w:rPr>
        <w:t xml:space="preserve"> protocol </w:t>
      </w:r>
      <w:r w:rsidR="00EA0881">
        <w:rPr>
          <w:lang w:val="en-GB"/>
        </w:rPr>
        <w:t>due to</w:t>
      </w:r>
      <w:r w:rsidR="00402753">
        <w:rPr>
          <w:lang w:val="en-GB"/>
        </w:rPr>
        <w:t xml:space="preserve"> speed</w:t>
      </w:r>
      <w:r w:rsidRPr="00511463">
        <w:rPr>
          <w:lang w:val="en-GB"/>
        </w:rPr>
        <w:t xml:space="preserve"> of </w:t>
      </w:r>
      <w:r w:rsidR="00EA0881">
        <w:rPr>
          <w:lang w:val="en-GB"/>
        </w:rPr>
        <w:t xml:space="preserve">isolation procedure </w:t>
      </w:r>
      <w:r w:rsidRPr="00511463">
        <w:rPr>
          <w:lang w:val="en-GB"/>
        </w:rPr>
        <w:t xml:space="preserve">and highest DNA yield, </w:t>
      </w:r>
      <w:r w:rsidR="00402753">
        <w:rPr>
          <w:lang w:val="en-GB"/>
        </w:rPr>
        <w:t>while also</w:t>
      </w:r>
      <w:r w:rsidRPr="00511463">
        <w:rPr>
          <w:lang w:val="en-GB"/>
        </w:rPr>
        <w:t xml:space="preserve"> </w:t>
      </w:r>
      <w:r w:rsidR="001A55BC" w:rsidRPr="00511463">
        <w:rPr>
          <w:lang w:val="en-GB"/>
        </w:rPr>
        <w:t>considering</w:t>
      </w:r>
      <w:r w:rsidRPr="00511463">
        <w:rPr>
          <w:lang w:val="en-GB"/>
        </w:rPr>
        <w:t xml:space="preserve"> the isolation of all major phyla in the human gut. </w:t>
      </w:r>
    </w:p>
    <w:p w14:paraId="7AD61F97" w14:textId="1ED6E38C" w:rsidR="00EA6699" w:rsidRPr="00511463" w:rsidRDefault="00316831" w:rsidP="00812F3D">
      <w:pPr>
        <w:rPr>
          <w:lang w:val="en-GB"/>
        </w:rPr>
      </w:pPr>
      <w:r w:rsidRPr="00511463">
        <w:rPr>
          <w:noProof/>
          <w:lang w:val="en-GB"/>
        </w:rPr>
        <w:lastRenderedPageBreak/>
        <w:drawing>
          <wp:inline distT="0" distB="0" distL="0" distR="0" wp14:anchorId="34E43D77" wp14:editId="027881B4">
            <wp:extent cx="5943600" cy="4220210"/>
            <wp:effectExtent l="0" t="0" r="0" b="8890"/>
            <wp:docPr id="21017887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8790" name="Picture 1"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14:paraId="1FE649E1" w14:textId="1AF342B9" w:rsidR="000B3498" w:rsidRPr="00511463" w:rsidRDefault="00981841" w:rsidP="00EA0881">
      <w:pPr>
        <w:ind w:left="720"/>
        <w:rPr>
          <w:lang w:val="en-GB"/>
        </w:rPr>
      </w:pPr>
      <w:r w:rsidRPr="00402753">
        <w:rPr>
          <w:b/>
          <w:bCs/>
          <w:lang w:val="en-GB"/>
        </w:rPr>
        <w:t>Figure</w:t>
      </w:r>
      <w:r w:rsidR="000F54D2" w:rsidRPr="00402753">
        <w:rPr>
          <w:b/>
          <w:bCs/>
          <w:lang w:val="en-GB"/>
        </w:rPr>
        <w:t xml:space="preserve"> 1.</w:t>
      </w:r>
      <w:r w:rsidRPr="00402753">
        <w:rPr>
          <w:b/>
          <w:bCs/>
          <w:lang w:val="en-GB"/>
        </w:rPr>
        <w:t xml:space="preserve"> Comparison of DNA </w:t>
      </w:r>
      <w:r w:rsidR="00C652C6" w:rsidRPr="00402753">
        <w:rPr>
          <w:b/>
          <w:bCs/>
          <w:lang w:val="en-GB"/>
        </w:rPr>
        <w:t>concentration</w:t>
      </w:r>
      <w:r w:rsidRPr="00402753">
        <w:rPr>
          <w:b/>
          <w:bCs/>
          <w:lang w:val="en-GB"/>
        </w:rPr>
        <w:t xml:space="preserve">, alpha and beta diversity </w:t>
      </w:r>
      <w:r w:rsidR="00870FC6" w:rsidRPr="00402753">
        <w:rPr>
          <w:b/>
          <w:bCs/>
          <w:lang w:val="en-GB"/>
        </w:rPr>
        <w:t xml:space="preserve">and the </w:t>
      </w:r>
      <w:r w:rsidR="00C652C6" w:rsidRPr="00402753">
        <w:rPr>
          <w:b/>
          <w:bCs/>
          <w:lang w:val="en-GB"/>
        </w:rPr>
        <w:t>relative abundance o</w:t>
      </w:r>
      <w:r w:rsidRPr="00402753">
        <w:rPr>
          <w:b/>
          <w:bCs/>
          <w:lang w:val="en-GB"/>
        </w:rPr>
        <w:t>btained with four different DNA isolation protocols.</w:t>
      </w:r>
      <w:r w:rsidRPr="00511463">
        <w:rPr>
          <w:lang w:val="en-GB"/>
        </w:rPr>
        <w:t xml:space="preserve"> A) DNA concentrations [ng/µl] after isolation, measured with Quant-</w:t>
      </w:r>
      <w:proofErr w:type="spellStart"/>
      <w:r w:rsidRPr="00511463">
        <w:rPr>
          <w:lang w:val="en-GB"/>
        </w:rPr>
        <w:t>iT</w:t>
      </w:r>
      <w:proofErr w:type="spellEnd"/>
      <w:r w:rsidRPr="00511463">
        <w:rPr>
          <w:lang w:val="en-GB"/>
        </w:rPr>
        <w:t xml:space="preserve">™ </w:t>
      </w:r>
      <w:proofErr w:type="spellStart"/>
      <w:r w:rsidRPr="00511463">
        <w:rPr>
          <w:lang w:val="en-GB"/>
        </w:rPr>
        <w:t>PicoGreen</w:t>
      </w:r>
      <w:proofErr w:type="spellEnd"/>
      <w:r w:rsidRPr="00511463">
        <w:rPr>
          <w:lang w:val="en-GB"/>
        </w:rPr>
        <w:t>™ dsDNA Assay and dsDNA Reagents (Invitrogen™).</w:t>
      </w:r>
      <w:r w:rsidR="001F728F" w:rsidRPr="00511463">
        <w:rPr>
          <w:lang w:val="en-GB"/>
        </w:rPr>
        <w:t xml:space="preserve"> p-values above connecting boxplots are result from </w:t>
      </w:r>
      <w:r w:rsidR="00C70049" w:rsidRPr="00511463">
        <w:rPr>
          <w:lang w:val="en-GB"/>
        </w:rPr>
        <w:t>paired t-</w:t>
      </w:r>
      <w:r w:rsidR="001F728F" w:rsidRPr="00511463">
        <w:rPr>
          <w:lang w:val="en-GB"/>
        </w:rPr>
        <w:t>test.</w:t>
      </w:r>
      <w:r w:rsidRPr="00511463">
        <w:rPr>
          <w:lang w:val="en-GB"/>
        </w:rPr>
        <w:t xml:space="preserve"> B) </w:t>
      </w:r>
      <w:r w:rsidR="00C652C6" w:rsidRPr="00511463">
        <w:rPr>
          <w:lang w:val="en-GB"/>
        </w:rPr>
        <w:t xml:space="preserve">Shannon index for alpha diversity, with t-test p-values denoted by </w:t>
      </w:r>
      <w:r w:rsidR="001669F6" w:rsidRPr="001669F6">
        <w:t>asterisk</w:t>
      </w:r>
      <w:r w:rsidR="001669F6">
        <w:t xml:space="preserve"> </w:t>
      </w:r>
      <w:r w:rsidR="00C652C6" w:rsidRPr="00511463">
        <w:rPr>
          <w:lang w:val="en-GB"/>
        </w:rPr>
        <w:t>(</w:t>
      </w:r>
      <w:r w:rsidR="00622267" w:rsidRPr="00511463">
        <w:rPr>
          <w:lang w:val="en-GB"/>
        </w:rPr>
        <w:t xml:space="preserve">** </w:t>
      </w:r>
      <w:r w:rsidR="001F728F" w:rsidRPr="00511463">
        <w:rPr>
          <w:lang w:val="en-GB"/>
        </w:rPr>
        <w:t xml:space="preserve">&lt; 0.01, *** </w:t>
      </w:r>
      <w:r w:rsidR="00622267" w:rsidRPr="00511463">
        <w:rPr>
          <w:lang w:val="en-GB"/>
        </w:rPr>
        <w:t xml:space="preserve">&lt; </w:t>
      </w:r>
      <w:r w:rsidR="001F728F" w:rsidRPr="00511463">
        <w:rPr>
          <w:lang w:val="en-GB"/>
        </w:rPr>
        <w:t>0.001</w:t>
      </w:r>
      <w:r w:rsidR="00C652C6" w:rsidRPr="00511463">
        <w:rPr>
          <w:lang w:val="en-GB"/>
        </w:rPr>
        <w:t xml:space="preserve">) for significantly different values. </w:t>
      </w:r>
      <w:r w:rsidRPr="00511463">
        <w:rPr>
          <w:lang w:val="en-GB"/>
        </w:rPr>
        <w:t>C) Non-metric multidimensional ordination based on Bray-Curtis distances</w:t>
      </w:r>
      <w:r w:rsidR="00D62819" w:rsidRPr="00511463">
        <w:rPr>
          <w:lang w:val="en-GB"/>
        </w:rPr>
        <w:t>, with PERMANOVA results for comparison of community structure between kits</w:t>
      </w:r>
      <w:r w:rsidRPr="00511463">
        <w:rPr>
          <w:lang w:val="en-GB"/>
        </w:rPr>
        <w:t xml:space="preserve">. </w:t>
      </w:r>
      <w:commentRangeStart w:id="0"/>
      <w:r w:rsidR="00EA6699" w:rsidRPr="00511463">
        <w:rPr>
          <w:lang w:val="en-GB"/>
        </w:rPr>
        <w:t xml:space="preserve">D) </w:t>
      </w:r>
      <w:r w:rsidR="00C652C6" w:rsidRPr="00511463">
        <w:rPr>
          <w:lang w:val="en-GB"/>
        </w:rPr>
        <w:t xml:space="preserve">Relative abundance across samples for each DNA isolation protocol, excluding phyla with relative abundance less than 0.01%. </w:t>
      </w:r>
      <w:commentRangeEnd w:id="0"/>
      <w:r w:rsidR="004516CA">
        <w:rPr>
          <w:rStyle w:val="CommentReference"/>
        </w:rPr>
        <w:commentReference w:id="0"/>
      </w:r>
      <w:r w:rsidRPr="00511463">
        <w:rPr>
          <w:lang w:val="en-GB"/>
        </w:rPr>
        <w:t xml:space="preserve">Legend: </w:t>
      </w:r>
      <w:proofErr w:type="spellStart"/>
      <w:r w:rsidRPr="00511463">
        <w:rPr>
          <w:lang w:val="en-GB"/>
        </w:rPr>
        <w:t>FastDNA</w:t>
      </w:r>
      <w:proofErr w:type="spellEnd"/>
      <w:r w:rsidRPr="00511463">
        <w:rPr>
          <w:lang w:val="en-GB"/>
        </w:rPr>
        <w:t xml:space="preserve">: </w:t>
      </w:r>
      <w:proofErr w:type="spellStart"/>
      <w:r w:rsidRPr="00511463">
        <w:rPr>
          <w:lang w:val="en-GB"/>
        </w:rPr>
        <w:t>QIAamp</w:t>
      </w:r>
      <w:proofErr w:type="spellEnd"/>
      <w:r w:rsidRPr="00511463">
        <w:rPr>
          <w:lang w:val="en-GB"/>
        </w:rPr>
        <w:t xml:space="preserve"> Fast DNA Stool Mini Kit, </w:t>
      </w:r>
      <w:proofErr w:type="spellStart"/>
      <w:r w:rsidRPr="00511463">
        <w:rPr>
          <w:lang w:val="en-GB"/>
        </w:rPr>
        <w:t>NucleoSpin</w:t>
      </w:r>
      <w:proofErr w:type="spellEnd"/>
      <w:r w:rsidRPr="00511463">
        <w:rPr>
          <w:lang w:val="en-GB"/>
        </w:rPr>
        <w:t xml:space="preserve">: </w:t>
      </w:r>
      <w:proofErr w:type="spellStart"/>
      <w:r w:rsidRPr="00511463">
        <w:rPr>
          <w:lang w:val="en-GB"/>
        </w:rPr>
        <w:t>NucleoSpin</w:t>
      </w:r>
      <w:proofErr w:type="spellEnd"/>
      <w:r w:rsidRPr="00511463">
        <w:rPr>
          <w:lang w:val="en-GB"/>
        </w:rPr>
        <w:t xml:space="preserve"> Soil Mini kit, </w:t>
      </w:r>
      <w:proofErr w:type="spellStart"/>
      <w:r w:rsidRPr="00511463">
        <w:rPr>
          <w:lang w:val="en-GB"/>
        </w:rPr>
        <w:t>PowerFecal</w:t>
      </w:r>
      <w:proofErr w:type="spellEnd"/>
      <w:r w:rsidRPr="00511463">
        <w:rPr>
          <w:lang w:val="en-GB"/>
        </w:rPr>
        <w:t xml:space="preserve">: </w:t>
      </w:r>
      <w:proofErr w:type="spellStart"/>
      <w:r w:rsidRPr="00511463">
        <w:rPr>
          <w:lang w:val="en-GB"/>
        </w:rPr>
        <w:t>QIAamp</w:t>
      </w:r>
      <w:proofErr w:type="spellEnd"/>
      <w:r w:rsidRPr="00511463">
        <w:rPr>
          <w:lang w:val="en-GB"/>
        </w:rPr>
        <w:t xml:space="preserve"> </w:t>
      </w:r>
      <w:proofErr w:type="spellStart"/>
      <w:r w:rsidRPr="00511463">
        <w:rPr>
          <w:lang w:val="en-GB"/>
        </w:rPr>
        <w:t>PowerFecal</w:t>
      </w:r>
      <w:proofErr w:type="spellEnd"/>
      <w:r w:rsidRPr="00511463">
        <w:rPr>
          <w:lang w:val="en-GB"/>
        </w:rPr>
        <w:t xml:space="preserve"> Pro DNA Kit, </w:t>
      </w:r>
      <w:proofErr w:type="spellStart"/>
      <w:r w:rsidRPr="00511463">
        <w:rPr>
          <w:lang w:val="en-GB"/>
        </w:rPr>
        <w:t>DNAeasy</w:t>
      </w:r>
      <w:proofErr w:type="spellEnd"/>
      <w:r w:rsidRPr="00511463">
        <w:rPr>
          <w:lang w:val="en-GB"/>
        </w:rPr>
        <w:t xml:space="preserve">: in-house protocol based on </w:t>
      </w:r>
      <w:proofErr w:type="spellStart"/>
      <w:r w:rsidRPr="00511463">
        <w:rPr>
          <w:lang w:val="en-GB"/>
        </w:rPr>
        <w:t>DNeasy</w:t>
      </w:r>
      <w:proofErr w:type="spellEnd"/>
      <w:r w:rsidRPr="00511463">
        <w:rPr>
          <w:lang w:val="en-GB"/>
        </w:rPr>
        <w:t xml:space="preserve"> Blood &amp; Tissue protocol. </w:t>
      </w:r>
      <w:bookmarkStart w:id="1" w:name="_Toc184220083"/>
      <w:bookmarkStart w:id="2" w:name="_Toc184220363"/>
    </w:p>
    <w:p w14:paraId="6716377D" w14:textId="32F18BF1" w:rsidR="003A38E6" w:rsidRPr="00511463" w:rsidRDefault="003A38E6" w:rsidP="00812F3D">
      <w:pPr>
        <w:rPr>
          <w:lang w:val="en-GB"/>
        </w:rPr>
      </w:pPr>
    </w:p>
    <w:p w14:paraId="378F96B0" w14:textId="77777777" w:rsidR="0079344D" w:rsidRPr="00511463" w:rsidRDefault="0079344D" w:rsidP="00812F3D">
      <w:pPr>
        <w:rPr>
          <w:b/>
          <w:lang w:val="en-GB"/>
        </w:rPr>
      </w:pPr>
      <w:r w:rsidRPr="00511463">
        <w:rPr>
          <w:lang w:val="en-GB"/>
        </w:rPr>
        <w:br w:type="page"/>
      </w:r>
    </w:p>
    <w:p w14:paraId="5FCF3F2E" w14:textId="6A22AA4E" w:rsidR="00D8395C" w:rsidRPr="001A55BC" w:rsidRDefault="004516CA" w:rsidP="001A55BC">
      <w:pPr>
        <w:pStyle w:val="ListParagraph"/>
        <w:numPr>
          <w:ilvl w:val="2"/>
          <w:numId w:val="20"/>
        </w:numPr>
        <w:rPr>
          <w:lang w:val="en-GB"/>
        </w:rPr>
      </w:pPr>
      <w:bookmarkStart w:id="3" w:name="_Hlk208387671"/>
      <w:r w:rsidRPr="001A55BC">
        <w:rPr>
          <w:lang w:val="en-GB"/>
        </w:rPr>
        <w:lastRenderedPageBreak/>
        <w:t>Comparison</w:t>
      </w:r>
      <w:r w:rsidR="00D8395C" w:rsidRPr="001A55BC">
        <w:rPr>
          <w:lang w:val="en-GB"/>
        </w:rPr>
        <w:t xml:space="preserve"> of ethanol or heat shock in elimination of vegetative cells from stool samples </w:t>
      </w:r>
    </w:p>
    <w:p w14:paraId="718CFC98" w14:textId="69474A85" w:rsidR="00C50759" w:rsidRPr="001A55BC" w:rsidRDefault="002919DA" w:rsidP="001A55BC">
      <w:pPr>
        <w:pStyle w:val="ListParagraph"/>
        <w:numPr>
          <w:ilvl w:val="3"/>
          <w:numId w:val="20"/>
        </w:numPr>
        <w:rPr>
          <w:lang w:val="en-GB"/>
        </w:rPr>
      </w:pPr>
      <w:r w:rsidRPr="001A55BC">
        <w:rPr>
          <w:lang w:val="en-GB"/>
        </w:rPr>
        <w:t>Cultivation of spore forming bacteria from human gut after ethanol or heat shock</w:t>
      </w:r>
      <w:bookmarkEnd w:id="1"/>
      <w:bookmarkEnd w:id="2"/>
      <w:r w:rsidRPr="001A55BC">
        <w:rPr>
          <w:lang w:val="en-GB"/>
        </w:rPr>
        <w:t xml:space="preserve"> </w:t>
      </w:r>
    </w:p>
    <w:bookmarkEnd w:id="3"/>
    <w:p w14:paraId="08A2F9F1" w14:textId="5028C346" w:rsidR="00644700" w:rsidRPr="00511463" w:rsidRDefault="003A38E6" w:rsidP="00812F3D">
      <w:pPr>
        <w:rPr>
          <w:lang w:val="en-GB"/>
        </w:rPr>
      </w:pPr>
      <w:r w:rsidRPr="00511463">
        <w:rPr>
          <w:lang w:val="en-GB"/>
        </w:rPr>
        <w:t xml:space="preserve">The experiment </w:t>
      </w:r>
      <w:r w:rsidR="00454E5D" w:rsidRPr="00511463">
        <w:rPr>
          <w:lang w:val="en-GB"/>
        </w:rPr>
        <w:t xml:space="preserve">included two stool samples that were treated with two </w:t>
      </w:r>
      <w:r w:rsidR="0039481B">
        <w:rPr>
          <w:lang w:val="en-GB"/>
        </w:rPr>
        <w:t>ethanol concentrations</w:t>
      </w:r>
      <w:r w:rsidR="00454E5D" w:rsidRPr="00511463">
        <w:rPr>
          <w:lang w:val="en-GB"/>
        </w:rPr>
        <w:t xml:space="preserve"> </w:t>
      </w:r>
      <w:r w:rsidR="00680693" w:rsidRPr="00511463">
        <w:rPr>
          <w:lang w:val="en-GB"/>
        </w:rPr>
        <w:t>(70% and 100%</w:t>
      </w:r>
      <w:r w:rsidR="0039481B">
        <w:rPr>
          <w:lang w:val="en-GB"/>
        </w:rPr>
        <w:t xml:space="preserve">) </w:t>
      </w:r>
      <w:r w:rsidR="00680693" w:rsidRPr="00511463">
        <w:rPr>
          <w:lang w:val="en-GB"/>
        </w:rPr>
        <w:t xml:space="preserve">for 24 h </w:t>
      </w:r>
      <w:r w:rsidR="0039481B">
        <w:rPr>
          <w:lang w:val="en-GB"/>
        </w:rPr>
        <w:t>or subjected to</w:t>
      </w:r>
      <w:r w:rsidR="00454E5D" w:rsidRPr="00511463">
        <w:rPr>
          <w:lang w:val="en-GB"/>
        </w:rPr>
        <w:t xml:space="preserve"> heat shock</w:t>
      </w:r>
      <w:r w:rsidR="00680693" w:rsidRPr="00511463">
        <w:rPr>
          <w:lang w:val="en-GB"/>
        </w:rPr>
        <w:t xml:space="preserve"> </w:t>
      </w:r>
      <w:r w:rsidR="0039481B">
        <w:rPr>
          <w:lang w:val="en-GB"/>
        </w:rPr>
        <w:t xml:space="preserve">for </w:t>
      </w:r>
      <w:r w:rsidR="00680693" w:rsidRPr="00511463">
        <w:rPr>
          <w:lang w:val="en-GB"/>
        </w:rPr>
        <w:t>30 or 60 min</w:t>
      </w:r>
      <w:r w:rsidR="0039481B">
        <w:rPr>
          <w:lang w:val="en-GB"/>
        </w:rPr>
        <w:t>utes</w:t>
      </w:r>
      <w:r w:rsidR="00680693" w:rsidRPr="00511463">
        <w:rPr>
          <w:lang w:val="en-GB"/>
        </w:rPr>
        <w:t xml:space="preserve"> at 80 °C</w:t>
      </w:r>
      <w:r w:rsidR="00454E5D" w:rsidRPr="00511463">
        <w:rPr>
          <w:lang w:val="en-GB"/>
        </w:rPr>
        <w:t xml:space="preserve">. The goal was to </w:t>
      </w:r>
      <w:r w:rsidR="0039481B">
        <w:rPr>
          <w:lang w:val="en-GB"/>
        </w:rPr>
        <w:t>evaluate</w:t>
      </w:r>
      <w:r w:rsidR="00454E5D" w:rsidRPr="00511463">
        <w:rPr>
          <w:lang w:val="en-GB"/>
        </w:rPr>
        <w:t xml:space="preserve"> the effic</w:t>
      </w:r>
      <w:r w:rsidR="0039481B">
        <w:rPr>
          <w:lang w:val="en-GB"/>
        </w:rPr>
        <w:t>ac</w:t>
      </w:r>
      <w:r w:rsidR="00454E5D" w:rsidRPr="00511463">
        <w:rPr>
          <w:lang w:val="en-GB"/>
        </w:rPr>
        <w:t>y of ethanol or heat shock</w:t>
      </w:r>
      <w:r w:rsidR="0039481B">
        <w:rPr>
          <w:lang w:val="en-GB"/>
        </w:rPr>
        <w:t>s</w:t>
      </w:r>
      <w:r w:rsidR="00454E5D" w:rsidRPr="00511463">
        <w:rPr>
          <w:lang w:val="en-GB"/>
        </w:rPr>
        <w:t xml:space="preserve"> </w:t>
      </w:r>
      <w:r w:rsidR="0039481B">
        <w:rPr>
          <w:lang w:val="en-GB"/>
        </w:rPr>
        <w:t>in</w:t>
      </w:r>
      <w:r w:rsidR="00454E5D" w:rsidRPr="00511463">
        <w:rPr>
          <w:lang w:val="en-GB"/>
        </w:rPr>
        <w:t xml:space="preserve"> eliminati</w:t>
      </w:r>
      <w:r w:rsidR="0039481B">
        <w:rPr>
          <w:lang w:val="en-GB"/>
        </w:rPr>
        <w:t>ng</w:t>
      </w:r>
      <w:r w:rsidR="00454E5D" w:rsidRPr="00511463">
        <w:rPr>
          <w:lang w:val="en-GB"/>
        </w:rPr>
        <w:t xml:space="preserve"> vegetative cells from stool samples</w:t>
      </w:r>
      <w:r w:rsidR="00D8395C" w:rsidRPr="00511463">
        <w:rPr>
          <w:lang w:val="en-GB"/>
        </w:rPr>
        <w:t xml:space="preserve"> </w:t>
      </w:r>
      <w:r w:rsidR="0039481B">
        <w:rPr>
          <w:lang w:val="en-GB"/>
        </w:rPr>
        <w:t>to improve</w:t>
      </w:r>
      <w:r w:rsidR="00D8395C" w:rsidRPr="00511463">
        <w:rPr>
          <w:lang w:val="en-GB"/>
        </w:rPr>
        <w:t xml:space="preserve"> cultivation of spore-</w:t>
      </w:r>
      <w:r w:rsidR="004516CA">
        <w:rPr>
          <w:lang w:val="en-GB"/>
        </w:rPr>
        <w:t>forming</w:t>
      </w:r>
      <w:r w:rsidR="00D8395C" w:rsidRPr="00511463">
        <w:rPr>
          <w:lang w:val="en-GB"/>
        </w:rPr>
        <w:t xml:space="preserve"> bacteria</w:t>
      </w:r>
      <w:r w:rsidR="00454E5D" w:rsidRPr="00511463">
        <w:rPr>
          <w:lang w:val="en-GB"/>
        </w:rPr>
        <w:t xml:space="preserve">. Additionally, we </w:t>
      </w:r>
      <w:r w:rsidR="0039481B">
        <w:rPr>
          <w:lang w:val="en-GB"/>
        </w:rPr>
        <w:t xml:space="preserve">tested the impact of adding </w:t>
      </w:r>
      <w:r w:rsidR="000F54D2" w:rsidRPr="00511463">
        <w:rPr>
          <w:lang w:val="en-GB"/>
        </w:rPr>
        <w:t>bile acids and</w:t>
      </w:r>
      <w:r w:rsidR="004516CA">
        <w:rPr>
          <w:lang w:val="en-GB"/>
        </w:rPr>
        <w:t>/or</w:t>
      </w:r>
      <w:r w:rsidR="000F54D2" w:rsidRPr="00511463">
        <w:rPr>
          <w:lang w:val="en-GB"/>
        </w:rPr>
        <w:t xml:space="preserve"> </w:t>
      </w:r>
      <w:r w:rsidR="00454E5D" w:rsidRPr="00511463">
        <w:rPr>
          <w:lang w:val="en-GB"/>
        </w:rPr>
        <w:t xml:space="preserve">enrichment in liquid culture </w:t>
      </w:r>
      <w:r w:rsidR="0039481B">
        <w:rPr>
          <w:lang w:val="en-GB"/>
        </w:rPr>
        <w:t>to enhance germination</w:t>
      </w:r>
      <w:r w:rsidR="00454E5D" w:rsidRPr="00511463">
        <w:rPr>
          <w:lang w:val="en-GB"/>
        </w:rPr>
        <w:t xml:space="preserve"> of spore</w:t>
      </w:r>
      <w:r w:rsidR="0039481B">
        <w:rPr>
          <w:lang w:val="en-GB"/>
        </w:rPr>
        <w:t>s</w:t>
      </w:r>
      <w:r w:rsidR="00454E5D" w:rsidRPr="00511463">
        <w:rPr>
          <w:lang w:val="en-GB"/>
        </w:rPr>
        <w:t>.</w:t>
      </w:r>
      <w:r w:rsidR="0039481B">
        <w:rPr>
          <w:lang w:val="en-GB"/>
        </w:rPr>
        <w:t xml:space="preserve"> Over a 14-day anaerobic cultivation, we monitored colony-forming unit (CFU</w:t>
      </w:r>
      <w:proofErr w:type="gramStart"/>
      <w:r w:rsidR="0039481B">
        <w:rPr>
          <w:lang w:val="en-GB"/>
        </w:rPr>
        <w:t>)</w:t>
      </w:r>
      <w:proofErr w:type="gramEnd"/>
      <w:r w:rsidR="0039481B">
        <w:rPr>
          <w:lang w:val="en-GB"/>
        </w:rPr>
        <w:t xml:space="preserve"> and </w:t>
      </w:r>
      <w:r w:rsidR="00454E5D" w:rsidRPr="00511463">
        <w:rPr>
          <w:lang w:val="en-GB"/>
        </w:rPr>
        <w:t>community structure</w:t>
      </w:r>
      <w:r w:rsidR="00DA5920" w:rsidRPr="00511463">
        <w:rPr>
          <w:lang w:val="en-GB"/>
        </w:rPr>
        <w:t xml:space="preserve"> </w:t>
      </w:r>
      <w:r w:rsidR="00680693" w:rsidRPr="00511463">
        <w:rPr>
          <w:lang w:val="en-GB"/>
        </w:rPr>
        <w:t xml:space="preserve">based on </w:t>
      </w:r>
      <w:proofErr w:type="spellStart"/>
      <w:r w:rsidR="00680693" w:rsidRPr="00511463">
        <w:rPr>
          <w:lang w:val="en-GB"/>
        </w:rPr>
        <w:t>16S</w:t>
      </w:r>
      <w:proofErr w:type="spellEnd"/>
      <w:r w:rsidR="00680693" w:rsidRPr="00511463">
        <w:rPr>
          <w:lang w:val="en-GB"/>
        </w:rPr>
        <w:t xml:space="preserve"> rRNA</w:t>
      </w:r>
      <w:r w:rsidR="0039481B">
        <w:rPr>
          <w:lang w:val="en-GB"/>
        </w:rPr>
        <w:t xml:space="preserve">. </w:t>
      </w:r>
    </w:p>
    <w:p w14:paraId="3CEEA323" w14:textId="57A4E711" w:rsidR="0039481B" w:rsidRDefault="0039481B" w:rsidP="00812F3D">
      <w:pPr>
        <w:rPr>
          <w:lang w:val="en-GB"/>
        </w:rPr>
      </w:pPr>
      <w:r>
        <w:rPr>
          <w:lang w:val="en-GB"/>
        </w:rPr>
        <w:t>CFU</w:t>
      </w:r>
      <w:r w:rsidR="00FF44A2" w:rsidRPr="00511463">
        <w:rPr>
          <w:lang w:val="en-GB"/>
        </w:rPr>
        <w:t xml:space="preserve"> was influenced by the addition of 5% bile acids solution</w:t>
      </w:r>
      <w:r w:rsidR="004516CA">
        <w:rPr>
          <w:lang w:val="en-GB"/>
        </w:rPr>
        <w:t xml:space="preserve"> both</w:t>
      </w:r>
      <w:r w:rsidR="00013C08">
        <w:rPr>
          <w:lang w:val="en-GB"/>
        </w:rPr>
        <w:t xml:space="preserve"> </w:t>
      </w:r>
      <w:r>
        <w:rPr>
          <w:lang w:val="en-GB"/>
        </w:rPr>
        <w:t>in</w:t>
      </w:r>
      <w:r w:rsidR="004516CA">
        <w:rPr>
          <w:lang w:val="en-GB"/>
        </w:rPr>
        <w:t xml:space="preserve"> enrichment </w:t>
      </w:r>
      <w:r>
        <w:rPr>
          <w:lang w:val="en-GB"/>
        </w:rPr>
        <w:t xml:space="preserve">media </w:t>
      </w:r>
      <w:r w:rsidR="004516CA">
        <w:rPr>
          <w:lang w:val="en-GB"/>
        </w:rPr>
        <w:t xml:space="preserve">and </w:t>
      </w:r>
      <w:r>
        <w:rPr>
          <w:lang w:val="en-GB"/>
        </w:rPr>
        <w:t xml:space="preserve">on plates </w:t>
      </w:r>
      <w:r w:rsidR="004516CA">
        <w:rPr>
          <w:lang w:val="en-GB"/>
        </w:rPr>
        <w:t>(Figure 2)</w:t>
      </w:r>
      <w:r w:rsidR="00D8395C" w:rsidRPr="00511463">
        <w:rPr>
          <w:lang w:val="en-GB"/>
        </w:rPr>
        <w:t>.</w:t>
      </w:r>
      <w:r w:rsidR="004516CA">
        <w:rPr>
          <w:lang w:val="en-GB"/>
        </w:rPr>
        <w:t xml:space="preserve"> </w:t>
      </w:r>
      <w:r>
        <w:rPr>
          <w:lang w:val="en-GB"/>
        </w:rPr>
        <w:t>When bile acids were added to enrichment media prior to plating, bacterial growth was inhibited after day 2 (CFU &lt; 10), whereas enrichment without bile acids resulted in over 100 colonies after the same period (Figure 2, left). Co</w:t>
      </w:r>
      <w:r w:rsidR="00A402D1">
        <w:rPr>
          <w:lang w:val="en-GB"/>
        </w:rPr>
        <w:t>n</w:t>
      </w:r>
      <w:r>
        <w:rPr>
          <w:lang w:val="en-GB"/>
        </w:rPr>
        <w:t>vers</w:t>
      </w:r>
      <w:r w:rsidR="00A402D1">
        <w:rPr>
          <w:lang w:val="en-GB"/>
        </w:rPr>
        <w:t>e</w:t>
      </w:r>
      <w:r>
        <w:rPr>
          <w:lang w:val="en-GB"/>
        </w:rPr>
        <w:t xml:space="preserve">ly, on plates without prior enrichment, addition of bile acids accelerated germination and replication, yielding over 150 CFU on day 1, compared to similar CFU observed only after day 5 without bile acids (Figure 2, right). </w:t>
      </w:r>
    </w:p>
    <w:p w14:paraId="799395BD" w14:textId="3679469C" w:rsidR="00FB2F2F" w:rsidRPr="00511463" w:rsidRDefault="007910CD" w:rsidP="00812F3D">
      <w:pPr>
        <w:rPr>
          <w:lang w:val="en-GB"/>
        </w:rPr>
      </w:pPr>
      <w:commentRangeStart w:id="4"/>
      <w:r>
        <w:rPr>
          <w:noProof/>
          <w:lang w:val="en-GB"/>
        </w:rPr>
        <w:drawing>
          <wp:inline distT="0" distB="0" distL="0" distR="0" wp14:anchorId="4734BA9C" wp14:editId="188F0013">
            <wp:extent cx="5943600" cy="2790825"/>
            <wp:effectExtent l="0" t="0" r="0" b="9525"/>
            <wp:docPr id="283375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commentRangeEnd w:id="4"/>
      <w:r w:rsidR="00E958EB">
        <w:rPr>
          <w:rStyle w:val="CommentReference"/>
        </w:rPr>
        <w:commentReference w:id="4"/>
      </w:r>
    </w:p>
    <w:p w14:paraId="1DED8628" w14:textId="77777777" w:rsidR="00E958EB" w:rsidRDefault="0018666E" w:rsidP="00E958EB">
      <w:pPr>
        <w:ind w:left="720"/>
        <w:rPr>
          <w:lang w:val="en-GB"/>
        </w:rPr>
      </w:pPr>
      <w:r w:rsidRPr="00C34FDC">
        <w:rPr>
          <w:b/>
          <w:bCs/>
          <w:lang w:val="en-GB"/>
        </w:rPr>
        <w:t xml:space="preserve">Figure </w:t>
      </w:r>
      <w:r w:rsidR="00274033" w:rsidRPr="00C34FDC">
        <w:rPr>
          <w:b/>
          <w:bCs/>
          <w:lang w:val="en-GB"/>
        </w:rPr>
        <w:t>2.</w:t>
      </w:r>
      <w:r w:rsidR="00FF44A2" w:rsidRPr="00C34FDC">
        <w:rPr>
          <w:b/>
          <w:bCs/>
          <w:lang w:val="en-GB"/>
        </w:rPr>
        <w:t xml:space="preserve"> </w:t>
      </w:r>
      <w:r w:rsidR="004516CA" w:rsidRPr="00C34FDC">
        <w:rPr>
          <w:b/>
          <w:bCs/>
          <w:lang w:val="en-GB"/>
        </w:rPr>
        <w:t>Colony-forming unit was influenced by addition of bile acids</w:t>
      </w:r>
      <w:r w:rsidR="00C34FDC">
        <w:rPr>
          <w:b/>
          <w:bCs/>
          <w:lang w:val="en-GB"/>
        </w:rPr>
        <w:t xml:space="preserve"> to the enrichment media and agar plates</w:t>
      </w:r>
      <w:r w:rsidR="004516CA" w:rsidRPr="00C34FDC">
        <w:rPr>
          <w:b/>
          <w:bCs/>
          <w:lang w:val="en-GB"/>
        </w:rPr>
        <w:t>.</w:t>
      </w:r>
      <w:r w:rsidR="004516CA">
        <w:rPr>
          <w:lang w:val="en-GB"/>
        </w:rPr>
        <w:t xml:space="preserve"> </w:t>
      </w:r>
      <w:r w:rsidR="00D8395C" w:rsidRPr="00511463">
        <w:rPr>
          <w:lang w:val="en-GB"/>
        </w:rPr>
        <w:t xml:space="preserve">Bacterial growth </w:t>
      </w:r>
      <w:r w:rsidR="00C34FDC">
        <w:rPr>
          <w:lang w:val="en-GB"/>
        </w:rPr>
        <w:t>with and without enrichment step on</w:t>
      </w:r>
      <w:r w:rsidR="00D8395C" w:rsidRPr="00511463">
        <w:rPr>
          <w:lang w:val="en-GB"/>
        </w:rPr>
        <w:t xml:space="preserve"> BHIS</w:t>
      </w:r>
      <w:r w:rsidR="00C34FDC">
        <w:rPr>
          <w:lang w:val="en-GB"/>
        </w:rPr>
        <w:t>, with and without the addition of bovine bile acids</w:t>
      </w:r>
      <w:r w:rsidR="00D8395C" w:rsidRPr="00511463">
        <w:rPr>
          <w:lang w:val="en-GB"/>
        </w:rPr>
        <w:t xml:space="preserve"> after </w:t>
      </w:r>
      <w:r w:rsidR="00C34FDC">
        <w:rPr>
          <w:lang w:val="en-GB"/>
        </w:rPr>
        <w:t xml:space="preserve">two variations of ethanol </w:t>
      </w:r>
      <w:r w:rsidR="00E958EB">
        <w:rPr>
          <w:lang w:val="en-GB"/>
        </w:rPr>
        <w:t xml:space="preserve">concentration </w:t>
      </w:r>
      <w:r w:rsidR="00C34FDC" w:rsidRPr="00511463">
        <w:rPr>
          <w:lang w:val="en-GB"/>
        </w:rPr>
        <w:t>(100</w:t>
      </w:r>
      <w:r w:rsidR="00E958EB">
        <w:rPr>
          <w:lang w:val="en-GB"/>
        </w:rPr>
        <w:t xml:space="preserve">% or </w:t>
      </w:r>
      <w:r w:rsidR="00C34FDC" w:rsidRPr="00511463">
        <w:rPr>
          <w:lang w:val="en-GB"/>
        </w:rPr>
        <w:t xml:space="preserve">70%) </w:t>
      </w:r>
      <w:r w:rsidR="00C34FDC">
        <w:rPr>
          <w:lang w:val="en-GB"/>
        </w:rPr>
        <w:t xml:space="preserve">and </w:t>
      </w:r>
      <w:r w:rsidR="00D8395C" w:rsidRPr="00511463">
        <w:rPr>
          <w:lang w:val="en-GB"/>
        </w:rPr>
        <w:t>heat shock</w:t>
      </w:r>
      <w:r w:rsidR="00FF44A2" w:rsidRPr="00511463">
        <w:rPr>
          <w:lang w:val="en-GB"/>
        </w:rPr>
        <w:t xml:space="preserve"> </w:t>
      </w:r>
      <w:r w:rsidR="00E958EB">
        <w:rPr>
          <w:lang w:val="en-GB"/>
        </w:rPr>
        <w:t xml:space="preserve">at </w:t>
      </w:r>
      <w:r w:rsidR="00FF44A2" w:rsidRPr="00511463">
        <w:rPr>
          <w:lang w:val="en-GB"/>
        </w:rPr>
        <w:t xml:space="preserve">80 °C </w:t>
      </w:r>
      <w:proofErr w:type="gramStart"/>
      <w:r w:rsidR="00E958EB">
        <w:rPr>
          <w:lang w:val="en-GB"/>
        </w:rPr>
        <w:t xml:space="preserve">( </w:t>
      </w:r>
      <w:r w:rsidR="00FF44A2" w:rsidRPr="00511463">
        <w:rPr>
          <w:lang w:val="en-GB"/>
        </w:rPr>
        <w:t>30</w:t>
      </w:r>
      <w:proofErr w:type="gramEnd"/>
      <w:r w:rsidR="00E958EB">
        <w:rPr>
          <w:lang w:val="en-GB"/>
        </w:rPr>
        <w:t xml:space="preserve"> or </w:t>
      </w:r>
      <w:r w:rsidR="00FF44A2" w:rsidRPr="00511463">
        <w:rPr>
          <w:lang w:val="en-GB"/>
        </w:rPr>
        <w:t xml:space="preserve">60 min) </w:t>
      </w:r>
      <w:r w:rsidR="00C34FDC">
        <w:rPr>
          <w:lang w:val="en-GB"/>
        </w:rPr>
        <w:t xml:space="preserve">on </w:t>
      </w:r>
      <w:r w:rsidR="00FF44A2" w:rsidRPr="00511463">
        <w:rPr>
          <w:lang w:val="en-GB"/>
        </w:rPr>
        <w:t>day</w:t>
      </w:r>
      <w:r w:rsidR="00C34FDC">
        <w:rPr>
          <w:lang w:val="en-GB"/>
        </w:rPr>
        <w:t xml:space="preserve">s </w:t>
      </w:r>
      <w:r w:rsidR="00FF44A2" w:rsidRPr="00511463">
        <w:rPr>
          <w:lang w:val="en-GB"/>
        </w:rPr>
        <w:t xml:space="preserve">1, 2, 5, 7, and 14. </w:t>
      </w:r>
      <w:r w:rsidR="009F648E" w:rsidRPr="00511463">
        <w:rPr>
          <w:lang w:val="en-GB"/>
        </w:rPr>
        <w:t xml:space="preserve"> </w:t>
      </w:r>
    </w:p>
    <w:p w14:paraId="4D7ABC05" w14:textId="07C07DD2" w:rsidR="00D8395C" w:rsidRPr="00511463" w:rsidRDefault="00C34FDC" w:rsidP="00812F3D">
      <w:pPr>
        <w:rPr>
          <w:lang w:val="en-GB"/>
        </w:rPr>
      </w:pPr>
      <w:r>
        <w:rPr>
          <w:lang w:val="en-GB"/>
        </w:rPr>
        <w:t>More OTUs were detected in the enrichment cultures, especially with addition of BA</w:t>
      </w:r>
      <w:r w:rsidRPr="00511463">
        <w:rPr>
          <w:lang w:val="en-GB"/>
        </w:rPr>
        <w:t xml:space="preserve"> than agar plates, both with </w:t>
      </w:r>
      <w:r w:rsidR="00B31A2B" w:rsidRPr="00511463">
        <w:rPr>
          <w:lang w:val="en-GB"/>
        </w:rPr>
        <w:t>and</w:t>
      </w:r>
      <w:r w:rsidRPr="00511463">
        <w:rPr>
          <w:lang w:val="en-GB"/>
        </w:rPr>
        <w:t xml:space="preserve"> without addition of BA.</w:t>
      </w:r>
      <w:r w:rsidR="00B31A2B">
        <w:rPr>
          <w:lang w:val="en-GB"/>
        </w:rPr>
        <w:t xml:space="preserve"> </w:t>
      </w:r>
      <w:r w:rsidR="00D8395C" w:rsidRPr="00511463">
        <w:rPr>
          <w:lang w:val="en-GB"/>
        </w:rPr>
        <w:t xml:space="preserve">This is contrary to the observed CFU, supported by a negative correlation </w:t>
      </w:r>
      <w:r w:rsidR="00D8395C" w:rsidRPr="00511463">
        <w:rPr>
          <w:lang w:val="en-GB"/>
        </w:rPr>
        <w:lastRenderedPageBreak/>
        <w:t xml:space="preserve">between CFU and number of OTUs (Pearson correlation, p &lt; 0.005). </w:t>
      </w:r>
      <w:r w:rsidR="0079344D" w:rsidRPr="00511463">
        <w:rPr>
          <w:lang w:val="en-GB"/>
        </w:rPr>
        <w:t xml:space="preserve">The composition of stool samples was </w:t>
      </w:r>
      <w:r w:rsidR="00D8395C" w:rsidRPr="00511463">
        <w:rPr>
          <w:lang w:val="en-GB"/>
        </w:rPr>
        <w:t xml:space="preserve">that of </w:t>
      </w:r>
      <w:r w:rsidR="0079344D" w:rsidRPr="00511463">
        <w:rPr>
          <w:lang w:val="en-GB"/>
        </w:rPr>
        <w:t>healthy western individual</w:t>
      </w:r>
      <w:r w:rsidR="00B31A2B">
        <w:rPr>
          <w:lang w:val="en-GB"/>
        </w:rPr>
        <w:t>s</w:t>
      </w:r>
      <w:r w:rsidR="0079344D" w:rsidRPr="00511463">
        <w:rPr>
          <w:lang w:val="en-GB"/>
        </w:rPr>
        <w:t xml:space="preserve"> (45.3% </w:t>
      </w:r>
      <w:r w:rsidR="0079344D" w:rsidRPr="00511463">
        <w:rPr>
          <w:i/>
          <w:iCs/>
          <w:lang w:val="en-GB"/>
        </w:rPr>
        <w:t>Bacillota</w:t>
      </w:r>
      <w:r w:rsidR="0079344D" w:rsidRPr="00511463">
        <w:rPr>
          <w:lang w:val="en-GB"/>
        </w:rPr>
        <w:t xml:space="preserve">, 34.1% </w:t>
      </w:r>
      <w:proofErr w:type="spellStart"/>
      <w:r w:rsidR="0079344D" w:rsidRPr="00511463">
        <w:rPr>
          <w:i/>
          <w:iCs/>
          <w:lang w:val="en-GB"/>
        </w:rPr>
        <w:t>Bacteriodota</w:t>
      </w:r>
      <w:proofErr w:type="spellEnd"/>
      <w:r w:rsidR="0079344D" w:rsidRPr="00511463">
        <w:rPr>
          <w:lang w:val="en-GB"/>
        </w:rPr>
        <w:t xml:space="preserve">, 3.6% </w:t>
      </w:r>
      <w:proofErr w:type="spellStart"/>
      <w:r w:rsidR="0079344D" w:rsidRPr="00511463">
        <w:rPr>
          <w:i/>
          <w:iCs/>
          <w:lang w:val="en-GB"/>
        </w:rPr>
        <w:t>Actinomycetota</w:t>
      </w:r>
      <w:proofErr w:type="spellEnd"/>
      <w:r w:rsidR="0079344D" w:rsidRPr="00511463">
        <w:rPr>
          <w:lang w:val="en-GB"/>
        </w:rPr>
        <w:t xml:space="preserve">, 8.2% </w:t>
      </w:r>
      <w:r w:rsidR="0079344D" w:rsidRPr="00511463">
        <w:rPr>
          <w:i/>
          <w:iCs/>
          <w:lang w:val="en-GB"/>
        </w:rPr>
        <w:t>Pseudomonadota</w:t>
      </w:r>
      <w:r w:rsidR="0079344D" w:rsidRPr="00511463">
        <w:rPr>
          <w:lang w:val="en-GB"/>
        </w:rPr>
        <w:t xml:space="preserve">, 4% </w:t>
      </w:r>
      <w:proofErr w:type="spellStart"/>
      <w:r w:rsidR="0079344D" w:rsidRPr="00511463">
        <w:rPr>
          <w:i/>
          <w:iCs/>
          <w:lang w:val="en-GB"/>
        </w:rPr>
        <w:t>Verrucomicrobiota</w:t>
      </w:r>
      <w:proofErr w:type="spellEnd"/>
      <w:r w:rsidR="0079344D" w:rsidRPr="00511463">
        <w:rPr>
          <w:lang w:val="en-GB"/>
        </w:rPr>
        <w:t xml:space="preserve">, 2.8% unclassified </w:t>
      </w:r>
      <w:r w:rsidR="0079344D" w:rsidRPr="00511463">
        <w:rPr>
          <w:i/>
          <w:iCs/>
          <w:lang w:val="en-GB"/>
        </w:rPr>
        <w:t>Bacteria</w:t>
      </w:r>
      <w:r w:rsidR="0079344D" w:rsidRPr="00511463">
        <w:rPr>
          <w:lang w:val="en-GB"/>
        </w:rPr>
        <w:t xml:space="preserve"> and 1.4% other phyla). All treatments were able to some degree eliminate the non-spore-forming bacteria, but e</w:t>
      </w:r>
      <w:r w:rsidR="00554BDD" w:rsidRPr="00511463">
        <w:rPr>
          <w:lang w:val="en-GB"/>
        </w:rPr>
        <w:t xml:space="preserve">thanol shock using 70% ethanol eliminated the greatest number of </w:t>
      </w:r>
      <w:r w:rsidR="00D8395C" w:rsidRPr="00511463">
        <w:rPr>
          <w:lang w:val="en-GB"/>
        </w:rPr>
        <w:t xml:space="preserve">known non-sporeformers in the phyla </w:t>
      </w:r>
      <w:proofErr w:type="spellStart"/>
      <w:r w:rsidR="00D8395C" w:rsidRPr="00511463">
        <w:rPr>
          <w:i/>
          <w:iCs/>
          <w:lang w:val="en-GB"/>
        </w:rPr>
        <w:t>Bacteriodota</w:t>
      </w:r>
      <w:proofErr w:type="spellEnd"/>
      <w:r w:rsidR="00D8395C" w:rsidRPr="00511463">
        <w:rPr>
          <w:lang w:val="en-GB"/>
        </w:rPr>
        <w:t xml:space="preserve"> and </w:t>
      </w:r>
      <w:proofErr w:type="spellStart"/>
      <w:r w:rsidR="00D8395C" w:rsidRPr="00511463">
        <w:rPr>
          <w:i/>
          <w:iCs/>
          <w:lang w:val="en-GB"/>
        </w:rPr>
        <w:t>Verrucomicrobiota</w:t>
      </w:r>
      <w:proofErr w:type="spellEnd"/>
      <w:r w:rsidR="00D8395C" w:rsidRPr="00511463">
        <w:rPr>
          <w:lang w:val="en-GB"/>
        </w:rPr>
        <w:t xml:space="preserve"> (Figure 3)</w:t>
      </w:r>
      <w:r w:rsidR="0079344D" w:rsidRPr="00511463">
        <w:rPr>
          <w:lang w:val="en-GB"/>
        </w:rPr>
        <w:t>.</w:t>
      </w:r>
      <w:r w:rsidR="00D8395C" w:rsidRPr="00511463">
        <w:rPr>
          <w:lang w:val="en-GB"/>
        </w:rPr>
        <w:t xml:space="preserve"> </w:t>
      </w:r>
      <w:r w:rsidR="00554BDD" w:rsidRPr="00511463">
        <w:rPr>
          <w:lang w:val="en-GB"/>
        </w:rPr>
        <w:t>A reduction also happened in the phyla</w:t>
      </w:r>
      <w:r w:rsidR="00D8395C" w:rsidRPr="00511463">
        <w:rPr>
          <w:i/>
          <w:iCs/>
          <w:lang w:val="en-GB"/>
        </w:rPr>
        <w:t xml:space="preserve"> Pseudomonadota</w:t>
      </w:r>
      <w:r w:rsidR="00D8395C" w:rsidRPr="00511463">
        <w:rPr>
          <w:lang w:val="en-GB"/>
        </w:rPr>
        <w:t xml:space="preserve"> and </w:t>
      </w:r>
      <w:proofErr w:type="spellStart"/>
      <w:r w:rsidR="00D8395C" w:rsidRPr="00511463">
        <w:rPr>
          <w:i/>
          <w:iCs/>
          <w:lang w:val="en-GB"/>
        </w:rPr>
        <w:t>Actinomycetota</w:t>
      </w:r>
      <w:proofErr w:type="spellEnd"/>
      <w:r w:rsidR="00554BDD" w:rsidRPr="00511463">
        <w:rPr>
          <w:lang w:val="en-GB"/>
        </w:rPr>
        <w:t xml:space="preserve"> although some representatives </w:t>
      </w:r>
      <w:r w:rsidR="00E958EB">
        <w:rPr>
          <w:lang w:val="en-GB"/>
        </w:rPr>
        <w:t>withstood both</w:t>
      </w:r>
      <w:r w:rsidR="00554BDD" w:rsidRPr="00511463">
        <w:rPr>
          <w:lang w:val="en-GB"/>
        </w:rPr>
        <w:t xml:space="preserve"> ethanol</w:t>
      </w:r>
      <w:r w:rsidR="00E958EB">
        <w:rPr>
          <w:lang w:val="en-GB"/>
        </w:rPr>
        <w:t xml:space="preserve"> and heat</w:t>
      </w:r>
      <w:r w:rsidR="00554BDD" w:rsidRPr="00511463">
        <w:rPr>
          <w:lang w:val="en-GB"/>
        </w:rPr>
        <w:t xml:space="preserve"> shock</w:t>
      </w:r>
      <w:r w:rsidR="00E958EB">
        <w:rPr>
          <w:lang w:val="en-GB"/>
        </w:rPr>
        <w:t>s</w:t>
      </w:r>
      <w:r w:rsidR="00554BDD" w:rsidRPr="00511463">
        <w:rPr>
          <w:lang w:val="en-GB"/>
        </w:rPr>
        <w:t xml:space="preserve"> </w:t>
      </w:r>
      <w:r w:rsidR="0079344D" w:rsidRPr="00511463">
        <w:rPr>
          <w:lang w:val="en-GB"/>
        </w:rPr>
        <w:t>(Figure 3)</w:t>
      </w:r>
      <w:r w:rsidR="00554BDD" w:rsidRPr="00511463">
        <w:rPr>
          <w:lang w:val="en-GB"/>
        </w:rPr>
        <w:t xml:space="preserve">. </w:t>
      </w:r>
    </w:p>
    <w:p w14:paraId="01D1C77D" w14:textId="73DE971E" w:rsidR="00B61A60" w:rsidRPr="00511463" w:rsidRDefault="007910CD" w:rsidP="00812F3D">
      <w:pPr>
        <w:rPr>
          <w:lang w:val="en-GB"/>
        </w:rPr>
      </w:pPr>
      <w:r>
        <w:rPr>
          <w:noProof/>
          <w:lang w:val="en-GB"/>
        </w:rPr>
        <w:drawing>
          <wp:inline distT="0" distB="0" distL="0" distR="0" wp14:anchorId="327F666C" wp14:editId="27D7B031">
            <wp:extent cx="5943600" cy="5962650"/>
            <wp:effectExtent l="0" t="0" r="0" b="0"/>
            <wp:docPr id="1853569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62650"/>
                    </a:xfrm>
                    <a:prstGeom prst="rect">
                      <a:avLst/>
                    </a:prstGeom>
                    <a:noFill/>
                    <a:ln>
                      <a:noFill/>
                    </a:ln>
                  </pic:spPr>
                </pic:pic>
              </a:graphicData>
            </a:graphic>
          </wp:inline>
        </w:drawing>
      </w:r>
    </w:p>
    <w:p w14:paraId="57185D95" w14:textId="7E95B879" w:rsidR="00593DAC" w:rsidRPr="00511463" w:rsidRDefault="00554BDD" w:rsidP="00B31A2B">
      <w:pPr>
        <w:ind w:left="360"/>
        <w:rPr>
          <w:lang w:val="en-GB"/>
        </w:rPr>
      </w:pPr>
      <w:commentRangeStart w:id="5"/>
      <w:r w:rsidRPr="00B31A2B">
        <w:rPr>
          <w:b/>
          <w:bCs/>
          <w:lang w:val="en-GB"/>
        </w:rPr>
        <w:lastRenderedPageBreak/>
        <w:t>F</w:t>
      </w:r>
      <w:r w:rsidR="00C5522C" w:rsidRPr="00B31A2B">
        <w:rPr>
          <w:b/>
          <w:bCs/>
          <w:lang w:val="en-GB"/>
        </w:rPr>
        <w:t xml:space="preserve">igure </w:t>
      </w:r>
      <w:r w:rsidRPr="00B31A2B">
        <w:rPr>
          <w:b/>
          <w:bCs/>
          <w:lang w:val="en-GB"/>
        </w:rPr>
        <w:t>3.</w:t>
      </w:r>
      <w:r w:rsidR="00C5522C" w:rsidRPr="00B31A2B">
        <w:rPr>
          <w:b/>
          <w:bCs/>
          <w:lang w:val="en-GB"/>
        </w:rPr>
        <w:t xml:space="preserve"> </w:t>
      </w:r>
      <w:r w:rsidR="00B31A2B" w:rsidRPr="00B31A2B">
        <w:rPr>
          <w:b/>
          <w:bCs/>
          <w:lang w:val="en-GB"/>
        </w:rPr>
        <w:t>All treatments were able to some degree eliminate the non-spore-forming bacteria, but ethanol shock using 70% ethanol eliminated the greatest number of known non-sporeformers.</w:t>
      </w:r>
      <w:r w:rsidR="00B31A2B">
        <w:rPr>
          <w:lang w:val="en-GB"/>
        </w:rPr>
        <w:t xml:space="preserve"> Ratio between the n</w:t>
      </w:r>
      <w:r w:rsidR="000436F1" w:rsidRPr="00511463">
        <w:rPr>
          <w:lang w:val="en-GB"/>
        </w:rPr>
        <w:t xml:space="preserve">umber of OTUs in </w:t>
      </w:r>
      <w:r w:rsidR="00C5522C" w:rsidRPr="00511463">
        <w:rPr>
          <w:lang w:val="en-GB"/>
        </w:rPr>
        <w:t xml:space="preserve">the original stool samples (n = 2) and </w:t>
      </w:r>
      <w:r w:rsidR="00B31A2B">
        <w:rPr>
          <w:lang w:val="en-GB"/>
        </w:rPr>
        <w:t xml:space="preserve">the number of OTUs after heat/ethanol shock and </w:t>
      </w:r>
      <w:r w:rsidR="00C5522C" w:rsidRPr="00511463">
        <w:rPr>
          <w:lang w:val="en-GB"/>
        </w:rPr>
        <w:t>cultivation</w:t>
      </w:r>
      <w:r w:rsidR="00B31A2B">
        <w:rPr>
          <w:lang w:val="en-GB"/>
        </w:rPr>
        <w:t>/with prequal enrichment</w:t>
      </w:r>
      <w:r w:rsidR="00C5522C" w:rsidRPr="00511463">
        <w:rPr>
          <w:lang w:val="en-GB"/>
        </w:rPr>
        <w:t xml:space="preserve"> with and without bile acids on 2, 5, 7, and 14 </w:t>
      </w:r>
      <w:r w:rsidRPr="00511463">
        <w:rPr>
          <w:lang w:val="en-GB"/>
        </w:rPr>
        <w:t>days</w:t>
      </w:r>
      <w:r w:rsidR="00C5522C" w:rsidRPr="00511463">
        <w:rPr>
          <w:lang w:val="en-GB"/>
        </w:rPr>
        <w:t xml:space="preserve">. </w:t>
      </w:r>
      <w:bookmarkStart w:id="6" w:name="_Hlk184885377"/>
      <w:commentRangeEnd w:id="5"/>
      <w:r w:rsidR="00B31A2B">
        <w:rPr>
          <w:rStyle w:val="CommentReference"/>
        </w:rPr>
        <w:commentReference w:id="5"/>
      </w:r>
    </w:p>
    <w:p w14:paraId="7D008198" w14:textId="77777777" w:rsidR="00B31A2B" w:rsidRPr="00511463" w:rsidRDefault="00B31A2B" w:rsidP="00812F3D">
      <w:pPr>
        <w:rPr>
          <w:lang w:val="en-GB"/>
        </w:rPr>
      </w:pPr>
    </w:p>
    <w:p w14:paraId="346848DC" w14:textId="2B10136C" w:rsidR="00F95387" w:rsidRPr="001A55BC" w:rsidRDefault="00F95387" w:rsidP="001A55BC">
      <w:pPr>
        <w:pStyle w:val="ListParagraph"/>
        <w:numPr>
          <w:ilvl w:val="3"/>
          <w:numId w:val="20"/>
        </w:numPr>
        <w:rPr>
          <w:lang w:val="en-GB"/>
        </w:rPr>
      </w:pPr>
      <w:r w:rsidRPr="001A55BC">
        <w:rPr>
          <w:lang w:val="en-GB"/>
        </w:rPr>
        <w:t xml:space="preserve">Optimization of </w:t>
      </w:r>
      <w:r w:rsidR="00552208" w:rsidRPr="001A55BC">
        <w:rPr>
          <w:lang w:val="en-GB"/>
        </w:rPr>
        <w:t xml:space="preserve">pre-treatment for </w:t>
      </w:r>
      <w:r w:rsidRPr="001A55BC">
        <w:rPr>
          <w:lang w:val="en-GB"/>
        </w:rPr>
        <w:t>DNA isolation f</w:t>
      </w:r>
      <w:r w:rsidR="00552208" w:rsidRPr="001A55BC">
        <w:rPr>
          <w:lang w:val="en-GB"/>
        </w:rPr>
        <w:t xml:space="preserve">rom </w:t>
      </w:r>
      <w:r w:rsidRPr="001A55BC">
        <w:rPr>
          <w:lang w:val="en-GB"/>
        </w:rPr>
        <w:t>spore-forming bacteria in stool sample</w:t>
      </w:r>
      <w:bookmarkEnd w:id="6"/>
      <w:r w:rsidR="00552208" w:rsidRPr="001A55BC">
        <w:rPr>
          <w:lang w:val="en-GB"/>
        </w:rPr>
        <w:t>s</w:t>
      </w:r>
    </w:p>
    <w:p w14:paraId="0A36B7C2" w14:textId="026701FD" w:rsidR="00593DAC" w:rsidRPr="00511463" w:rsidRDefault="00593DAC" w:rsidP="00812F3D">
      <w:pPr>
        <w:rPr>
          <w:lang w:val="en-GB"/>
        </w:rPr>
      </w:pPr>
      <w:r w:rsidRPr="00511463">
        <w:rPr>
          <w:lang w:val="en-GB"/>
        </w:rPr>
        <w:t xml:space="preserve">The experiment included </w:t>
      </w:r>
      <w:r w:rsidR="00135EA7" w:rsidRPr="00511463">
        <w:rPr>
          <w:lang w:val="en-GB"/>
        </w:rPr>
        <w:t xml:space="preserve">two </w:t>
      </w:r>
      <w:r w:rsidRPr="00511463">
        <w:rPr>
          <w:lang w:val="en-GB"/>
        </w:rPr>
        <w:t>stool sample</w:t>
      </w:r>
      <w:r w:rsidR="00135EA7" w:rsidRPr="00511463">
        <w:rPr>
          <w:lang w:val="en-GB"/>
        </w:rPr>
        <w:t>s</w:t>
      </w:r>
      <w:r w:rsidR="00054310" w:rsidRPr="00511463">
        <w:rPr>
          <w:lang w:val="en-GB"/>
        </w:rPr>
        <w:t xml:space="preserve">, </w:t>
      </w:r>
      <w:r w:rsidR="00135EA7" w:rsidRPr="00511463">
        <w:rPr>
          <w:lang w:val="en-GB"/>
        </w:rPr>
        <w:t xml:space="preserve">treated in duplicates </w:t>
      </w:r>
      <w:r w:rsidRPr="00511463">
        <w:rPr>
          <w:lang w:val="en-GB"/>
        </w:rPr>
        <w:t>with 70% ethanol for 24 h and heat shock at 80 °C for 30 min</w:t>
      </w:r>
      <w:r w:rsidR="00AD21DB">
        <w:rPr>
          <w:lang w:val="en-GB"/>
        </w:rPr>
        <w:t xml:space="preserve">, and subsequent removal of </w:t>
      </w:r>
      <w:r w:rsidR="001B379F">
        <w:rPr>
          <w:lang w:val="en-GB"/>
        </w:rPr>
        <w:t xml:space="preserve">free </w:t>
      </w:r>
      <w:r w:rsidR="00AD21DB">
        <w:rPr>
          <w:lang w:val="en-GB"/>
        </w:rPr>
        <w:t xml:space="preserve">DNA and </w:t>
      </w:r>
      <w:r w:rsidR="001B379F">
        <w:rPr>
          <w:lang w:val="en-GB"/>
        </w:rPr>
        <w:t xml:space="preserve">DNA </w:t>
      </w:r>
      <w:r w:rsidR="00AD21DB">
        <w:rPr>
          <w:lang w:val="en-GB"/>
        </w:rPr>
        <w:t xml:space="preserve">in lysed cells by </w:t>
      </w:r>
      <w:r w:rsidR="00AD21DB" w:rsidRPr="00511463">
        <w:rPr>
          <w:lang w:val="en-GB"/>
        </w:rPr>
        <w:t>using ethidium bromide monoazide (EMA</w:t>
      </w:r>
      <w:r w:rsidR="00AD21DB">
        <w:rPr>
          <w:lang w:val="en-GB"/>
        </w:rPr>
        <w:t xml:space="preserve"> treatment at different illumination times</w:t>
      </w:r>
      <w:r w:rsidRPr="00511463">
        <w:rPr>
          <w:lang w:val="en-GB"/>
        </w:rPr>
        <w:t>. Negative control</w:t>
      </w:r>
      <w:r w:rsidR="00552208" w:rsidRPr="00511463">
        <w:rPr>
          <w:lang w:val="en-GB"/>
        </w:rPr>
        <w:t xml:space="preserve">s included a sample of water treated alongside stools (not sequenced, due to low DNA concentration), an </w:t>
      </w:r>
      <w:r w:rsidRPr="00511463">
        <w:rPr>
          <w:lang w:val="en-GB"/>
        </w:rPr>
        <w:t>untreated stool sample</w:t>
      </w:r>
      <w:r w:rsidR="00AD21DB">
        <w:rPr>
          <w:lang w:val="en-GB"/>
        </w:rPr>
        <w:t xml:space="preserve"> fo</w:t>
      </w:r>
      <w:r w:rsidR="001B379F">
        <w:rPr>
          <w:lang w:val="en-GB"/>
        </w:rPr>
        <w:t>r</w:t>
      </w:r>
      <w:r w:rsidR="00AD21DB">
        <w:rPr>
          <w:lang w:val="en-GB"/>
        </w:rPr>
        <w:t xml:space="preserve"> reference</w:t>
      </w:r>
      <w:r w:rsidR="001B379F">
        <w:rPr>
          <w:lang w:val="en-GB"/>
        </w:rPr>
        <w:t xml:space="preserve"> of</w:t>
      </w:r>
      <w:r w:rsidR="00AD21DB">
        <w:rPr>
          <w:lang w:val="en-GB"/>
        </w:rPr>
        <w:t xml:space="preserve"> </w:t>
      </w:r>
      <w:r w:rsidR="001B379F">
        <w:rPr>
          <w:lang w:val="en-GB"/>
        </w:rPr>
        <w:t>who</w:t>
      </w:r>
      <w:r w:rsidR="00AD21DB">
        <w:rPr>
          <w:lang w:val="en-GB"/>
        </w:rPr>
        <w:t xml:space="preserve"> was</w:t>
      </w:r>
      <w:r w:rsidR="001B379F">
        <w:rPr>
          <w:lang w:val="en-GB"/>
        </w:rPr>
        <w:t xml:space="preserve"> present</w:t>
      </w:r>
      <w:r w:rsidR="00AD21DB">
        <w:rPr>
          <w:lang w:val="en-GB"/>
        </w:rPr>
        <w:t xml:space="preserve"> in the original sample</w:t>
      </w:r>
      <w:r w:rsidR="00552208" w:rsidRPr="00511463">
        <w:rPr>
          <w:lang w:val="en-GB"/>
        </w:rPr>
        <w:t>,</w:t>
      </w:r>
      <w:r w:rsidRPr="00511463">
        <w:rPr>
          <w:lang w:val="en-GB"/>
        </w:rPr>
        <w:t xml:space="preserve"> and </w:t>
      </w:r>
      <w:r w:rsidR="00552208" w:rsidRPr="00511463">
        <w:rPr>
          <w:lang w:val="en-GB"/>
        </w:rPr>
        <w:t xml:space="preserve">ethanol or heat shocked </w:t>
      </w:r>
      <w:r w:rsidRPr="00511463">
        <w:rPr>
          <w:lang w:val="en-GB"/>
        </w:rPr>
        <w:t>stools</w:t>
      </w:r>
      <w:r w:rsidR="00552208" w:rsidRPr="00511463">
        <w:rPr>
          <w:lang w:val="en-GB"/>
        </w:rPr>
        <w:t xml:space="preserve"> </w:t>
      </w:r>
      <w:r w:rsidRPr="00511463">
        <w:rPr>
          <w:lang w:val="en-GB"/>
        </w:rPr>
        <w:t>only washed with PCR-grade water with no addition of EMA. Results were analy</w:t>
      </w:r>
      <w:r w:rsidR="00552208" w:rsidRPr="00511463">
        <w:rPr>
          <w:lang w:val="en-GB"/>
        </w:rPr>
        <w:t>s</w:t>
      </w:r>
      <w:r w:rsidRPr="00511463">
        <w:rPr>
          <w:lang w:val="en-GB"/>
        </w:rPr>
        <w:t>ed by comparing the community structure using amplicon sequencing</w:t>
      </w:r>
      <w:r w:rsidR="00552208" w:rsidRPr="00511463">
        <w:rPr>
          <w:lang w:val="en-GB"/>
        </w:rPr>
        <w:t xml:space="preserve"> (Supplement Table 2)</w:t>
      </w:r>
      <w:r w:rsidR="00C50B9A" w:rsidRPr="00511463">
        <w:rPr>
          <w:lang w:val="en-GB"/>
        </w:rPr>
        <w:t xml:space="preserve">. </w:t>
      </w:r>
    </w:p>
    <w:p w14:paraId="6E5F1195" w14:textId="33BFACE9" w:rsidR="00135EA7" w:rsidRPr="00511463" w:rsidRDefault="00552208" w:rsidP="00812F3D">
      <w:pPr>
        <w:rPr>
          <w:lang w:val="en-GB"/>
        </w:rPr>
      </w:pPr>
      <w:r w:rsidRPr="00511463">
        <w:rPr>
          <w:lang w:val="en-GB"/>
        </w:rPr>
        <w:t>B</w:t>
      </w:r>
      <w:r w:rsidR="00135EA7" w:rsidRPr="00511463">
        <w:rPr>
          <w:lang w:val="en-GB"/>
        </w:rPr>
        <w:t xml:space="preserve">oth ethanol shock and heat shock </w:t>
      </w:r>
      <w:r w:rsidRPr="00511463">
        <w:rPr>
          <w:lang w:val="en-GB"/>
        </w:rPr>
        <w:t xml:space="preserve">treatments </w:t>
      </w:r>
      <w:r w:rsidR="00135EA7" w:rsidRPr="00511463">
        <w:rPr>
          <w:lang w:val="en-GB"/>
        </w:rPr>
        <w:t xml:space="preserve">were able to enrich for OTUs belonging to phylum </w:t>
      </w:r>
      <w:r w:rsidR="00135EA7" w:rsidRPr="00511463">
        <w:rPr>
          <w:i/>
          <w:iCs/>
          <w:lang w:val="en-GB"/>
        </w:rPr>
        <w:t>Bacillota</w:t>
      </w:r>
      <w:r w:rsidR="00135EA7" w:rsidRPr="00511463">
        <w:rPr>
          <w:lang w:val="en-GB"/>
        </w:rPr>
        <w:t xml:space="preserve"> and reduce the relative abundance of all other phyla in comparison to </w:t>
      </w:r>
      <w:r w:rsidR="0015680D" w:rsidRPr="00511463">
        <w:rPr>
          <w:lang w:val="en-GB"/>
        </w:rPr>
        <w:t>both the original stool sample (</w:t>
      </w:r>
      <w:proofErr w:type="gramStart"/>
      <w:r w:rsidR="0015680D" w:rsidRPr="00511463">
        <w:rPr>
          <w:lang w:val="en-GB"/>
        </w:rPr>
        <w:t>Non-treated</w:t>
      </w:r>
      <w:proofErr w:type="gramEnd"/>
      <w:r w:rsidR="0015680D" w:rsidRPr="00511463">
        <w:rPr>
          <w:lang w:val="en-GB"/>
        </w:rPr>
        <w:t>) as well as stool samples treated with ethanol or heat shock but only washed with PCR-grade water</w:t>
      </w:r>
      <w:r w:rsidRPr="00511463">
        <w:rPr>
          <w:lang w:val="en-GB"/>
        </w:rPr>
        <w:t xml:space="preserve">, </w:t>
      </w:r>
      <w:r w:rsidR="0015680D" w:rsidRPr="00511463">
        <w:rPr>
          <w:lang w:val="en-GB"/>
        </w:rPr>
        <w:t>with no EMA treatment</w:t>
      </w:r>
      <w:r w:rsidRPr="00511463">
        <w:rPr>
          <w:lang w:val="en-GB"/>
        </w:rPr>
        <w:t xml:space="preserve"> (Only-water)</w:t>
      </w:r>
      <w:r w:rsidR="0015680D" w:rsidRPr="00511463">
        <w:rPr>
          <w:lang w:val="en-GB"/>
        </w:rPr>
        <w:t xml:space="preserve"> (Figure </w:t>
      </w:r>
      <w:r w:rsidR="00511463" w:rsidRPr="00511463">
        <w:rPr>
          <w:lang w:val="en-GB"/>
        </w:rPr>
        <w:t>4</w:t>
      </w:r>
      <w:r w:rsidR="0015680D" w:rsidRPr="00511463">
        <w:rPr>
          <w:lang w:val="en-GB"/>
        </w:rPr>
        <w:t>).</w:t>
      </w:r>
      <w:r w:rsidR="00AF3A0E" w:rsidRPr="00511463">
        <w:rPr>
          <w:lang w:val="en-GB"/>
        </w:rPr>
        <w:t xml:space="preserve"> </w:t>
      </w:r>
      <w:r w:rsidR="00A70215" w:rsidRPr="00511463">
        <w:rPr>
          <w:lang w:val="en-GB"/>
        </w:rPr>
        <w:t>The 15-min illumination of sample treated with EMA had the greatest effect on elimination of all bacteria not belonging to the spore-forming phyla</w:t>
      </w:r>
      <w:r w:rsidRPr="00511463">
        <w:rPr>
          <w:lang w:val="en-GB"/>
        </w:rPr>
        <w:t>, b</w:t>
      </w:r>
      <w:r w:rsidR="00A70215" w:rsidRPr="00511463">
        <w:rPr>
          <w:lang w:val="en-GB"/>
        </w:rPr>
        <w:t xml:space="preserve">ut the success rate of DNA isolation and subsequent sequencing was also low (5/16) in comparison to 5 min (14/16) or 10 min (8/16). </w:t>
      </w:r>
    </w:p>
    <w:p w14:paraId="33320512" w14:textId="6B18F31A" w:rsidR="003523B8" w:rsidRPr="00511463" w:rsidRDefault="007910CD" w:rsidP="00812F3D">
      <w:pPr>
        <w:rPr>
          <w:lang w:val="en-GB"/>
        </w:rPr>
      </w:pPr>
      <w:commentRangeStart w:id="7"/>
      <w:r>
        <w:rPr>
          <w:noProof/>
          <w:lang w:val="en-GB"/>
        </w:rPr>
        <w:lastRenderedPageBreak/>
        <w:drawing>
          <wp:inline distT="0" distB="0" distL="0" distR="0" wp14:anchorId="4958B38E" wp14:editId="5BBAC9AC">
            <wp:extent cx="5934075" cy="3124200"/>
            <wp:effectExtent l="0" t="0" r="9525" b="0"/>
            <wp:docPr id="1283268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3124200"/>
                    </a:xfrm>
                    <a:prstGeom prst="rect">
                      <a:avLst/>
                    </a:prstGeom>
                    <a:noFill/>
                    <a:ln>
                      <a:noFill/>
                    </a:ln>
                  </pic:spPr>
                </pic:pic>
              </a:graphicData>
            </a:graphic>
          </wp:inline>
        </w:drawing>
      </w:r>
      <w:commentRangeEnd w:id="7"/>
      <w:r w:rsidR="00AD21DB">
        <w:rPr>
          <w:rStyle w:val="CommentReference"/>
        </w:rPr>
        <w:commentReference w:id="7"/>
      </w:r>
    </w:p>
    <w:p w14:paraId="77669659" w14:textId="2041CE90" w:rsidR="002A2E47" w:rsidRDefault="00EE30B4" w:rsidP="00AD21DB">
      <w:pPr>
        <w:ind w:left="360"/>
        <w:rPr>
          <w:lang w:val="en-GB"/>
        </w:rPr>
      </w:pPr>
      <w:r w:rsidRPr="00AD21DB">
        <w:rPr>
          <w:b/>
          <w:bCs/>
          <w:lang w:val="en-GB"/>
        </w:rPr>
        <w:t>Figure</w:t>
      </w:r>
      <w:r w:rsidR="0015680D" w:rsidRPr="00AD21DB">
        <w:rPr>
          <w:b/>
          <w:bCs/>
          <w:lang w:val="en-GB"/>
        </w:rPr>
        <w:t xml:space="preserve"> </w:t>
      </w:r>
      <w:r w:rsidR="00511463" w:rsidRPr="00AD21DB">
        <w:rPr>
          <w:b/>
          <w:bCs/>
          <w:lang w:val="en-GB"/>
        </w:rPr>
        <w:t>4</w:t>
      </w:r>
      <w:r w:rsidR="0015680D" w:rsidRPr="00AD21DB">
        <w:rPr>
          <w:b/>
          <w:bCs/>
          <w:lang w:val="en-GB"/>
        </w:rPr>
        <w:t>.</w:t>
      </w:r>
      <w:r w:rsidRPr="00AD21DB">
        <w:rPr>
          <w:b/>
          <w:bCs/>
          <w:lang w:val="en-GB"/>
        </w:rPr>
        <w:t xml:space="preserve"> </w:t>
      </w:r>
      <w:r w:rsidR="00AD21DB">
        <w:rPr>
          <w:b/>
          <w:bCs/>
          <w:lang w:val="en-GB"/>
        </w:rPr>
        <w:t>Removal of free DNA and DNA in lysed cells by EMA treatment after heat or ethanol shock.</w:t>
      </w:r>
      <w:r w:rsidR="00AD21DB">
        <w:rPr>
          <w:lang w:val="en-GB"/>
        </w:rPr>
        <w:t xml:space="preserve"> Rel</w:t>
      </w:r>
      <w:r w:rsidR="00552208" w:rsidRPr="00511463">
        <w:rPr>
          <w:lang w:val="en-GB"/>
        </w:rPr>
        <w:t>ative abundance of OTUs in most abundant phyla in stool sample (</w:t>
      </w:r>
      <w:proofErr w:type="gramStart"/>
      <w:r w:rsidR="00552208" w:rsidRPr="00511463">
        <w:rPr>
          <w:lang w:val="en-GB"/>
        </w:rPr>
        <w:t>Non-treated</w:t>
      </w:r>
      <w:proofErr w:type="gramEnd"/>
      <w:r w:rsidR="00552208" w:rsidRPr="00511463">
        <w:rPr>
          <w:lang w:val="en-GB"/>
        </w:rPr>
        <w:t xml:space="preserve">), stool samples treated with ethanol or heat shock, but washed with PCR-grade water (Only water) and stool samples treated with ethanol or heat shock, and EMA at different illumination times. </w:t>
      </w:r>
    </w:p>
    <w:p w14:paraId="03F5F8C5" w14:textId="3FDD2B49" w:rsidR="002A2E47" w:rsidRPr="001A55BC" w:rsidRDefault="002A2E47" w:rsidP="001A55BC">
      <w:pPr>
        <w:pStyle w:val="ListParagraph"/>
        <w:numPr>
          <w:ilvl w:val="2"/>
          <w:numId w:val="20"/>
        </w:numPr>
        <w:rPr>
          <w:lang w:val="en-GB"/>
        </w:rPr>
      </w:pPr>
      <w:r w:rsidRPr="001A55BC">
        <w:rPr>
          <w:lang w:val="en-GB"/>
        </w:rPr>
        <w:t xml:space="preserve">Isolation efficiency of </w:t>
      </w:r>
      <w:proofErr w:type="spellStart"/>
      <w:r w:rsidRPr="001A55BC">
        <w:rPr>
          <w:i/>
          <w:iCs/>
          <w:lang w:val="en-GB"/>
        </w:rPr>
        <w:t>Clostridioides</w:t>
      </w:r>
      <w:proofErr w:type="spellEnd"/>
      <w:r w:rsidRPr="001A55BC">
        <w:rPr>
          <w:i/>
          <w:iCs/>
          <w:lang w:val="en-GB"/>
        </w:rPr>
        <w:t xml:space="preserve"> difficile</w:t>
      </w:r>
      <w:r w:rsidRPr="001A55BC">
        <w:rPr>
          <w:lang w:val="en-GB"/>
        </w:rPr>
        <w:t xml:space="preserve"> spores using the </w:t>
      </w:r>
      <w:proofErr w:type="spellStart"/>
      <w:r w:rsidRPr="001A55BC">
        <w:rPr>
          <w:lang w:val="en-GB"/>
        </w:rPr>
        <w:t>PowerFecal</w:t>
      </w:r>
      <w:proofErr w:type="spellEnd"/>
      <w:r w:rsidRPr="001A55BC">
        <w:rPr>
          <w:lang w:val="en-GB"/>
        </w:rPr>
        <w:t xml:space="preserve"> protocol </w:t>
      </w:r>
    </w:p>
    <w:p w14:paraId="7C858879" w14:textId="096365C7" w:rsidR="002A2E47" w:rsidRPr="00511463" w:rsidRDefault="002A2E47" w:rsidP="002A2E47">
      <w:pPr>
        <w:rPr>
          <w:lang w:val="en-GB"/>
        </w:rPr>
      </w:pPr>
      <w:r>
        <w:rPr>
          <w:lang w:val="en-GB"/>
        </w:rPr>
        <w:t xml:space="preserve">We used two different isolation protocols for isolation of DNA from bulk microbiota and ethanol treated samples. </w:t>
      </w:r>
      <w:r w:rsidRPr="00511463">
        <w:rPr>
          <w:lang w:val="en-GB"/>
        </w:rPr>
        <w:t xml:space="preserve">This decision was based on the fact </w:t>
      </w:r>
      <w:proofErr w:type="spellStart"/>
      <w:r w:rsidRPr="00511463">
        <w:rPr>
          <w:lang w:val="en-GB"/>
        </w:rPr>
        <w:t>PowerFecal</w:t>
      </w:r>
      <w:proofErr w:type="spellEnd"/>
      <w:r w:rsidRPr="00511463">
        <w:rPr>
          <w:lang w:val="en-GB"/>
        </w:rPr>
        <w:t xml:space="preserve"> has a spin-column to which to much DNA binds and we got insufficient DNA concentrations</w:t>
      </w:r>
      <w:r>
        <w:rPr>
          <w:lang w:val="en-GB"/>
        </w:rPr>
        <w:t xml:space="preserve"> after ethanol shock and EMA treatment</w:t>
      </w:r>
      <w:r w:rsidRPr="00511463">
        <w:rPr>
          <w:lang w:val="en-GB"/>
        </w:rPr>
        <w:t>.</w:t>
      </w:r>
      <w:r>
        <w:rPr>
          <w:lang w:val="en-GB"/>
        </w:rPr>
        <w:t xml:space="preserve"> </w:t>
      </w:r>
      <w:r w:rsidRPr="00511463">
        <w:rPr>
          <w:lang w:val="en-GB"/>
        </w:rPr>
        <w:t xml:space="preserve">To confirm that we isolated both vegetative cells and spores with bulk microbiota protocol, we added </w:t>
      </w:r>
      <w:r w:rsidRPr="00511463">
        <w:rPr>
          <w:i/>
          <w:iCs/>
          <w:lang w:val="en-GB"/>
        </w:rPr>
        <w:t>C. difficile</w:t>
      </w:r>
      <w:r w:rsidRPr="00511463">
        <w:rPr>
          <w:lang w:val="en-GB"/>
        </w:rPr>
        <w:t xml:space="preserve"> spores to an otherwise </w:t>
      </w:r>
      <w:r w:rsidRPr="00511463">
        <w:rPr>
          <w:i/>
          <w:iCs/>
          <w:lang w:val="en-GB"/>
        </w:rPr>
        <w:t>C. difficile</w:t>
      </w:r>
      <w:r w:rsidRPr="00511463">
        <w:rPr>
          <w:lang w:val="en-GB"/>
        </w:rPr>
        <w:t xml:space="preserve"> negative stool sample and measured the absolute amount of the </w:t>
      </w:r>
      <w:proofErr w:type="spellStart"/>
      <w:proofErr w:type="gramStart"/>
      <w:r w:rsidRPr="00511463">
        <w:rPr>
          <w:i/>
          <w:iCs/>
          <w:lang w:val="en-GB"/>
        </w:rPr>
        <w:t>C.difficile</w:t>
      </w:r>
      <w:proofErr w:type="spellEnd"/>
      <w:proofErr w:type="gramEnd"/>
      <w:r w:rsidRPr="00511463">
        <w:rPr>
          <w:lang w:val="en-GB"/>
        </w:rPr>
        <w:t xml:space="preserve">-specific </w:t>
      </w:r>
      <w:proofErr w:type="spellStart"/>
      <w:r w:rsidRPr="00511463">
        <w:rPr>
          <w:lang w:val="en-GB"/>
        </w:rPr>
        <w:t>16S</w:t>
      </w:r>
      <w:proofErr w:type="spellEnd"/>
      <w:r w:rsidRPr="00511463">
        <w:rPr>
          <w:lang w:val="en-GB"/>
        </w:rPr>
        <w:t xml:space="preserve"> rRNA amplicon with </w:t>
      </w:r>
      <w:proofErr w:type="spellStart"/>
      <w:r w:rsidRPr="00511463">
        <w:rPr>
          <w:lang w:val="en-GB"/>
        </w:rPr>
        <w:t>ddPCR</w:t>
      </w:r>
      <w:proofErr w:type="spellEnd"/>
      <w:r w:rsidRPr="00511463">
        <w:rPr>
          <w:lang w:val="en-GB"/>
        </w:rPr>
        <w:t xml:space="preserve"> after isolation of DNA. The copy number of </w:t>
      </w:r>
      <w:r w:rsidRPr="00511463">
        <w:rPr>
          <w:i/>
          <w:iCs/>
          <w:lang w:val="en-GB"/>
        </w:rPr>
        <w:t>C. difficile</w:t>
      </w:r>
      <w:r w:rsidRPr="00511463">
        <w:rPr>
          <w:lang w:val="en-GB"/>
        </w:rPr>
        <w:t xml:space="preserve">-specific amplicon correlated to CFU count of spores after cultivation (Figure </w:t>
      </w:r>
      <w:r>
        <w:rPr>
          <w:lang w:val="en-GB"/>
        </w:rPr>
        <w:t>5</w:t>
      </w:r>
      <w:r w:rsidRPr="00511463">
        <w:rPr>
          <w:lang w:val="en-GB"/>
        </w:rPr>
        <w:t xml:space="preserve">, Pearson’s correlation value = 0.73, </w:t>
      </w:r>
      <w:r w:rsidRPr="00511463">
        <w:rPr>
          <w:i/>
          <w:iCs/>
          <w:lang w:val="en-GB"/>
        </w:rPr>
        <w:t>p</w:t>
      </w:r>
      <w:r w:rsidRPr="00511463">
        <w:rPr>
          <w:lang w:val="en-GB"/>
        </w:rPr>
        <w:t xml:space="preserve">-value = 0.007). </w:t>
      </w:r>
    </w:p>
    <w:p w14:paraId="29D179AD" w14:textId="77777777" w:rsidR="002A2E47" w:rsidRPr="00511463" w:rsidRDefault="002A2E47" w:rsidP="002A2E47">
      <w:pPr>
        <w:rPr>
          <w:rFonts w:cs="Times New Roman"/>
          <w:lang w:val="en-GB"/>
        </w:rPr>
      </w:pPr>
      <w:r w:rsidRPr="00511463">
        <w:rPr>
          <w:rFonts w:cs="Times New Roman"/>
          <w:noProof/>
          <w:lang w:val="en-GB"/>
        </w:rPr>
        <w:lastRenderedPageBreak/>
        <w:drawing>
          <wp:inline distT="0" distB="0" distL="0" distR="0" wp14:anchorId="7B712BFD" wp14:editId="3FB173AF">
            <wp:extent cx="4891178" cy="2970010"/>
            <wp:effectExtent l="0" t="0" r="5080" b="1905"/>
            <wp:docPr id="2094840772" name="Picture 16"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0772" name="Picture 16" descr="A graph with a line and dot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4237" cy="2971868"/>
                    </a:xfrm>
                    <a:prstGeom prst="rect">
                      <a:avLst/>
                    </a:prstGeom>
                    <a:noFill/>
                    <a:ln>
                      <a:noFill/>
                    </a:ln>
                  </pic:spPr>
                </pic:pic>
              </a:graphicData>
            </a:graphic>
          </wp:inline>
        </w:drawing>
      </w:r>
    </w:p>
    <w:p w14:paraId="6435B517" w14:textId="356C9471" w:rsidR="002A2E47" w:rsidRPr="002A2E47" w:rsidRDefault="002A2E47" w:rsidP="002A2E47">
      <w:pPr>
        <w:ind w:left="360"/>
        <w:rPr>
          <w:sz w:val="20"/>
          <w:szCs w:val="20"/>
          <w:lang w:val="en-GB"/>
        </w:rPr>
      </w:pPr>
      <w:r w:rsidRPr="002A2E47">
        <w:rPr>
          <w:sz w:val="20"/>
          <w:szCs w:val="20"/>
          <w:lang w:val="en-GB"/>
        </w:rPr>
        <w:t xml:space="preserve">Figure 5. Efficiency of </w:t>
      </w:r>
      <w:r w:rsidRPr="002A2E47">
        <w:rPr>
          <w:i/>
          <w:iCs/>
          <w:sz w:val="20"/>
          <w:szCs w:val="20"/>
          <w:lang w:val="en-GB"/>
        </w:rPr>
        <w:t xml:space="preserve">C. difficile </w:t>
      </w:r>
      <w:r w:rsidRPr="002A2E47">
        <w:rPr>
          <w:sz w:val="20"/>
          <w:szCs w:val="20"/>
          <w:lang w:val="en-GB"/>
        </w:rPr>
        <w:t xml:space="preserve">spore isolation with </w:t>
      </w:r>
      <w:proofErr w:type="spellStart"/>
      <w:r w:rsidRPr="002A2E47">
        <w:rPr>
          <w:sz w:val="20"/>
          <w:szCs w:val="20"/>
          <w:lang w:val="en-GB"/>
        </w:rPr>
        <w:t>PowerFecal</w:t>
      </w:r>
      <w:proofErr w:type="spellEnd"/>
      <w:r w:rsidRPr="002A2E47">
        <w:rPr>
          <w:sz w:val="20"/>
          <w:szCs w:val="20"/>
          <w:lang w:val="en-GB"/>
        </w:rPr>
        <w:t xml:space="preserve"> protocol compared to </w:t>
      </w:r>
      <w:r w:rsidRPr="002A2E47">
        <w:rPr>
          <w:i/>
          <w:iCs/>
          <w:sz w:val="20"/>
          <w:szCs w:val="20"/>
          <w:lang w:val="en-GB"/>
        </w:rPr>
        <w:t xml:space="preserve">C. difficile </w:t>
      </w:r>
      <w:r w:rsidRPr="002A2E47">
        <w:rPr>
          <w:sz w:val="20"/>
          <w:szCs w:val="20"/>
          <w:lang w:val="en-GB"/>
        </w:rPr>
        <w:t>spore CFU count on COH agar plates.</w:t>
      </w:r>
    </w:p>
    <w:p w14:paraId="1F6D9991" w14:textId="77777777" w:rsidR="007910CD" w:rsidRPr="00511463" w:rsidRDefault="007910CD" w:rsidP="00812F3D">
      <w:pPr>
        <w:rPr>
          <w:lang w:val="en-GB"/>
        </w:rPr>
      </w:pPr>
    </w:p>
    <w:p w14:paraId="394BEED2" w14:textId="0449041C" w:rsidR="001663F9" w:rsidRPr="001A55BC" w:rsidRDefault="00C9741A" w:rsidP="001A55BC">
      <w:pPr>
        <w:pStyle w:val="ListParagraph"/>
        <w:numPr>
          <w:ilvl w:val="2"/>
          <w:numId w:val="20"/>
        </w:numPr>
        <w:rPr>
          <w:lang w:val="en-GB"/>
        </w:rPr>
      </w:pPr>
      <w:r w:rsidRPr="001A55BC">
        <w:rPr>
          <w:lang w:val="en-GB"/>
        </w:rPr>
        <w:t xml:space="preserve"> </w:t>
      </w:r>
      <w:r w:rsidR="001663F9" w:rsidRPr="001A55BC">
        <w:rPr>
          <w:lang w:val="en-GB"/>
        </w:rPr>
        <w:t>Longitudinal study of individual</w:t>
      </w:r>
      <w:r w:rsidR="00823B70" w:rsidRPr="001A55BC">
        <w:rPr>
          <w:lang w:val="en-GB"/>
        </w:rPr>
        <w:t>’</w:t>
      </w:r>
      <w:r w:rsidR="001663F9" w:rsidRPr="001A55BC">
        <w:rPr>
          <w:lang w:val="en-GB"/>
        </w:rPr>
        <w:t xml:space="preserve">s gut microbiota and </w:t>
      </w:r>
      <w:r w:rsidR="00511463" w:rsidRPr="001A55BC">
        <w:rPr>
          <w:lang w:val="en-GB"/>
        </w:rPr>
        <w:t>sporobiota</w:t>
      </w:r>
      <w:r w:rsidR="001663F9" w:rsidRPr="001A55BC">
        <w:rPr>
          <w:lang w:val="en-GB"/>
        </w:rPr>
        <w:t xml:space="preserve"> </w:t>
      </w:r>
    </w:p>
    <w:p w14:paraId="1C5824EE" w14:textId="727FC31B" w:rsidR="00854C5B" w:rsidRDefault="00C9741A" w:rsidP="00812F3D">
      <w:pPr>
        <w:rPr>
          <w:lang w:val="en-GB"/>
        </w:rPr>
      </w:pPr>
      <w:r>
        <w:rPr>
          <w:lang w:val="en-GB"/>
        </w:rPr>
        <w:t xml:space="preserve">The experiment included nine healthy male participants </w:t>
      </w:r>
      <w:r w:rsidR="00881B11">
        <w:rPr>
          <w:lang w:val="en-GB"/>
        </w:rPr>
        <w:t>who provided</w:t>
      </w:r>
      <w:r>
        <w:rPr>
          <w:lang w:val="en-GB"/>
        </w:rPr>
        <w:t xml:space="preserve"> stool</w:t>
      </w:r>
      <w:r w:rsidR="00881B11">
        <w:rPr>
          <w:lang w:val="en-GB"/>
        </w:rPr>
        <w:t xml:space="preserve"> samples</w:t>
      </w:r>
      <w:r>
        <w:rPr>
          <w:lang w:val="en-GB"/>
        </w:rPr>
        <w:t xml:space="preserve"> approximately every 14 days </w:t>
      </w:r>
      <w:r w:rsidR="00881B11">
        <w:rPr>
          <w:lang w:val="en-GB"/>
        </w:rPr>
        <w:t>over</w:t>
      </w:r>
      <w:r>
        <w:rPr>
          <w:lang w:val="en-GB"/>
        </w:rPr>
        <w:t xml:space="preserve"> six months</w:t>
      </w:r>
      <w:r w:rsidR="00881B11">
        <w:rPr>
          <w:lang w:val="en-GB"/>
        </w:rPr>
        <w:t>, with additional samples collected during</w:t>
      </w:r>
      <w:r>
        <w:rPr>
          <w:lang w:val="en-GB"/>
        </w:rPr>
        <w:t xml:space="preserve"> predefined events such as dental visits, antibiotic </w:t>
      </w:r>
      <w:r w:rsidR="00881B11">
        <w:rPr>
          <w:lang w:val="en-GB"/>
        </w:rPr>
        <w:t>treatments</w:t>
      </w:r>
      <w:r>
        <w:rPr>
          <w:lang w:val="en-GB"/>
        </w:rPr>
        <w:t xml:space="preserve">, travel, </w:t>
      </w:r>
      <w:r w:rsidR="00881B11">
        <w:rPr>
          <w:lang w:val="en-GB"/>
        </w:rPr>
        <w:t>stress</w:t>
      </w:r>
      <w:r w:rsidR="0081595C">
        <w:rPr>
          <w:lang w:val="en-GB"/>
        </w:rPr>
        <w:t xml:space="preserve"> (Table 3)</w:t>
      </w:r>
      <w:r>
        <w:rPr>
          <w:lang w:val="en-GB"/>
        </w:rPr>
        <w:t xml:space="preserve">. </w:t>
      </w:r>
      <w:r w:rsidR="00881B11">
        <w:rPr>
          <w:lang w:val="en-GB"/>
        </w:rPr>
        <w:t xml:space="preserve">Each participant contributed at least </w:t>
      </w:r>
      <w:r>
        <w:rPr>
          <w:lang w:val="en-GB"/>
        </w:rPr>
        <w:t>12 sample</w:t>
      </w:r>
      <w:r w:rsidR="00881B11">
        <w:rPr>
          <w:lang w:val="en-GB"/>
        </w:rPr>
        <w:t>s</w:t>
      </w:r>
      <w:r>
        <w:rPr>
          <w:lang w:val="en-GB"/>
        </w:rPr>
        <w:t xml:space="preserve">. </w:t>
      </w:r>
      <w:r w:rsidR="00881B11">
        <w:rPr>
          <w:lang w:val="en-GB"/>
        </w:rPr>
        <w:t>DNA was isolated using two protocols: b</w:t>
      </w:r>
      <w:r>
        <w:rPr>
          <w:lang w:val="en-GB"/>
        </w:rPr>
        <w:t>ulk microbiota DNA isolat</w:t>
      </w:r>
      <w:r w:rsidR="00881B11">
        <w:rPr>
          <w:lang w:val="en-GB"/>
        </w:rPr>
        <w:t>ion</w:t>
      </w:r>
      <w:r>
        <w:rPr>
          <w:lang w:val="en-GB"/>
        </w:rPr>
        <w:t xml:space="preserve"> using the </w:t>
      </w:r>
      <w:proofErr w:type="spellStart"/>
      <w:r>
        <w:rPr>
          <w:lang w:val="en-GB"/>
        </w:rPr>
        <w:t>PowerFecal</w:t>
      </w:r>
      <w:proofErr w:type="spellEnd"/>
      <w:r>
        <w:rPr>
          <w:lang w:val="en-GB"/>
        </w:rPr>
        <w:t xml:space="preserve"> </w:t>
      </w:r>
      <w:r w:rsidR="00881B11">
        <w:rPr>
          <w:lang w:val="en-GB"/>
        </w:rPr>
        <w:t>kit, and f</w:t>
      </w:r>
      <w:r>
        <w:rPr>
          <w:lang w:val="en-GB"/>
        </w:rPr>
        <w:t>or the ethanol</w:t>
      </w:r>
      <w:r w:rsidR="00881B11">
        <w:rPr>
          <w:lang w:val="en-GB"/>
        </w:rPr>
        <w:t>-</w:t>
      </w:r>
      <w:r>
        <w:rPr>
          <w:lang w:val="en-GB"/>
        </w:rPr>
        <w:t>treated sample</w:t>
      </w:r>
      <w:r w:rsidR="00881B11">
        <w:rPr>
          <w:lang w:val="en-GB"/>
        </w:rPr>
        <w:t>s</w:t>
      </w:r>
      <w:r>
        <w:rPr>
          <w:lang w:val="en-GB"/>
        </w:rPr>
        <w:t xml:space="preserve">, </w:t>
      </w:r>
      <w:r w:rsidR="00881B11">
        <w:rPr>
          <w:lang w:val="en-GB"/>
        </w:rPr>
        <w:t>an</w:t>
      </w:r>
      <w:r>
        <w:rPr>
          <w:lang w:val="en-GB"/>
        </w:rPr>
        <w:t xml:space="preserve"> aliquot </w:t>
      </w:r>
      <w:r w:rsidR="00881B11">
        <w:rPr>
          <w:lang w:val="en-GB"/>
        </w:rPr>
        <w:t>underwent ethanol</w:t>
      </w:r>
      <w:r>
        <w:rPr>
          <w:lang w:val="en-GB"/>
        </w:rPr>
        <w:t xml:space="preserve"> shock</w:t>
      </w:r>
      <w:r w:rsidR="00881B11">
        <w:rPr>
          <w:lang w:val="en-GB"/>
        </w:rPr>
        <w:t xml:space="preserve"> followed by</w:t>
      </w:r>
      <w:r>
        <w:rPr>
          <w:lang w:val="en-GB"/>
        </w:rPr>
        <w:t xml:space="preserve"> EMA</w:t>
      </w:r>
      <w:r w:rsidR="00881B11">
        <w:rPr>
          <w:lang w:val="en-GB"/>
        </w:rPr>
        <w:t xml:space="preserve"> treatment to isolate DNA </w:t>
      </w:r>
      <w:r>
        <w:rPr>
          <w:lang w:val="en-GB"/>
        </w:rPr>
        <w:t>from spores and other ethanol-resistant cell</w:t>
      </w:r>
      <w:r w:rsidR="00881B11">
        <w:rPr>
          <w:lang w:val="en-GB"/>
        </w:rPr>
        <w:t>s. Microbial profiling was performed using both</w:t>
      </w:r>
      <w:r>
        <w:rPr>
          <w:lang w:val="en-GB"/>
        </w:rPr>
        <w:t xml:space="preserve"> </w:t>
      </w:r>
      <w:proofErr w:type="spellStart"/>
      <w:r>
        <w:rPr>
          <w:lang w:val="en-GB"/>
        </w:rPr>
        <w:t>16S</w:t>
      </w:r>
      <w:proofErr w:type="spellEnd"/>
      <w:r>
        <w:rPr>
          <w:lang w:val="en-GB"/>
        </w:rPr>
        <w:t xml:space="preserve"> rRNA gene</w:t>
      </w:r>
      <w:r w:rsidR="0081595C">
        <w:rPr>
          <w:lang w:val="en-GB"/>
        </w:rPr>
        <w:t xml:space="preserve"> amplicon sequencing (</w:t>
      </w:r>
      <w:proofErr w:type="spellStart"/>
      <w:r w:rsidR="0081595C">
        <w:rPr>
          <w:lang w:val="en-GB"/>
        </w:rPr>
        <w:t>V3-V4</w:t>
      </w:r>
      <w:proofErr w:type="spellEnd"/>
      <w:r w:rsidR="0081595C">
        <w:rPr>
          <w:lang w:val="en-GB"/>
        </w:rPr>
        <w:t xml:space="preserve"> region)</w:t>
      </w:r>
      <w:r>
        <w:rPr>
          <w:lang w:val="en-GB"/>
        </w:rPr>
        <w:t xml:space="preserve"> and shotgun</w:t>
      </w:r>
      <w:r w:rsidR="0081595C">
        <w:rPr>
          <w:lang w:val="en-GB"/>
        </w:rPr>
        <w:t xml:space="preserve"> metagenomic</w:t>
      </w:r>
      <w:r>
        <w:rPr>
          <w:lang w:val="en-GB"/>
        </w:rPr>
        <w:t xml:space="preserve"> sequencing</w:t>
      </w:r>
      <w:r w:rsidR="0081595C">
        <w:rPr>
          <w:lang w:val="en-GB"/>
        </w:rPr>
        <w:t xml:space="preserve"> (Supplement Table </w:t>
      </w:r>
      <w:r w:rsidR="001B379F">
        <w:rPr>
          <w:lang w:val="en-GB"/>
        </w:rPr>
        <w:t>3</w:t>
      </w:r>
      <w:r w:rsidR="0081595C">
        <w:rPr>
          <w:lang w:val="en-GB"/>
        </w:rPr>
        <w:t>)</w:t>
      </w:r>
      <w:r>
        <w:rPr>
          <w:lang w:val="en-GB"/>
        </w:rPr>
        <w:t xml:space="preserve">. </w:t>
      </w:r>
    </w:p>
    <w:p w14:paraId="0EC828BD" w14:textId="3737B34B" w:rsidR="00077B68" w:rsidRDefault="00BD5AB4" w:rsidP="00812F3D">
      <w:pPr>
        <w:rPr>
          <w:lang w:val="en-GB"/>
        </w:rPr>
      </w:pPr>
      <w:r>
        <w:rPr>
          <w:lang w:val="en-GB"/>
        </w:rPr>
        <w:t xml:space="preserve">Table 3. </w:t>
      </w:r>
      <w:r w:rsidR="0081595C">
        <w:rPr>
          <w:lang w:val="en-GB"/>
        </w:rPr>
        <w:t xml:space="preserve">Basic information on participants in the study (additional information on every sample in Supplement Table 4). </w:t>
      </w:r>
    </w:p>
    <w:tbl>
      <w:tblPr>
        <w:tblW w:w="8367" w:type="dxa"/>
        <w:tblCellMar>
          <w:left w:w="70" w:type="dxa"/>
          <w:right w:w="70" w:type="dxa"/>
        </w:tblCellMar>
        <w:tblLook w:val="04A0" w:firstRow="1" w:lastRow="0" w:firstColumn="1" w:lastColumn="0" w:noHBand="0" w:noVBand="1"/>
      </w:tblPr>
      <w:tblGrid>
        <w:gridCol w:w="1008"/>
        <w:gridCol w:w="543"/>
        <w:gridCol w:w="545"/>
        <w:gridCol w:w="1248"/>
        <w:gridCol w:w="1127"/>
        <w:gridCol w:w="2900"/>
        <w:gridCol w:w="996"/>
      </w:tblGrid>
      <w:tr w:rsidR="001A55BC" w:rsidRPr="009A6DA7" w14:paraId="6E1DBA80" w14:textId="60E12AD6" w:rsidTr="001A55BC">
        <w:trPr>
          <w:trHeight w:val="615"/>
        </w:trPr>
        <w:tc>
          <w:tcPr>
            <w:tcW w:w="1008" w:type="dxa"/>
            <w:tcBorders>
              <w:top w:val="single" w:sz="4" w:space="0" w:color="auto"/>
              <w:left w:val="nil"/>
              <w:bottom w:val="single" w:sz="4" w:space="0" w:color="auto"/>
              <w:right w:val="nil"/>
            </w:tcBorders>
            <w:hideMark/>
          </w:tcPr>
          <w:p w14:paraId="4DF50477"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Participant </w:t>
            </w:r>
          </w:p>
        </w:tc>
        <w:tc>
          <w:tcPr>
            <w:tcW w:w="543" w:type="dxa"/>
            <w:tcBorders>
              <w:top w:val="single" w:sz="4" w:space="0" w:color="auto"/>
              <w:left w:val="nil"/>
              <w:bottom w:val="single" w:sz="4" w:space="0" w:color="auto"/>
              <w:right w:val="nil"/>
            </w:tcBorders>
            <w:hideMark/>
          </w:tcPr>
          <w:p w14:paraId="4BB93713"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Age </w:t>
            </w:r>
          </w:p>
        </w:tc>
        <w:tc>
          <w:tcPr>
            <w:tcW w:w="545" w:type="dxa"/>
            <w:tcBorders>
              <w:top w:val="single" w:sz="4" w:space="0" w:color="auto"/>
              <w:left w:val="nil"/>
              <w:bottom w:val="single" w:sz="4" w:space="0" w:color="auto"/>
              <w:right w:val="nil"/>
            </w:tcBorders>
            <w:hideMark/>
          </w:tcPr>
          <w:p w14:paraId="1B82B8AF"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BMI</w:t>
            </w:r>
          </w:p>
        </w:tc>
        <w:tc>
          <w:tcPr>
            <w:tcW w:w="1248" w:type="dxa"/>
            <w:tcBorders>
              <w:top w:val="single" w:sz="4" w:space="0" w:color="auto"/>
              <w:left w:val="nil"/>
              <w:bottom w:val="single" w:sz="4" w:space="0" w:color="auto"/>
              <w:right w:val="nil"/>
            </w:tcBorders>
            <w:hideMark/>
          </w:tcPr>
          <w:p w14:paraId="00F3D0D1"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Living environment </w:t>
            </w:r>
          </w:p>
        </w:tc>
        <w:tc>
          <w:tcPr>
            <w:tcW w:w="1127" w:type="dxa"/>
            <w:tcBorders>
              <w:top w:val="single" w:sz="4" w:space="0" w:color="auto"/>
              <w:left w:val="nil"/>
              <w:bottom w:val="single" w:sz="4" w:space="0" w:color="auto"/>
              <w:right w:val="nil"/>
            </w:tcBorders>
            <w:hideMark/>
          </w:tcPr>
          <w:p w14:paraId="249EA118"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Diet</w:t>
            </w:r>
          </w:p>
        </w:tc>
        <w:tc>
          <w:tcPr>
            <w:tcW w:w="2900" w:type="dxa"/>
            <w:tcBorders>
              <w:top w:val="single" w:sz="4" w:space="0" w:color="auto"/>
              <w:left w:val="nil"/>
              <w:bottom w:val="single" w:sz="4" w:space="0" w:color="auto"/>
              <w:right w:val="nil"/>
            </w:tcBorders>
            <w:hideMark/>
          </w:tcPr>
          <w:p w14:paraId="7496CDEA"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Regular supplements </w:t>
            </w:r>
          </w:p>
        </w:tc>
        <w:tc>
          <w:tcPr>
            <w:tcW w:w="996" w:type="dxa"/>
            <w:tcBorders>
              <w:top w:val="single" w:sz="4" w:space="0" w:color="auto"/>
              <w:left w:val="nil"/>
              <w:bottom w:val="single" w:sz="4" w:space="0" w:color="auto"/>
              <w:right w:val="nil"/>
            </w:tcBorders>
          </w:tcPr>
          <w:p w14:paraId="39354050" w14:textId="6ED38B88"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 samples </w:t>
            </w:r>
          </w:p>
        </w:tc>
      </w:tr>
      <w:tr w:rsidR="001A55BC" w:rsidRPr="009A6DA7" w14:paraId="1AE15025" w14:textId="4AF11E78" w:rsidTr="001A55BC">
        <w:trPr>
          <w:trHeight w:val="300"/>
        </w:trPr>
        <w:tc>
          <w:tcPr>
            <w:tcW w:w="1008" w:type="dxa"/>
            <w:tcBorders>
              <w:top w:val="nil"/>
              <w:left w:val="nil"/>
              <w:bottom w:val="nil"/>
              <w:right w:val="nil"/>
            </w:tcBorders>
            <w:hideMark/>
          </w:tcPr>
          <w:p w14:paraId="0588C461"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A</w:t>
            </w:r>
          </w:p>
        </w:tc>
        <w:tc>
          <w:tcPr>
            <w:tcW w:w="543" w:type="dxa"/>
            <w:tcBorders>
              <w:top w:val="nil"/>
              <w:left w:val="nil"/>
              <w:bottom w:val="nil"/>
              <w:right w:val="nil"/>
            </w:tcBorders>
            <w:hideMark/>
          </w:tcPr>
          <w:p w14:paraId="6AE264B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34</w:t>
            </w:r>
          </w:p>
        </w:tc>
        <w:tc>
          <w:tcPr>
            <w:tcW w:w="545" w:type="dxa"/>
            <w:tcBorders>
              <w:top w:val="nil"/>
              <w:left w:val="nil"/>
              <w:bottom w:val="nil"/>
              <w:right w:val="nil"/>
            </w:tcBorders>
            <w:hideMark/>
          </w:tcPr>
          <w:p w14:paraId="0A3F02D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23</w:t>
            </w:r>
          </w:p>
        </w:tc>
        <w:tc>
          <w:tcPr>
            <w:tcW w:w="1248" w:type="dxa"/>
            <w:tcBorders>
              <w:top w:val="nil"/>
              <w:left w:val="nil"/>
              <w:bottom w:val="nil"/>
              <w:right w:val="nil"/>
            </w:tcBorders>
            <w:hideMark/>
          </w:tcPr>
          <w:p w14:paraId="2E5CF934"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urban/flat</w:t>
            </w:r>
          </w:p>
        </w:tc>
        <w:tc>
          <w:tcPr>
            <w:tcW w:w="1127" w:type="dxa"/>
            <w:tcBorders>
              <w:top w:val="nil"/>
              <w:left w:val="nil"/>
              <w:bottom w:val="nil"/>
              <w:right w:val="nil"/>
            </w:tcBorders>
            <w:hideMark/>
          </w:tcPr>
          <w:p w14:paraId="3FD1067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50F22DD7"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proofErr w:type="spellStart"/>
            <w:r w:rsidRPr="009A6DA7">
              <w:rPr>
                <w:rFonts w:eastAsia="Times New Roman" w:cs="Times New Roman"/>
                <w:color w:val="000000"/>
                <w:sz w:val="20"/>
                <w:szCs w:val="20"/>
                <w:lang w:val="en-GB" w:eastAsia="sl-SI"/>
              </w:rPr>
              <w:t>omega3</w:t>
            </w:r>
            <w:proofErr w:type="spellEnd"/>
            <w:r w:rsidRPr="009A6DA7">
              <w:rPr>
                <w:rFonts w:eastAsia="Times New Roman" w:cs="Times New Roman"/>
                <w:color w:val="000000"/>
                <w:sz w:val="20"/>
                <w:szCs w:val="20"/>
                <w:lang w:val="en-GB" w:eastAsia="sl-SI"/>
              </w:rPr>
              <w:t xml:space="preserve"> </w:t>
            </w:r>
          </w:p>
        </w:tc>
        <w:tc>
          <w:tcPr>
            <w:tcW w:w="996" w:type="dxa"/>
            <w:tcBorders>
              <w:top w:val="nil"/>
              <w:left w:val="nil"/>
              <w:bottom w:val="nil"/>
              <w:right w:val="nil"/>
            </w:tcBorders>
          </w:tcPr>
          <w:p w14:paraId="1F2AC088" w14:textId="5CEAE138"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13</w:t>
            </w:r>
          </w:p>
        </w:tc>
      </w:tr>
      <w:tr w:rsidR="001A55BC" w:rsidRPr="009A6DA7" w14:paraId="22A786C4" w14:textId="4628DA34" w:rsidTr="001A55BC">
        <w:trPr>
          <w:trHeight w:val="300"/>
        </w:trPr>
        <w:tc>
          <w:tcPr>
            <w:tcW w:w="1008" w:type="dxa"/>
            <w:tcBorders>
              <w:top w:val="nil"/>
              <w:left w:val="nil"/>
              <w:bottom w:val="nil"/>
              <w:right w:val="nil"/>
            </w:tcBorders>
            <w:hideMark/>
          </w:tcPr>
          <w:p w14:paraId="50CC579C"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B</w:t>
            </w:r>
          </w:p>
        </w:tc>
        <w:tc>
          <w:tcPr>
            <w:tcW w:w="543" w:type="dxa"/>
            <w:tcBorders>
              <w:top w:val="nil"/>
              <w:left w:val="nil"/>
              <w:bottom w:val="nil"/>
              <w:right w:val="nil"/>
            </w:tcBorders>
            <w:hideMark/>
          </w:tcPr>
          <w:p w14:paraId="4A49D00A"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25</w:t>
            </w:r>
          </w:p>
        </w:tc>
        <w:tc>
          <w:tcPr>
            <w:tcW w:w="545" w:type="dxa"/>
            <w:tcBorders>
              <w:top w:val="nil"/>
              <w:left w:val="nil"/>
              <w:bottom w:val="nil"/>
              <w:right w:val="nil"/>
            </w:tcBorders>
            <w:hideMark/>
          </w:tcPr>
          <w:p w14:paraId="0CBEFDB5"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22</w:t>
            </w:r>
          </w:p>
        </w:tc>
        <w:tc>
          <w:tcPr>
            <w:tcW w:w="1248" w:type="dxa"/>
            <w:tcBorders>
              <w:top w:val="nil"/>
              <w:left w:val="nil"/>
              <w:bottom w:val="nil"/>
              <w:right w:val="nil"/>
            </w:tcBorders>
            <w:hideMark/>
          </w:tcPr>
          <w:p w14:paraId="1617B5B7"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urban/flat</w:t>
            </w:r>
          </w:p>
        </w:tc>
        <w:tc>
          <w:tcPr>
            <w:tcW w:w="1127" w:type="dxa"/>
            <w:tcBorders>
              <w:top w:val="nil"/>
              <w:left w:val="nil"/>
              <w:bottom w:val="nil"/>
              <w:right w:val="nil"/>
            </w:tcBorders>
            <w:hideMark/>
          </w:tcPr>
          <w:p w14:paraId="26A2E05C"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5185E9B6"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w:t>
            </w:r>
          </w:p>
        </w:tc>
        <w:tc>
          <w:tcPr>
            <w:tcW w:w="996" w:type="dxa"/>
            <w:tcBorders>
              <w:top w:val="nil"/>
              <w:left w:val="nil"/>
              <w:bottom w:val="nil"/>
              <w:right w:val="nil"/>
            </w:tcBorders>
          </w:tcPr>
          <w:p w14:paraId="2847CA98" w14:textId="22D0821A"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12</w:t>
            </w:r>
          </w:p>
        </w:tc>
      </w:tr>
      <w:tr w:rsidR="001A55BC" w:rsidRPr="009A6DA7" w14:paraId="1F15AB3A" w14:textId="6533EA8E" w:rsidTr="001A55BC">
        <w:trPr>
          <w:trHeight w:val="300"/>
        </w:trPr>
        <w:tc>
          <w:tcPr>
            <w:tcW w:w="1008" w:type="dxa"/>
            <w:tcBorders>
              <w:top w:val="nil"/>
              <w:left w:val="nil"/>
              <w:bottom w:val="nil"/>
              <w:right w:val="nil"/>
            </w:tcBorders>
            <w:hideMark/>
          </w:tcPr>
          <w:p w14:paraId="0FE9CEC5"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C</w:t>
            </w:r>
          </w:p>
        </w:tc>
        <w:tc>
          <w:tcPr>
            <w:tcW w:w="543" w:type="dxa"/>
            <w:tcBorders>
              <w:top w:val="nil"/>
              <w:left w:val="nil"/>
              <w:bottom w:val="nil"/>
              <w:right w:val="nil"/>
            </w:tcBorders>
            <w:hideMark/>
          </w:tcPr>
          <w:p w14:paraId="17AE0C93"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27</w:t>
            </w:r>
          </w:p>
        </w:tc>
        <w:tc>
          <w:tcPr>
            <w:tcW w:w="545" w:type="dxa"/>
            <w:tcBorders>
              <w:top w:val="nil"/>
              <w:left w:val="nil"/>
              <w:bottom w:val="nil"/>
              <w:right w:val="nil"/>
            </w:tcBorders>
            <w:hideMark/>
          </w:tcPr>
          <w:p w14:paraId="0B250EF0"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24</w:t>
            </w:r>
          </w:p>
        </w:tc>
        <w:tc>
          <w:tcPr>
            <w:tcW w:w="1248" w:type="dxa"/>
            <w:tcBorders>
              <w:top w:val="nil"/>
              <w:left w:val="nil"/>
              <w:bottom w:val="nil"/>
              <w:right w:val="nil"/>
            </w:tcBorders>
            <w:hideMark/>
          </w:tcPr>
          <w:p w14:paraId="27BAD51F"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urban/flat</w:t>
            </w:r>
          </w:p>
        </w:tc>
        <w:tc>
          <w:tcPr>
            <w:tcW w:w="1127" w:type="dxa"/>
            <w:tcBorders>
              <w:top w:val="nil"/>
              <w:left w:val="nil"/>
              <w:bottom w:val="nil"/>
              <w:right w:val="nil"/>
            </w:tcBorders>
            <w:hideMark/>
          </w:tcPr>
          <w:p w14:paraId="458EC820"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11A04081"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protein powder</w:t>
            </w:r>
          </w:p>
        </w:tc>
        <w:tc>
          <w:tcPr>
            <w:tcW w:w="996" w:type="dxa"/>
            <w:tcBorders>
              <w:top w:val="nil"/>
              <w:left w:val="nil"/>
              <w:bottom w:val="nil"/>
              <w:right w:val="nil"/>
            </w:tcBorders>
          </w:tcPr>
          <w:p w14:paraId="13BA326A" w14:textId="5F3487FF"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13</w:t>
            </w:r>
          </w:p>
        </w:tc>
      </w:tr>
      <w:tr w:rsidR="001A55BC" w:rsidRPr="009A6DA7" w14:paraId="52DFDF95" w14:textId="692CC467" w:rsidTr="001A55BC">
        <w:trPr>
          <w:trHeight w:val="300"/>
        </w:trPr>
        <w:tc>
          <w:tcPr>
            <w:tcW w:w="1008" w:type="dxa"/>
            <w:tcBorders>
              <w:top w:val="nil"/>
              <w:left w:val="nil"/>
              <w:bottom w:val="nil"/>
              <w:right w:val="nil"/>
            </w:tcBorders>
            <w:hideMark/>
          </w:tcPr>
          <w:p w14:paraId="1D5683D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D</w:t>
            </w:r>
          </w:p>
        </w:tc>
        <w:tc>
          <w:tcPr>
            <w:tcW w:w="543" w:type="dxa"/>
            <w:tcBorders>
              <w:top w:val="nil"/>
              <w:left w:val="nil"/>
              <w:bottom w:val="nil"/>
              <w:right w:val="nil"/>
            </w:tcBorders>
            <w:hideMark/>
          </w:tcPr>
          <w:p w14:paraId="1B0CE304"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37</w:t>
            </w:r>
          </w:p>
        </w:tc>
        <w:tc>
          <w:tcPr>
            <w:tcW w:w="545" w:type="dxa"/>
            <w:tcBorders>
              <w:top w:val="nil"/>
              <w:left w:val="nil"/>
              <w:bottom w:val="nil"/>
              <w:right w:val="nil"/>
            </w:tcBorders>
            <w:hideMark/>
          </w:tcPr>
          <w:p w14:paraId="586DD95B"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24</w:t>
            </w:r>
          </w:p>
        </w:tc>
        <w:tc>
          <w:tcPr>
            <w:tcW w:w="1248" w:type="dxa"/>
            <w:tcBorders>
              <w:top w:val="nil"/>
              <w:left w:val="nil"/>
              <w:bottom w:val="nil"/>
              <w:right w:val="nil"/>
            </w:tcBorders>
            <w:hideMark/>
          </w:tcPr>
          <w:p w14:paraId="09386E26"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urban/flat</w:t>
            </w:r>
          </w:p>
        </w:tc>
        <w:tc>
          <w:tcPr>
            <w:tcW w:w="1127" w:type="dxa"/>
            <w:tcBorders>
              <w:top w:val="nil"/>
              <w:left w:val="nil"/>
              <w:bottom w:val="nil"/>
              <w:right w:val="nil"/>
            </w:tcBorders>
            <w:hideMark/>
          </w:tcPr>
          <w:p w14:paraId="54E66578"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25CF993E"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w:t>
            </w:r>
          </w:p>
        </w:tc>
        <w:tc>
          <w:tcPr>
            <w:tcW w:w="996" w:type="dxa"/>
            <w:tcBorders>
              <w:top w:val="nil"/>
              <w:left w:val="nil"/>
              <w:bottom w:val="nil"/>
              <w:right w:val="nil"/>
            </w:tcBorders>
          </w:tcPr>
          <w:p w14:paraId="75779096" w14:textId="5616B966"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14</w:t>
            </w:r>
          </w:p>
        </w:tc>
      </w:tr>
      <w:tr w:rsidR="001A55BC" w:rsidRPr="009A6DA7" w14:paraId="699A20BD" w14:textId="06F2BD49" w:rsidTr="001A55BC">
        <w:trPr>
          <w:trHeight w:val="300"/>
        </w:trPr>
        <w:tc>
          <w:tcPr>
            <w:tcW w:w="1008" w:type="dxa"/>
            <w:tcBorders>
              <w:top w:val="nil"/>
              <w:left w:val="nil"/>
              <w:bottom w:val="nil"/>
              <w:right w:val="nil"/>
            </w:tcBorders>
            <w:hideMark/>
          </w:tcPr>
          <w:p w14:paraId="719136A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E</w:t>
            </w:r>
          </w:p>
        </w:tc>
        <w:tc>
          <w:tcPr>
            <w:tcW w:w="543" w:type="dxa"/>
            <w:tcBorders>
              <w:top w:val="nil"/>
              <w:left w:val="nil"/>
              <w:bottom w:val="nil"/>
              <w:right w:val="nil"/>
            </w:tcBorders>
            <w:hideMark/>
          </w:tcPr>
          <w:p w14:paraId="6AEAE1EF"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28</w:t>
            </w:r>
          </w:p>
        </w:tc>
        <w:tc>
          <w:tcPr>
            <w:tcW w:w="545" w:type="dxa"/>
            <w:tcBorders>
              <w:top w:val="nil"/>
              <w:left w:val="nil"/>
              <w:bottom w:val="nil"/>
              <w:right w:val="nil"/>
            </w:tcBorders>
            <w:hideMark/>
          </w:tcPr>
          <w:p w14:paraId="4FEA876F"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23</w:t>
            </w:r>
          </w:p>
        </w:tc>
        <w:tc>
          <w:tcPr>
            <w:tcW w:w="1248" w:type="dxa"/>
            <w:tcBorders>
              <w:top w:val="nil"/>
              <w:left w:val="nil"/>
              <w:bottom w:val="nil"/>
              <w:right w:val="nil"/>
            </w:tcBorders>
            <w:hideMark/>
          </w:tcPr>
          <w:p w14:paraId="735A7FAB"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urban/flat</w:t>
            </w:r>
          </w:p>
        </w:tc>
        <w:tc>
          <w:tcPr>
            <w:tcW w:w="1127" w:type="dxa"/>
            <w:tcBorders>
              <w:top w:val="nil"/>
              <w:left w:val="nil"/>
              <w:bottom w:val="nil"/>
              <w:right w:val="nil"/>
            </w:tcBorders>
            <w:hideMark/>
          </w:tcPr>
          <w:p w14:paraId="71E0B4DC"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548751EF"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w:t>
            </w:r>
          </w:p>
        </w:tc>
        <w:tc>
          <w:tcPr>
            <w:tcW w:w="996" w:type="dxa"/>
            <w:tcBorders>
              <w:top w:val="nil"/>
              <w:left w:val="nil"/>
              <w:bottom w:val="nil"/>
              <w:right w:val="nil"/>
            </w:tcBorders>
          </w:tcPr>
          <w:p w14:paraId="2954577D" w14:textId="09861F59"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14</w:t>
            </w:r>
          </w:p>
        </w:tc>
      </w:tr>
      <w:tr w:rsidR="001A55BC" w:rsidRPr="009A6DA7" w14:paraId="682EF799" w14:textId="23AD1234" w:rsidTr="001A55BC">
        <w:trPr>
          <w:trHeight w:val="300"/>
        </w:trPr>
        <w:tc>
          <w:tcPr>
            <w:tcW w:w="1008" w:type="dxa"/>
            <w:tcBorders>
              <w:top w:val="nil"/>
              <w:left w:val="nil"/>
              <w:bottom w:val="nil"/>
              <w:right w:val="nil"/>
            </w:tcBorders>
            <w:hideMark/>
          </w:tcPr>
          <w:p w14:paraId="58E6D68A"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lastRenderedPageBreak/>
              <w:t>F</w:t>
            </w:r>
          </w:p>
        </w:tc>
        <w:tc>
          <w:tcPr>
            <w:tcW w:w="543" w:type="dxa"/>
            <w:tcBorders>
              <w:top w:val="nil"/>
              <w:left w:val="nil"/>
              <w:bottom w:val="nil"/>
              <w:right w:val="nil"/>
            </w:tcBorders>
            <w:hideMark/>
          </w:tcPr>
          <w:p w14:paraId="2AC14AD8"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27</w:t>
            </w:r>
          </w:p>
        </w:tc>
        <w:tc>
          <w:tcPr>
            <w:tcW w:w="545" w:type="dxa"/>
            <w:tcBorders>
              <w:top w:val="nil"/>
              <w:left w:val="nil"/>
              <w:bottom w:val="nil"/>
              <w:right w:val="nil"/>
            </w:tcBorders>
            <w:hideMark/>
          </w:tcPr>
          <w:p w14:paraId="54610AB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33</w:t>
            </w:r>
          </w:p>
        </w:tc>
        <w:tc>
          <w:tcPr>
            <w:tcW w:w="1248" w:type="dxa"/>
            <w:tcBorders>
              <w:top w:val="nil"/>
              <w:left w:val="nil"/>
              <w:bottom w:val="nil"/>
              <w:right w:val="nil"/>
            </w:tcBorders>
            <w:hideMark/>
          </w:tcPr>
          <w:p w14:paraId="29E53546"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urban/flat</w:t>
            </w:r>
          </w:p>
        </w:tc>
        <w:tc>
          <w:tcPr>
            <w:tcW w:w="1127" w:type="dxa"/>
            <w:tcBorders>
              <w:top w:val="nil"/>
              <w:left w:val="nil"/>
              <w:bottom w:val="nil"/>
              <w:right w:val="nil"/>
            </w:tcBorders>
            <w:hideMark/>
          </w:tcPr>
          <w:p w14:paraId="59397EA4"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0DBC4CF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w:t>
            </w:r>
          </w:p>
        </w:tc>
        <w:tc>
          <w:tcPr>
            <w:tcW w:w="996" w:type="dxa"/>
            <w:tcBorders>
              <w:top w:val="nil"/>
              <w:left w:val="nil"/>
              <w:bottom w:val="nil"/>
              <w:right w:val="nil"/>
            </w:tcBorders>
          </w:tcPr>
          <w:p w14:paraId="41A02CC8" w14:textId="6F11CAEC"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12</w:t>
            </w:r>
          </w:p>
        </w:tc>
      </w:tr>
      <w:tr w:rsidR="001A55BC" w:rsidRPr="009A6DA7" w14:paraId="5F9081D1" w14:textId="38E2D0F8" w:rsidTr="001A55BC">
        <w:trPr>
          <w:trHeight w:val="300"/>
        </w:trPr>
        <w:tc>
          <w:tcPr>
            <w:tcW w:w="1008" w:type="dxa"/>
            <w:tcBorders>
              <w:top w:val="nil"/>
              <w:left w:val="nil"/>
              <w:bottom w:val="nil"/>
              <w:right w:val="nil"/>
            </w:tcBorders>
            <w:hideMark/>
          </w:tcPr>
          <w:p w14:paraId="6CDDA9D5"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G</w:t>
            </w:r>
          </w:p>
        </w:tc>
        <w:tc>
          <w:tcPr>
            <w:tcW w:w="543" w:type="dxa"/>
            <w:tcBorders>
              <w:top w:val="nil"/>
              <w:left w:val="nil"/>
              <w:bottom w:val="nil"/>
              <w:right w:val="nil"/>
            </w:tcBorders>
            <w:hideMark/>
          </w:tcPr>
          <w:p w14:paraId="0EC936E2"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27</w:t>
            </w:r>
          </w:p>
        </w:tc>
        <w:tc>
          <w:tcPr>
            <w:tcW w:w="545" w:type="dxa"/>
            <w:tcBorders>
              <w:top w:val="nil"/>
              <w:left w:val="nil"/>
              <w:bottom w:val="nil"/>
              <w:right w:val="nil"/>
            </w:tcBorders>
            <w:hideMark/>
          </w:tcPr>
          <w:p w14:paraId="584B422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26</w:t>
            </w:r>
          </w:p>
        </w:tc>
        <w:tc>
          <w:tcPr>
            <w:tcW w:w="1248" w:type="dxa"/>
            <w:tcBorders>
              <w:top w:val="nil"/>
              <w:left w:val="nil"/>
              <w:bottom w:val="nil"/>
              <w:right w:val="nil"/>
            </w:tcBorders>
            <w:hideMark/>
          </w:tcPr>
          <w:p w14:paraId="5A35F25D"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urban/house</w:t>
            </w:r>
          </w:p>
        </w:tc>
        <w:tc>
          <w:tcPr>
            <w:tcW w:w="1127" w:type="dxa"/>
            <w:tcBorders>
              <w:top w:val="nil"/>
              <w:left w:val="nil"/>
              <w:bottom w:val="nil"/>
              <w:right w:val="nil"/>
            </w:tcBorders>
            <w:hideMark/>
          </w:tcPr>
          <w:p w14:paraId="629FC0F6"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25BA7BC7"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protein powder</w:t>
            </w:r>
          </w:p>
        </w:tc>
        <w:tc>
          <w:tcPr>
            <w:tcW w:w="996" w:type="dxa"/>
            <w:tcBorders>
              <w:top w:val="nil"/>
              <w:left w:val="nil"/>
              <w:bottom w:val="nil"/>
              <w:right w:val="nil"/>
            </w:tcBorders>
          </w:tcPr>
          <w:p w14:paraId="70778B8A" w14:textId="239FE1F0"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13</w:t>
            </w:r>
          </w:p>
        </w:tc>
      </w:tr>
      <w:tr w:rsidR="001A55BC" w:rsidRPr="009A6DA7" w14:paraId="65B4FCD1" w14:textId="353117FB" w:rsidTr="001A55BC">
        <w:trPr>
          <w:trHeight w:val="300"/>
        </w:trPr>
        <w:tc>
          <w:tcPr>
            <w:tcW w:w="1008" w:type="dxa"/>
            <w:tcBorders>
              <w:top w:val="nil"/>
              <w:left w:val="nil"/>
              <w:bottom w:val="nil"/>
              <w:right w:val="nil"/>
            </w:tcBorders>
            <w:hideMark/>
          </w:tcPr>
          <w:p w14:paraId="45D11427"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H</w:t>
            </w:r>
          </w:p>
        </w:tc>
        <w:tc>
          <w:tcPr>
            <w:tcW w:w="543" w:type="dxa"/>
            <w:tcBorders>
              <w:top w:val="nil"/>
              <w:left w:val="nil"/>
              <w:bottom w:val="nil"/>
              <w:right w:val="nil"/>
            </w:tcBorders>
            <w:hideMark/>
          </w:tcPr>
          <w:p w14:paraId="00FF0539"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43</w:t>
            </w:r>
          </w:p>
        </w:tc>
        <w:tc>
          <w:tcPr>
            <w:tcW w:w="545" w:type="dxa"/>
            <w:tcBorders>
              <w:top w:val="nil"/>
              <w:left w:val="nil"/>
              <w:bottom w:val="nil"/>
              <w:right w:val="nil"/>
            </w:tcBorders>
            <w:hideMark/>
          </w:tcPr>
          <w:p w14:paraId="52780225"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29</w:t>
            </w:r>
          </w:p>
        </w:tc>
        <w:tc>
          <w:tcPr>
            <w:tcW w:w="1248" w:type="dxa"/>
            <w:tcBorders>
              <w:top w:val="nil"/>
              <w:left w:val="nil"/>
              <w:bottom w:val="nil"/>
              <w:right w:val="nil"/>
            </w:tcBorders>
            <w:hideMark/>
          </w:tcPr>
          <w:p w14:paraId="60F72640"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urban/house</w:t>
            </w:r>
          </w:p>
        </w:tc>
        <w:tc>
          <w:tcPr>
            <w:tcW w:w="1127" w:type="dxa"/>
            <w:tcBorders>
              <w:top w:val="nil"/>
              <w:left w:val="nil"/>
              <w:bottom w:val="nil"/>
              <w:right w:val="nil"/>
            </w:tcBorders>
            <w:hideMark/>
          </w:tcPr>
          <w:p w14:paraId="04833E45"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omnivore </w:t>
            </w:r>
          </w:p>
        </w:tc>
        <w:tc>
          <w:tcPr>
            <w:tcW w:w="2900" w:type="dxa"/>
            <w:tcBorders>
              <w:top w:val="nil"/>
              <w:left w:val="nil"/>
              <w:bottom w:val="nil"/>
              <w:right w:val="nil"/>
            </w:tcBorders>
            <w:hideMark/>
          </w:tcPr>
          <w:p w14:paraId="39F88873"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w:t>
            </w:r>
          </w:p>
        </w:tc>
        <w:tc>
          <w:tcPr>
            <w:tcW w:w="996" w:type="dxa"/>
            <w:tcBorders>
              <w:top w:val="nil"/>
              <w:left w:val="nil"/>
              <w:bottom w:val="nil"/>
              <w:right w:val="nil"/>
            </w:tcBorders>
          </w:tcPr>
          <w:p w14:paraId="3771D2EC" w14:textId="4A9EED7A"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14</w:t>
            </w:r>
          </w:p>
        </w:tc>
      </w:tr>
      <w:tr w:rsidR="001A55BC" w:rsidRPr="009A6DA7" w14:paraId="030F3B2C" w14:textId="24B5804D" w:rsidTr="001A55BC">
        <w:trPr>
          <w:trHeight w:val="525"/>
        </w:trPr>
        <w:tc>
          <w:tcPr>
            <w:tcW w:w="1008" w:type="dxa"/>
            <w:tcBorders>
              <w:top w:val="nil"/>
              <w:left w:val="nil"/>
              <w:bottom w:val="single" w:sz="4" w:space="0" w:color="auto"/>
              <w:right w:val="nil"/>
            </w:tcBorders>
            <w:hideMark/>
          </w:tcPr>
          <w:p w14:paraId="6B53D06A"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I</w:t>
            </w:r>
          </w:p>
        </w:tc>
        <w:tc>
          <w:tcPr>
            <w:tcW w:w="543" w:type="dxa"/>
            <w:tcBorders>
              <w:top w:val="nil"/>
              <w:left w:val="nil"/>
              <w:bottom w:val="single" w:sz="4" w:space="0" w:color="auto"/>
              <w:right w:val="nil"/>
            </w:tcBorders>
            <w:hideMark/>
          </w:tcPr>
          <w:p w14:paraId="096F6155"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30</w:t>
            </w:r>
          </w:p>
        </w:tc>
        <w:tc>
          <w:tcPr>
            <w:tcW w:w="545" w:type="dxa"/>
            <w:tcBorders>
              <w:top w:val="nil"/>
              <w:left w:val="nil"/>
              <w:bottom w:val="single" w:sz="4" w:space="0" w:color="auto"/>
              <w:right w:val="nil"/>
            </w:tcBorders>
            <w:hideMark/>
          </w:tcPr>
          <w:p w14:paraId="10F59FDF"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18</w:t>
            </w:r>
          </w:p>
        </w:tc>
        <w:tc>
          <w:tcPr>
            <w:tcW w:w="1248" w:type="dxa"/>
            <w:tcBorders>
              <w:top w:val="nil"/>
              <w:left w:val="nil"/>
              <w:bottom w:val="single" w:sz="4" w:space="0" w:color="auto"/>
              <w:right w:val="nil"/>
            </w:tcBorders>
            <w:hideMark/>
          </w:tcPr>
          <w:p w14:paraId="3A02E503"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urban/NA</w:t>
            </w:r>
          </w:p>
        </w:tc>
        <w:tc>
          <w:tcPr>
            <w:tcW w:w="1127" w:type="dxa"/>
            <w:tcBorders>
              <w:top w:val="nil"/>
              <w:left w:val="nil"/>
              <w:bottom w:val="single" w:sz="4" w:space="0" w:color="auto"/>
              <w:right w:val="nil"/>
            </w:tcBorders>
            <w:hideMark/>
          </w:tcPr>
          <w:p w14:paraId="1C186402" w14:textId="77777777"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 xml:space="preserve">lactose-free omnivore </w:t>
            </w:r>
          </w:p>
        </w:tc>
        <w:tc>
          <w:tcPr>
            <w:tcW w:w="2900" w:type="dxa"/>
            <w:tcBorders>
              <w:top w:val="nil"/>
              <w:left w:val="nil"/>
              <w:bottom w:val="single" w:sz="4" w:space="0" w:color="auto"/>
              <w:right w:val="nil"/>
            </w:tcBorders>
            <w:hideMark/>
          </w:tcPr>
          <w:p w14:paraId="6EC151E1" w14:textId="4CF5851F"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Omega</w:t>
            </w:r>
            <w:r>
              <w:rPr>
                <w:rFonts w:eastAsia="Times New Roman" w:cs="Times New Roman"/>
                <w:color w:val="000000"/>
                <w:sz w:val="20"/>
                <w:szCs w:val="20"/>
                <w:lang w:val="en-GB" w:eastAsia="sl-SI"/>
              </w:rPr>
              <w:t xml:space="preserve"> </w:t>
            </w:r>
            <w:r w:rsidRPr="009A6DA7">
              <w:rPr>
                <w:rFonts w:eastAsia="Times New Roman" w:cs="Times New Roman"/>
                <w:color w:val="000000"/>
                <w:sz w:val="20"/>
                <w:szCs w:val="20"/>
                <w:lang w:val="en-GB" w:eastAsia="sl-SI"/>
              </w:rPr>
              <w:t>3, vitamin</w:t>
            </w:r>
            <w:r>
              <w:rPr>
                <w:rFonts w:eastAsia="Times New Roman" w:cs="Times New Roman"/>
                <w:color w:val="000000"/>
                <w:sz w:val="20"/>
                <w:szCs w:val="20"/>
                <w:lang w:val="en-GB" w:eastAsia="sl-SI"/>
              </w:rPr>
              <w:t xml:space="preserve"> D,</w:t>
            </w:r>
            <w:r w:rsidRPr="009A6DA7">
              <w:rPr>
                <w:rFonts w:eastAsia="Times New Roman" w:cs="Times New Roman"/>
                <w:color w:val="000000"/>
                <w:sz w:val="20"/>
                <w:szCs w:val="20"/>
                <w:lang w:val="en-GB" w:eastAsia="sl-SI"/>
              </w:rPr>
              <w:t xml:space="preserve"> complex B and </w:t>
            </w:r>
            <w:proofErr w:type="spellStart"/>
            <w:r w:rsidRPr="009A6DA7">
              <w:rPr>
                <w:rFonts w:eastAsia="Times New Roman" w:cs="Times New Roman"/>
                <w:color w:val="000000"/>
                <w:sz w:val="20"/>
                <w:szCs w:val="20"/>
                <w:lang w:val="en-GB" w:eastAsia="sl-SI"/>
              </w:rPr>
              <w:t>Q10</w:t>
            </w:r>
            <w:proofErr w:type="spellEnd"/>
            <w:r w:rsidRPr="009A6DA7">
              <w:rPr>
                <w:rFonts w:eastAsia="Times New Roman" w:cs="Times New Roman"/>
                <w:color w:val="000000"/>
                <w:sz w:val="20"/>
                <w:szCs w:val="20"/>
                <w:lang w:val="en-GB" w:eastAsia="sl-SI"/>
              </w:rPr>
              <w:t>, probiotics</w:t>
            </w:r>
            <w:r>
              <w:rPr>
                <w:rFonts w:eastAsia="Times New Roman" w:cs="Times New Roman"/>
                <w:color w:val="000000"/>
                <w:sz w:val="20"/>
                <w:szCs w:val="20"/>
                <w:lang w:val="en-GB" w:eastAsia="sl-SI"/>
              </w:rPr>
              <w:t xml:space="preserve"> (</w:t>
            </w:r>
          </w:p>
        </w:tc>
        <w:tc>
          <w:tcPr>
            <w:tcW w:w="996" w:type="dxa"/>
            <w:tcBorders>
              <w:top w:val="nil"/>
              <w:left w:val="nil"/>
              <w:bottom w:val="single" w:sz="4" w:space="0" w:color="auto"/>
              <w:right w:val="nil"/>
            </w:tcBorders>
          </w:tcPr>
          <w:p w14:paraId="6207D845" w14:textId="557CAB0E" w:rsidR="001A55BC" w:rsidRPr="009A6DA7" w:rsidRDefault="001A55BC" w:rsidP="00BD5AB4">
            <w:pPr>
              <w:spacing w:after="0" w:line="240" w:lineRule="auto"/>
              <w:jc w:val="left"/>
              <w:rPr>
                <w:rFonts w:eastAsia="Times New Roman" w:cs="Times New Roman"/>
                <w:color w:val="000000"/>
                <w:sz w:val="20"/>
                <w:szCs w:val="20"/>
                <w:lang w:val="en-GB" w:eastAsia="sl-SI"/>
              </w:rPr>
            </w:pPr>
            <w:r w:rsidRPr="009A6DA7">
              <w:rPr>
                <w:rFonts w:eastAsia="Times New Roman" w:cs="Times New Roman"/>
                <w:color w:val="000000"/>
                <w:sz w:val="20"/>
                <w:szCs w:val="20"/>
                <w:lang w:val="en-GB" w:eastAsia="sl-SI"/>
              </w:rPr>
              <w:t>12</w:t>
            </w:r>
          </w:p>
        </w:tc>
      </w:tr>
    </w:tbl>
    <w:p w14:paraId="7C7EB429" w14:textId="77777777" w:rsidR="00BD5AB4" w:rsidRPr="009A6DA7" w:rsidRDefault="00BD5AB4" w:rsidP="00812F3D">
      <w:pPr>
        <w:rPr>
          <w:lang w:val="en-GB"/>
        </w:rPr>
      </w:pPr>
    </w:p>
    <w:p w14:paraId="6989D931" w14:textId="191E993E" w:rsidR="00776E85" w:rsidRDefault="00776E85" w:rsidP="00812F3D">
      <w:pPr>
        <w:rPr>
          <w:lang w:val="en-GB"/>
        </w:rPr>
      </w:pPr>
      <w:r>
        <w:rPr>
          <w:lang w:val="en-GB"/>
        </w:rPr>
        <w:t xml:space="preserve"> </w:t>
      </w:r>
    </w:p>
    <w:p w14:paraId="3EF3A825" w14:textId="381DB15E" w:rsidR="001B379F" w:rsidRPr="001A55BC" w:rsidRDefault="001B379F" w:rsidP="001A55BC">
      <w:pPr>
        <w:rPr>
          <w:lang w:val="en-GB"/>
        </w:rPr>
      </w:pPr>
      <w:r>
        <w:rPr>
          <w:lang w:val="en-GB"/>
        </w:rPr>
        <w:t xml:space="preserve">4.1.4.1 </w:t>
      </w:r>
      <w:r w:rsidR="00C9741A" w:rsidRPr="001A55BC">
        <w:rPr>
          <w:lang w:val="en-GB"/>
        </w:rPr>
        <w:t>Results from amplicon sequencing</w:t>
      </w:r>
    </w:p>
    <w:p w14:paraId="5135EF75" w14:textId="1A794F14" w:rsidR="001B379F" w:rsidRPr="001A55BC" w:rsidRDefault="001B379F" w:rsidP="001A55BC">
      <w:pPr>
        <w:rPr>
          <w:lang w:val="en-GB"/>
        </w:rPr>
      </w:pPr>
      <w:r>
        <w:rPr>
          <w:lang w:val="en-GB"/>
        </w:rPr>
        <w:t xml:space="preserve">4.1.4.1.1 </w:t>
      </w:r>
      <w:r w:rsidR="00511463" w:rsidRPr="001A55BC">
        <w:rPr>
          <w:lang w:val="en-GB"/>
        </w:rPr>
        <w:t>Composition</w:t>
      </w:r>
      <w:r w:rsidR="007910CD" w:rsidRPr="001A55BC">
        <w:rPr>
          <w:lang w:val="en-GB"/>
        </w:rPr>
        <w:t xml:space="preserve">, </w:t>
      </w:r>
      <w:r w:rsidR="00511463" w:rsidRPr="001A55BC">
        <w:rPr>
          <w:lang w:val="en-GB"/>
        </w:rPr>
        <w:t>abundance</w:t>
      </w:r>
      <w:r w:rsidR="007910CD" w:rsidRPr="001A55BC">
        <w:rPr>
          <w:lang w:val="en-GB"/>
        </w:rPr>
        <w:t xml:space="preserve"> and diversity</w:t>
      </w:r>
      <w:r w:rsidR="00511463" w:rsidRPr="001A55BC">
        <w:rPr>
          <w:lang w:val="en-GB"/>
        </w:rPr>
        <w:t xml:space="preserve"> of ethanol-resistant and ethanol non-resistant bacterial community in stool </w:t>
      </w:r>
    </w:p>
    <w:p w14:paraId="0F7C7FD9" w14:textId="4CE1892B" w:rsidR="00A7670E" w:rsidRPr="00C9741A" w:rsidRDefault="00511463" w:rsidP="00C9741A">
      <w:pPr>
        <w:rPr>
          <w:lang w:val="en-GB"/>
        </w:rPr>
      </w:pPr>
      <w:r w:rsidRPr="00C9741A">
        <w:rPr>
          <w:lang w:val="en-GB"/>
        </w:rPr>
        <w:t xml:space="preserve">Out of 234 </w:t>
      </w:r>
      <w:r w:rsidR="00C9741A">
        <w:rPr>
          <w:lang w:val="en-GB"/>
        </w:rPr>
        <w:t xml:space="preserve">samples </w:t>
      </w:r>
      <w:r w:rsidRPr="00C9741A">
        <w:rPr>
          <w:lang w:val="en-GB"/>
        </w:rPr>
        <w:t xml:space="preserve">(117 of bulk microbiota and 117 of ethanol treated) we successfully </w:t>
      </w:r>
      <w:r w:rsidR="00CD16D2" w:rsidRPr="00C9741A">
        <w:rPr>
          <w:lang w:val="en-GB"/>
        </w:rPr>
        <w:t>sequenced 230 of them</w:t>
      </w:r>
      <w:r w:rsidRPr="00C9741A">
        <w:rPr>
          <w:lang w:val="en-GB"/>
        </w:rPr>
        <w:t xml:space="preserve"> (Supplement Table 2)</w:t>
      </w:r>
      <w:r w:rsidR="00CD16D2" w:rsidRPr="00C9741A">
        <w:rPr>
          <w:lang w:val="en-GB"/>
        </w:rPr>
        <w:t xml:space="preserve">. Negative control samples </w:t>
      </w:r>
      <w:r w:rsidR="003C01CE" w:rsidRPr="00C9741A">
        <w:rPr>
          <w:lang w:val="en-GB"/>
        </w:rPr>
        <w:t xml:space="preserve">for both bulk microbiota and ethanol treated sample </w:t>
      </w:r>
      <w:r w:rsidR="00CD16D2" w:rsidRPr="00C9741A">
        <w:rPr>
          <w:lang w:val="en-GB"/>
        </w:rPr>
        <w:t xml:space="preserve">contained less than 1800 reads distributed into </w:t>
      </w:r>
      <w:r w:rsidR="003C01CE" w:rsidRPr="00C9741A">
        <w:rPr>
          <w:lang w:val="en-GB"/>
        </w:rPr>
        <w:t>a 586 and 671 OTUs, respectively</w:t>
      </w:r>
      <w:r w:rsidRPr="00C9741A">
        <w:rPr>
          <w:lang w:val="en-GB"/>
        </w:rPr>
        <w:t xml:space="preserve"> (average number of reads per OTU </w:t>
      </w:r>
      <w:r w:rsidR="00A310C0">
        <w:rPr>
          <w:lang w:val="en-GB"/>
        </w:rPr>
        <w:t>= 3</w:t>
      </w:r>
      <w:r w:rsidRPr="00C9741A">
        <w:rPr>
          <w:lang w:val="en-GB"/>
        </w:rPr>
        <w:t>)</w:t>
      </w:r>
      <w:r w:rsidR="003C01CE" w:rsidRPr="00C9741A">
        <w:rPr>
          <w:lang w:val="en-GB"/>
        </w:rPr>
        <w:t>.</w:t>
      </w:r>
      <w:r w:rsidRPr="00C9741A">
        <w:rPr>
          <w:lang w:val="en-GB"/>
        </w:rPr>
        <w:t xml:space="preserve"> After quality filtering and rarefaction</w:t>
      </w:r>
      <w:r w:rsidR="00C9741A">
        <w:rPr>
          <w:lang w:val="en-GB"/>
        </w:rPr>
        <w:t xml:space="preserve"> to 150 000 reads</w:t>
      </w:r>
      <w:r w:rsidRPr="00C9741A">
        <w:rPr>
          <w:lang w:val="en-GB"/>
        </w:rPr>
        <w:t xml:space="preserve"> (Supplement Figure 1)</w:t>
      </w:r>
      <w:r w:rsidR="00A642E9" w:rsidRPr="00C9741A">
        <w:rPr>
          <w:lang w:val="en-GB"/>
        </w:rPr>
        <w:t xml:space="preserve"> </w:t>
      </w:r>
      <w:r w:rsidRPr="00C9741A">
        <w:rPr>
          <w:lang w:val="en-GB"/>
        </w:rPr>
        <w:t>we detected</w:t>
      </w:r>
      <w:r w:rsidR="00A642E9" w:rsidRPr="00C9741A">
        <w:rPr>
          <w:lang w:val="en-GB"/>
        </w:rPr>
        <w:t xml:space="preserve"> 2,431 OTUs in bulk microbiota samples, </w:t>
      </w:r>
      <w:r w:rsidRPr="00C9741A">
        <w:rPr>
          <w:lang w:val="en-GB"/>
        </w:rPr>
        <w:t>out of those</w:t>
      </w:r>
      <w:r w:rsidR="00A642E9" w:rsidRPr="00C9741A">
        <w:rPr>
          <w:lang w:val="en-GB"/>
        </w:rPr>
        <w:t xml:space="preserve"> 414 OTUs (17.0 %)</w:t>
      </w:r>
      <w:r w:rsidRPr="00C9741A">
        <w:rPr>
          <w:lang w:val="en-GB"/>
        </w:rPr>
        <w:t xml:space="preserve"> were determined</w:t>
      </w:r>
      <w:r w:rsidR="00A642E9" w:rsidRPr="00C9741A">
        <w:rPr>
          <w:lang w:val="en-GB"/>
        </w:rPr>
        <w:t xml:space="preserve"> as part of the ethanol-resistant community and 1,934 (79.5%) as part of the ethanol non-resistant community. Eighty-three OTUs (3.4%) failed to meet the criteria </w:t>
      </w:r>
      <w:r w:rsidRPr="00C9741A">
        <w:rPr>
          <w:lang w:val="en-GB"/>
        </w:rPr>
        <w:t>(</w:t>
      </w:r>
      <w:r w:rsidR="00A642E9" w:rsidRPr="00C9741A">
        <w:rPr>
          <w:lang w:val="en-GB"/>
        </w:rPr>
        <w:t>describe</w:t>
      </w:r>
      <w:r w:rsidR="00A310C0">
        <w:rPr>
          <w:lang w:val="en-GB"/>
        </w:rPr>
        <w:t>d in chapter 8.1.4.1.</w:t>
      </w:r>
      <w:r w:rsidRPr="00C9741A">
        <w:rPr>
          <w:lang w:val="en-GB"/>
        </w:rPr>
        <w:t>)</w:t>
      </w:r>
      <w:r w:rsidR="00A642E9" w:rsidRPr="00C9741A">
        <w:rPr>
          <w:lang w:val="en-GB"/>
        </w:rPr>
        <w:t xml:space="preserve"> and were designated as undetermined regarding ethanol resistance. An additional 141 OTUs were detected only in ethanol treated samples. These were all detected at low relative abundance and were considered highly probable sampling artifacts and therefore excluded from further analysis, following an example from a previous study (Kearney et al.). Compositional characteristics and temporal dynamics were subsequently analy</w:t>
      </w:r>
      <w:r w:rsidRPr="00C9741A">
        <w:rPr>
          <w:lang w:val="en-GB"/>
        </w:rPr>
        <w:t>s</w:t>
      </w:r>
      <w:r w:rsidR="00A642E9" w:rsidRPr="00C9741A">
        <w:rPr>
          <w:lang w:val="en-GB"/>
        </w:rPr>
        <w:t xml:space="preserve">ed on the above defined ethanol-resistant and non-resistant communities obtained from a 6-month longitudinal sampling of nine healthy males. </w:t>
      </w:r>
    </w:p>
    <w:p w14:paraId="261EBDD4" w14:textId="339B3C3D" w:rsidR="00511463" w:rsidRPr="00511463" w:rsidRDefault="007910CD" w:rsidP="00511463">
      <w:pPr>
        <w:rPr>
          <w:lang w:val="en-GB"/>
        </w:rPr>
      </w:pPr>
      <w:r w:rsidRPr="00511463">
        <w:rPr>
          <w:lang w:val="en-GB"/>
        </w:rPr>
        <w:t>Most</w:t>
      </w:r>
      <w:r w:rsidR="00511463" w:rsidRPr="00511463">
        <w:rPr>
          <w:lang w:val="en-GB"/>
        </w:rPr>
        <w:t xml:space="preserve"> ethanol-resistant representatives were found in the phylum </w:t>
      </w:r>
      <w:r w:rsidR="00511463" w:rsidRPr="00511463">
        <w:rPr>
          <w:i/>
          <w:iCs/>
          <w:lang w:val="en-GB"/>
        </w:rPr>
        <w:t>Bacillota</w:t>
      </w:r>
      <w:r w:rsidR="00511463" w:rsidRPr="00511463">
        <w:rPr>
          <w:lang w:val="en-GB"/>
        </w:rPr>
        <w:t xml:space="preserve"> (n = 320), accounting for 77.5% of the total richness in the ethanol-resistant community (Figure </w:t>
      </w:r>
      <w:proofErr w:type="spellStart"/>
      <w:r w:rsidR="002A2E47">
        <w:rPr>
          <w:lang w:val="en-GB"/>
        </w:rPr>
        <w:t>6</w:t>
      </w:r>
      <w:r w:rsidR="00511463" w:rsidRPr="00511463">
        <w:rPr>
          <w:lang w:val="en-GB"/>
        </w:rPr>
        <w:t>A</w:t>
      </w:r>
      <w:proofErr w:type="spellEnd"/>
      <w:r w:rsidR="00511463" w:rsidRPr="00511463">
        <w:rPr>
          <w:lang w:val="en-GB"/>
        </w:rPr>
        <w:t xml:space="preserve">). Within the phylum </w:t>
      </w:r>
      <w:r w:rsidR="00511463" w:rsidRPr="00511463">
        <w:rPr>
          <w:i/>
          <w:iCs/>
          <w:lang w:val="en-GB"/>
        </w:rPr>
        <w:t>Bacillota</w:t>
      </w:r>
      <w:r w:rsidR="00511463" w:rsidRPr="00511463">
        <w:rPr>
          <w:lang w:val="en-GB"/>
        </w:rPr>
        <w:t xml:space="preserve">, 17.7% of all detected OTUs exhibited ethanol resistance, predominantly from the genera </w:t>
      </w:r>
      <w:r w:rsidR="00511463" w:rsidRPr="00511463">
        <w:rPr>
          <w:i/>
          <w:iCs/>
          <w:lang w:val="en-GB"/>
        </w:rPr>
        <w:t>Clostridium</w:t>
      </w:r>
      <w:r w:rsidR="00511463" w:rsidRPr="00511463">
        <w:rPr>
          <w:lang w:val="en-GB"/>
        </w:rPr>
        <w:t xml:space="preserve"> (n = 76), unclassified </w:t>
      </w:r>
      <w:proofErr w:type="spellStart"/>
      <w:r w:rsidR="00511463" w:rsidRPr="00511463">
        <w:rPr>
          <w:i/>
          <w:iCs/>
          <w:lang w:val="en-GB"/>
        </w:rPr>
        <w:t>Lachnospiraceae</w:t>
      </w:r>
      <w:proofErr w:type="spellEnd"/>
      <w:r w:rsidR="00511463" w:rsidRPr="00511463">
        <w:rPr>
          <w:lang w:val="en-GB"/>
        </w:rPr>
        <w:t xml:space="preserve"> (n = 49), unclassified </w:t>
      </w:r>
      <w:proofErr w:type="spellStart"/>
      <w:r w:rsidR="00511463" w:rsidRPr="00511463">
        <w:rPr>
          <w:i/>
          <w:iCs/>
          <w:lang w:val="en-GB"/>
        </w:rPr>
        <w:t>Ruminococcaceae</w:t>
      </w:r>
      <w:proofErr w:type="spellEnd"/>
      <w:r w:rsidR="00511463" w:rsidRPr="00511463">
        <w:rPr>
          <w:lang w:val="en-GB"/>
        </w:rPr>
        <w:t xml:space="preserve"> (n = 42), unclassified </w:t>
      </w:r>
      <w:proofErr w:type="spellStart"/>
      <w:r w:rsidR="00511463" w:rsidRPr="00511463">
        <w:rPr>
          <w:i/>
          <w:iCs/>
          <w:lang w:val="en-GB"/>
        </w:rPr>
        <w:t>Peptostreptococcaceae</w:t>
      </w:r>
      <w:proofErr w:type="spellEnd"/>
      <w:r w:rsidR="00511463" w:rsidRPr="00511463">
        <w:rPr>
          <w:lang w:val="en-GB"/>
        </w:rPr>
        <w:t xml:space="preserve"> (n = 13), and </w:t>
      </w:r>
      <w:proofErr w:type="spellStart"/>
      <w:r w:rsidR="00511463" w:rsidRPr="00511463">
        <w:rPr>
          <w:i/>
          <w:iCs/>
          <w:lang w:val="en-GB"/>
        </w:rPr>
        <w:t>Blautia</w:t>
      </w:r>
      <w:proofErr w:type="spellEnd"/>
      <w:r w:rsidR="00511463" w:rsidRPr="00511463">
        <w:rPr>
          <w:lang w:val="en-GB"/>
        </w:rPr>
        <w:t xml:space="preserve"> (n = 12). The remaining ethanol-resistant community included representatives from </w:t>
      </w:r>
      <w:proofErr w:type="spellStart"/>
      <w:r w:rsidR="00511463" w:rsidRPr="00511463">
        <w:rPr>
          <w:i/>
          <w:iCs/>
          <w:lang w:val="en-GB"/>
        </w:rPr>
        <w:t>Actinomycetota</w:t>
      </w:r>
      <w:proofErr w:type="spellEnd"/>
      <w:r w:rsidR="00511463" w:rsidRPr="00511463">
        <w:rPr>
          <w:lang w:val="en-GB"/>
        </w:rPr>
        <w:t xml:space="preserve"> (n = 42, 11%), </w:t>
      </w:r>
      <w:r w:rsidR="00511463" w:rsidRPr="00511463">
        <w:rPr>
          <w:i/>
          <w:iCs/>
          <w:lang w:val="en-GB"/>
        </w:rPr>
        <w:t>Pseudomonadota</w:t>
      </w:r>
      <w:r w:rsidR="00511463" w:rsidRPr="00511463">
        <w:rPr>
          <w:lang w:val="en-GB"/>
        </w:rPr>
        <w:t xml:space="preserve"> (n = 21, 5.5%), and unclassified </w:t>
      </w:r>
      <w:r w:rsidR="00511463" w:rsidRPr="00511463">
        <w:rPr>
          <w:i/>
          <w:iCs/>
          <w:lang w:val="en-GB"/>
        </w:rPr>
        <w:t>Bacteria</w:t>
      </w:r>
      <w:r w:rsidR="00511463" w:rsidRPr="00511463">
        <w:rPr>
          <w:lang w:val="en-GB"/>
        </w:rPr>
        <w:t xml:space="preserve"> (n = 14, 3.7%). In these groups, the proportion of ethanol-resistant OTUs was higher than expected, with 36.2%, 40.4%, and 19.7%, respectively, exhibiting this trait</w:t>
      </w:r>
      <w:r w:rsidR="002A2E47">
        <w:rPr>
          <w:lang w:val="en-GB"/>
        </w:rPr>
        <w:t xml:space="preserve"> (Figure </w:t>
      </w:r>
      <w:proofErr w:type="spellStart"/>
      <w:r w:rsidR="002A2E47">
        <w:rPr>
          <w:lang w:val="en-GB"/>
        </w:rPr>
        <w:t>6B</w:t>
      </w:r>
      <w:proofErr w:type="spellEnd"/>
      <w:r w:rsidR="002A2E47">
        <w:rPr>
          <w:lang w:val="en-GB"/>
        </w:rPr>
        <w:t>)</w:t>
      </w:r>
      <w:r w:rsidR="00511463" w:rsidRPr="00511463">
        <w:rPr>
          <w:lang w:val="en-GB"/>
        </w:rPr>
        <w:t xml:space="preserve">. Additionally, phyla with ten or fewer representatives collectively contributed 2.3% of the ethanol-resistant richness, most notably the biologically relevant genus </w:t>
      </w:r>
      <w:proofErr w:type="spellStart"/>
      <w:r w:rsidR="00511463" w:rsidRPr="00511463">
        <w:rPr>
          <w:i/>
          <w:iCs/>
          <w:lang w:val="en-GB"/>
        </w:rPr>
        <w:t>Akkermansia</w:t>
      </w:r>
      <w:proofErr w:type="spellEnd"/>
      <w:r w:rsidR="00511463" w:rsidRPr="00511463">
        <w:rPr>
          <w:lang w:val="en-GB"/>
        </w:rPr>
        <w:t xml:space="preserve">. Ethanol treatment had the strongest elimination effect </w:t>
      </w:r>
      <w:r w:rsidR="00511463" w:rsidRPr="00511463">
        <w:rPr>
          <w:lang w:val="en-GB"/>
        </w:rPr>
        <w:lastRenderedPageBreak/>
        <w:t xml:space="preserve">on the phylum </w:t>
      </w:r>
      <w:proofErr w:type="spellStart"/>
      <w:r w:rsidR="00511463" w:rsidRPr="00511463">
        <w:rPr>
          <w:i/>
          <w:iCs/>
          <w:lang w:val="en-GB"/>
        </w:rPr>
        <w:t>Bacteroidota</w:t>
      </w:r>
      <w:proofErr w:type="spellEnd"/>
      <w:r w:rsidR="00511463" w:rsidRPr="00511463">
        <w:rPr>
          <w:lang w:val="en-GB"/>
        </w:rPr>
        <w:t>, with only 10 representatives remaining in the ethanol-resistant community, accounting for 0.5% of the total relative abundance.</w:t>
      </w:r>
    </w:p>
    <w:p w14:paraId="062F97D7" w14:textId="3A90107C" w:rsidR="00511463" w:rsidRPr="00511463" w:rsidRDefault="00511463" w:rsidP="00511463">
      <w:pPr>
        <w:rPr>
          <w:lang w:val="en-GB"/>
        </w:rPr>
      </w:pPr>
      <w:r w:rsidRPr="00511463">
        <w:rPr>
          <w:lang w:val="en-GB"/>
        </w:rPr>
        <w:t xml:space="preserve">We observed two notable characteristics distinguishing the ethanol-resistant community from the non-resistant community. Both were primarily driven by </w:t>
      </w:r>
      <w:r w:rsidRPr="00511463">
        <w:rPr>
          <w:i/>
          <w:iCs/>
          <w:lang w:val="en-GB"/>
        </w:rPr>
        <w:t>Bacillota</w:t>
      </w:r>
      <w:r w:rsidRPr="00511463">
        <w:rPr>
          <w:lang w:val="en-GB"/>
        </w:rPr>
        <w:t xml:space="preserve"> OTUs due to their high abundance, though similar trends were also observed across other phyla. First, OTUs determined as ethanol-resistant exhibited significantly higher relative abundance within the gut microbiota compared to non-resistant OTUs (Wilcoxon rank-rum sum test, p &lt; 0.001; Figure </w:t>
      </w:r>
      <w:proofErr w:type="spellStart"/>
      <w:r w:rsidR="002A2E47">
        <w:rPr>
          <w:lang w:val="en-GB"/>
        </w:rPr>
        <w:t>6C</w:t>
      </w:r>
      <w:proofErr w:type="spellEnd"/>
      <w:r w:rsidRPr="00511463">
        <w:rPr>
          <w:lang w:val="en-GB"/>
        </w:rPr>
        <w:t xml:space="preserve">). Second, ethanol-resistant OTUs were significantly more likely to be detected at more time points within an individual, particularly in more than 80% of samples collected over a six-month period, relative to non-resistant OTUs (Wilcoxon rank-sum test, p &lt; 0.001; Figure </w:t>
      </w:r>
      <w:proofErr w:type="spellStart"/>
      <w:r w:rsidR="002A2E47">
        <w:rPr>
          <w:lang w:val="en-GB"/>
        </w:rPr>
        <w:t>6</w:t>
      </w:r>
      <w:r w:rsidRPr="00511463">
        <w:rPr>
          <w:lang w:val="en-GB"/>
        </w:rPr>
        <w:t>D</w:t>
      </w:r>
      <w:proofErr w:type="spellEnd"/>
      <w:r w:rsidRPr="00511463">
        <w:rPr>
          <w:lang w:val="en-GB"/>
        </w:rPr>
        <w:t>). These findings support the use of ethanol resistance as a proxy for identifying bacterial taxa employing dormancy mechanisms that contribute to long-term persistence in the human gut.</w:t>
      </w:r>
    </w:p>
    <w:p w14:paraId="1D54D22F" w14:textId="6AC17762" w:rsidR="00511463" w:rsidRPr="00511463" w:rsidRDefault="00A310C0" w:rsidP="00812F3D">
      <w:pPr>
        <w:rPr>
          <w:lang w:val="en-GB"/>
        </w:rPr>
      </w:pPr>
      <w:r>
        <w:rPr>
          <w:noProof/>
          <w:lang w:val="en-GB"/>
        </w:rPr>
        <w:drawing>
          <wp:anchor distT="0" distB="0" distL="114300" distR="114300" simplePos="0" relativeHeight="251659264" behindDoc="0" locked="0" layoutInCell="1" allowOverlap="1" wp14:anchorId="1B0DEAE2" wp14:editId="0FAE7A7F">
            <wp:simplePos x="0" y="0"/>
            <wp:positionH relativeFrom="column">
              <wp:posOffset>0</wp:posOffset>
            </wp:positionH>
            <wp:positionV relativeFrom="paragraph">
              <wp:posOffset>-1905</wp:posOffset>
            </wp:positionV>
            <wp:extent cx="5953125" cy="4501733"/>
            <wp:effectExtent l="0" t="0" r="0" b="0"/>
            <wp:wrapTopAndBottom/>
            <wp:docPr id="13414583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8376" name="Picture 1"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3125" cy="4501733"/>
                    </a:xfrm>
                    <a:prstGeom prst="rect">
                      <a:avLst/>
                    </a:prstGeom>
                  </pic:spPr>
                </pic:pic>
              </a:graphicData>
            </a:graphic>
          </wp:anchor>
        </w:drawing>
      </w:r>
    </w:p>
    <w:p w14:paraId="60276EEA" w14:textId="35C8523E" w:rsidR="00511463" w:rsidRPr="00A310C0" w:rsidRDefault="00511463" w:rsidP="00A310C0">
      <w:pPr>
        <w:ind w:left="720"/>
        <w:rPr>
          <w:sz w:val="20"/>
          <w:szCs w:val="20"/>
          <w:lang w:val="en-GB"/>
        </w:rPr>
      </w:pPr>
      <w:r w:rsidRPr="00A310C0">
        <w:rPr>
          <w:b/>
          <w:bCs/>
          <w:sz w:val="20"/>
          <w:szCs w:val="20"/>
          <w:lang w:val="en-GB"/>
        </w:rPr>
        <w:t xml:space="preserve">Figure </w:t>
      </w:r>
      <w:r w:rsidR="002A2E47">
        <w:rPr>
          <w:b/>
          <w:bCs/>
          <w:sz w:val="20"/>
          <w:szCs w:val="20"/>
          <w:lang w:val="en-GB"/>
        </w:rPr>
        <w:t>6</w:t>
      </w:r>
      <w:r w:rsidRPr="00A310C0">
        <w:rPr>
          <w:b/>
          <w:bCs/>
          <w:sz w:val="20"/>
          <w:szCs w:val="20"/>
          <w:lang w:val="en-GB"/>
        </w:rPr>
        <w:t>. Characteristics of ethanol-resistant and ethanol non-resistant bacterial communities.</w:t>
      </w:r>
      <w:r w:rsidRPr="00A310C0">
        <w:rPr>
          <w:sz w:val="20"/>
          <w:szCs w:val="20"/>
          <w:lang w:val="en-GB"/>
        </w:rPr>
        <w:t xml:space="preserve"> A)</w:t>
      </w:r>
      <w:r w:rsidR="00A310C0">
        <w:rPr>
          <w:sz w:val="20"/>
          <w:szCs w:val="20"/>
          <w:lang w:val="en-GB"/>
        </w:rPr>
        <w:t xml:space="preserve"> </w:t>
      </w:r>
      <w:r w:rsidRPr="00A310C0">
        <w:rPr>
          <w:sz w:val="20"/>
          <w:szCs w:val="20"/>
          <w:lang w:val="en-GB"/>
        </w:rPr>
        <w:t xml:space="preserve">Distributions of OTUs across phyla according to ethanol resistance. The number of OTUs identified in each </w:t>
      </w:r>
      <w:r w:rsidRPr="00A310C0">
        <w:rPr>
          <w:sz w:val="20"/>
          <w:szCs w:val="20"/>
          <w:lang w:val="en-GB"/>
        </w:rPr>
        <w:lastRenderedPageBreak/>
        <w:t>phylum for the ethanol non-resistant and ethanol-resistant communities</w:t>
      </w:r>
      <w:r w:rsidR="007910CD" w:rsidRPr="00A310C0">
        <w:rPr>
          <w:sz w:val="20"/>
          <w:szCs w:val="20"/>
          <w:lang w:val="en-GB"/>
        </w:rPr>
        <w:t>. B) S</w:t>
      </w:r>
      <w:r w:rsidRPr="00A310C0">
        <w:rPr>
          <w:sz w:val="20"/>
          <w:szCs w:val="20"/>
          <w:lang w:val="en-GB"/>
        </w:rPr>
        <w:t>tacked bar plots depict relative proportions</w:t>
      </w:r>
      <w:r w:rsidR="007910CD" w:rsidRPr="00A310C0">
        <w:rPr>
          <w:sz w:val="20"/>
          <w:szCs w:val="20"/>
          <w:lang w:val="en-GB"/>
        </w:rPr>
        <w:t xml:space="preserve"> of ethanol-resistant and ethanol non-resistant OTUs</w:t>
      </w:r>
      <w:r w:rsidRPr="00A310C0">
        <w:rPr>
          <w:sz w:val="20"/>
          <w:szCs w:val="20"/>
          <w:lang w:val="en-GB"/>
        </w:rPr>
        <w:t xml:space="preserve"> within the respective phyla, color-coded based on their ethanol non-resistant (green) or ethanol-resistant (yellow) classification. B) Comparison of relative abundances in the gut microbiota between OTUs determined as part of the ethanol-resistant or ethanol non-resistant community</w:t>
      </w:r>
      <w:r w:rsidR="002113A7" w:rsidRPr="00A310C0">
        <w:rPr>
          <w:sz w:val="20"/>
          <w:szCs w:val="20"/>
          <w:lang w:val="en-GB"/>
        </w:rPr>
        <w:t xml:space="preserve"> per phyla</w:t>
      </w:r>
      <w:r w:rsidRPr="00A310C0">
        <w:rPr>
          <w:sz w:val="20"/>
          <w:szCs w:val="20"/>
          <w:lang w:val="en-GB"/>
        </w:rPr>
        <w:t>. C) Within-individual prevalence of OTUs across the six-month observational period</w:t>
      </w:r>
      <w:r w:rsidR="002113A7" w:rsidRPr="00A310C0">
        <w:rPr>
          <w:sz w:val="20"/>
          <w:szCs w:val="20"/>
          <w:lang w:val="en-GB"/>
        </w:rPr>
        <w:t xml:space="preserve"> for the most prevalent phyla</w:t>
      </w:r>
      <w:r w:rsidRPr="00A310C0">
        <w:rPr>
          <w:sz w:val="20"/>
          <w:szCs w:val="20"/>
          <w:lang w:val="en-GB"/>
        </w:rPr>
        <w:t>, shown as the percentage of OTUs detected at different numbers of time points. Thin lines represent individual participants, and bold lines indicate the cohort median.</w:t>
      </w:r>
    </w:p>
    <w:p w14:paraId="63B2AA26" w14:textId="05777EBE" w:rsidR="00A310C0" w:rsidRDefault="00511463" w:rsidP="00511463">
      <w:pPr>
        <w:rPr>
          <w:rFonts w:cs="Times New Roman"/>
        </w:rPr>
      </w:pPr>
      <w:r w:rsidRPr="00511463">
        <w:rPr>
          <w:rFonts w:cs="Times New Roman"/>
        </w:rPr>
        <w:t xml:space="preserve">For the purpose of statistical robustness and clarity in discussion, we further divided our dataset </w:t>
      </w:r>
      <w:r>
        <w:rPr>
          <w:rFonts w:cs="Times New Roman"/>
        </w:rPr>
        <w:t xml:space="preserve">of ethanol-resistant and </w:t>
      </w:r>
      <w:r w:rsidR="002113A7">
        <w:rPr>
          <w:rFonts w:cs="Times New Roman"/>
        </w:rPr>
        <w:t>ethanol</w:t>
      </w:r>
      <w:r>
        <w:rPr>
          <w:rFonts w:cs="Times New Roman"/>
        </w:rPr>
        <w:t xml:space="preserve"> non-resistant communities </w:t>
      </w:r>
      <w:r w:rsidRPr="00511463">
        <w:rPr>
          <w:rFonts w:cs="Times New Roman"/>
        </w:rPr>
        <w:t xml:space="preserve">into phylum </w:t>
      </w:r>
      <w:r w:rsidRPr="00511463">
        <w:rPr>
          <w:rFonts w:cs="Times New Roman"/>
          <w:i/>
          <w:iCs/>
        </w:rPr>
        <w:t>Bacillota</w:t>
      </w:r>
      <w:r w:rsidRPr="00511463">
        <w:rPr>
          <w:rFonts w:cs="Times New Roman"/>
        </w:rPr>
        <w:t xml:space="preserve"> and other phyla (Figure </w:t>
      </w:r>
      <w:r>
        <w:rPr>
          <w:rFonts w:cs="Times New Roman"/>
        </w:rPr>
        <w:t>7</w:t>
      </w:r>
      <w:r w:rsidRPr="00511463">
        <w:rPr>
          <w:rFonts w:cs="Times New Roman"/>
        </w:rPr>
        <w:t xml:space="preserve">). The ethanol-resistant communities exhibited significantly lower variability both between and within individuals compared to the non-resistant communities. This pattern was observed when implementing both unweighted (Jaccard distance, p &lt; 0.001 for all comparisons; Figure </w:t>
      </w:r>
      <w:proofErr w:type="spellStart"/>
      <w:r>
        <w:rPr>
          <w:rFonts w:cs="Times New Roman"/>
        </w:rPr>
        <w:t>7</w:t>
      </w:r>
      <w:r w:rsidRPr="00511463">
        <w:rPr>
          <w:rFonts w:cs="Times New Roman"/>
        </w:rPr>
        <w:t>A</w:t>
      </w:r>
      <w:proofErr w:type="spellEnd"/>
      <w:r w:rsidRPr="00511463">
        <w:rPr>
          <w:rFonts w:cs="Times New Roman"/>
        </w:rPr>
        <w:t xml:space="preserve">) and weighted beta diversity measures (Bray-Curtis, p &lt; 0.001 for all comparisons; </w:t>
      </w:r>
      <w:r>
        <w:rPr>
          <w:rFonts w:cs="Times New Roman"/>
        </w:rPr>
        <w:t>Supplement Figure 2</w:t>
      </w:r>
      <w:r w:rsidRPr="00511463">
        <w:rPr>
          <w:rFonts w:cs="Times New Roman"/>
        </w:rPr>
        <w:t xml:space="preserve">). However, the lower within-individual variability observed in ethanol-resistant communities was significantly more pronounced in the phylum </w:t>
      </w:r>
      <w:r w:rsidRPr="00511463">
        <w:rPr>
          <w:rFonts w:cs="Times New Roman"/>
          <w:i/>
          <w:iCs/>
        </w:rPr>
        <w:t>Bacillota</w:t>
      </w:r>
      <w:r w:rsidRPr="00511463">
        <w:rPr>
          <w:rFonts w:cs="Times New Roman"/>
        </w:rPr>
        <w:t xml:space="preserve"> compared to other phyla (Wilcoxon rank-sum test, p &lt; 0.001; Figure </w:t>
      </w:r>
      <w:proofErr w:type="spellStart"/>
      <w:r>
        <w:rPr>
          <w:rFonts w:cs="Times New Roman"/>
        </w:rPr>
        <w:t>7</w:t>
      </w:r>
      <w:r w:rsidRPr="00511463">
        <w:rPr>
          <w:rFonts w:cs="Times New Roman"/>
        </w:rPr>
        <w:t>A</w:t>
      </w:r>
      <w:proofErr w:type="spellEnd"/>
      <w:r w:rsidRPr="00511463">
        <w:rPr>
          <w:rFonts w:cs="Times New Roman"/>
        </w:rPr>
        <w:t xml:space="preserve">). In our study, we observed a modest but significant increase in temporal variability within ethanol-resistant </w:t>
      </w:r>
      <w:r w:rsidRPr="00511463">
        <w:rPr>
          <w:rFonts w:cs="Times New Roman"/>
          <w:i/>
          <w:iCs/>
        </w:rPr>
        <w:t>Bacillota</w:t>
      </w:r>
      <w:r w:rsidRPr="00511463">
        <w:rPr>
          <w:rFonts w:cs="Times New Roman"/>
        </w:rPr>
        <w:t xml:space="preserve"> based on Jaccard distance (Pearson correlation, r = 0.19, p = 0.038, Figure </w:t>
      </w:r>
      <w:proofErr w:type="spellStart"/>
      <w:r>
        <w:rPr>
          <w:rFonts w:cs="Times New Roman"/>
        </w:rPr>
        <w:t>7</w:t>
      </w:r>
      <w:r w:rsidRPr="00511463">
        <w:rPr>
          <w:rFonts w:cs="Times New Roman"/>
        </w:rPr>
        <w:t>B</w:t>
      </w:r>
      <w:proofErr w:type="spellEnd"/>
      <w:r w:rsidRPr="00511463">
        <w:rPr>
          <w:rFonts w:cs="Times New Roman"/>
        </w:rPr>
        <w:t xml:space="preserve">) and a borderline significant correlation when using Bray-Curtis dissimilarity (Pearson correlation, r = 0.169, p = 0.051, </w:t>
      </w:r>
      <w:r>
        <w:rPr>
          <w:rFonts w:cs="Times New Roman"/>
        </w:rPr>
        <w:t>Supplement Figure 2</w:t>
      </w:r>
      <w:r w:rsidRPr="00511463">
        <w:rPr>
          <w:rFonts w:cs="Times New Roman"/>
        </w:rPr>
        <w:t xml:space="preserve">). In contrast, no significant temporal changes were observed in other communities (Figure </w:t>
      </w:r>
      <w:proofErr w:type="spellStart"/>
      <w:r>
        <w:rPr>
          <w:rFonts w:cs="Times New Roman"/>
        </w:rPr>
        <w:t>7</w:t>
      </w:r>
      <w:r w:rsidRPr="00511463">
        <w:rPr>
          <w:rFonts w:cs="Times New Roman"/>
        </w:rPr>
        <w:t>B</w:t>
      </w:r>
      <w:proofErr w:type="spellEnd"/>
      <w:r w:rsidRPr="00511463">
        <w:rPr>
          <w:rFonts w:cs="Times New Roman"/>
        </w:rPr>
        <w:t>).</w:t>
      </w:r>
      <w:r w:rsidR="00A310C0">
        <w:rPr>
          <w:rFonts w:cs="Times New Roman"/>
        </w:rPr>
        <w:t xml:space="preserve"> </w:t>
      </w:r>
    </w:p>
    <w:p w14:paraId="2905FDBC" w14:textId="0E48047B" w:rsidR="00511463" w:rsidRPr="00A310C0" w:rsidRDefault="00511463" w:rsidP="00A310C0">
      <w:pPr>
        <w:ind w:left="720"/>
        <w:rPr>
          <w:rFonts w:cs="Times New Roman"/>
          <w:sz w:val="20"/>
          <w:szCs w:val="20"/>
        </w:rPr>
      </w:pPr>
      <w:r w:rsidRPr="00A310C0">
        <w:rPr>
          <w:rFonts w:cs="Times New Roman"/>
          <w:b/>
          <w:bCs/>
          <w:noProof/>
          <w:sz w:val="20"/>
          <w:szCs w:val="20"/>
        </w:rPr>
        <w:drawing>
          <wp:anchor distT="0" distB="0" distL="114300" distR="114300" simplePos="0" relativeHeight="251658240" behindDoc="0" locked="0" layoutInCell="1" allowOverlap="1" wp14:anchorId="65E3E2EC" wp14:editId="745C612E">
            <wp:simplePos x="0" y="0"/>
            <wp:positionH relativeFrom="column">
              <wp:posOffset>0</wp:posOffset>
            </wp:positionH>
            <wp:positionV relativeFrom="paragraph">
              <wp:posOffset>0</wp:posOffset>
            </wp:positionV>
            <wp:extent cx="5944235" cy="2602230"/>
            <wp:effectExtent l="0" t="0" r="0" b="7620"/>
            <wp:wrapTopAndBottom/>
            <wp:docPr id="1217132882"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32882" name="Picture 2" descr="A close-up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4235" cy="2602230"/>
                    </a:xfrm>
                    <a:prstGeom prst="rect">
                      <a:avLst/>
                    </a:prstGeom>
                  </pic:spPr>
                </pic:pic>
              </a:graphicData>
            </a:graphic>
            <wp14:sizeRelV relativeFrom="margin">
              <wp14:pctHeight>0</wp14:pctHeight>
            </wp14:sizeRelV>
          </wp:anchor>
        </w:drawing>
      </w:r>
      <w:bookmarkStart w:id="8" w:name="_Hlk196381149"/>
      <w:r w:rsidRPr="00A310C0">
        <w:rPr>
          <w:rFonts w:cs="Times New Roman"/>
          <w:b/>
          <w:bCs/>
          <w:sz w:val="20"/>
          <w:szCs w:val="20"/>
        </w:rPr>
        <w:t>Figure 7. Dynamics of ethanol-resistant and ethanol non-resistant taxa between and within individuals</w:t>
      </w:r>
      <w:r w:rsidR="00A310C0" w:rsidRPr="00A310C0">
        <w:rPr>
          <w:rFonts w:cs="Times New Roman"/>
          <w:b/>
          <w:bCs/>
          <w:sz w:val="20"/>
          <w:szCs w:val="20"/>
        </w:rPr>
        <w:t>.</w:t>
      </w:r>
      <w:r w:rsidRPr="00A310C0">
        <w:rPr>
          <w:rFonts w:cs="Times New Roman"/>
          <w:sz w:val="20"/>
          <w:szCs w:val="20"/>
        </w:rPr>
        <w:t xml:space="preserve"> A) Boxplots showing between-individual (left) and within-individual (right) variability in community composition for ethanol-resistant (yellow) and non-resistant (green) communities. Variability was assessed </w:t>
      </w:r>
      <w:r w:rsidRPr="00A310C0">
        <w:rPr>
          <w:rFonts w:cs="Times New Roman"/>
          <w:sz w:val="20"/>
          <w:szCs w:val="20"/>
        </w:rPr>
        <w:lastRenderedPageBreak/>
        <w:t xml:space="preserve">using the Jaccard distance, calculated separately for OTUs from the phylum </w:t>
      </w:r>
      <w:r w:rsidRPr="00A310C0">
        <w:rPr>
          <w:rFonts w:cs="Times New Roman"/>
          <w:i/>
          <w:iCs/>
          <w:sz w:val="20"/>
          <w:szCs w:val="20"/>
        </w:rPr>
        <w:t>Bacillota</w:t>
      </w:r>
      <w:r w:rsidRPr="00A310C0">
        <w:rPr>
          <w:rFonts w:cs="Times New Roman"/>
          <w:sz w:val="20"/>
          <w:szCs w:val="20"/>
        </w:rPr>
        <w:t xml:space="preserve"> and OTUs from other phyla. Jaccard distances were derived from randomly subsampled communities (n = 24, iterations = 999), with the median distance used for visualization and statistical comparisons. Distributions were compared using the Wilcoxon rank-sum test. B) Community variability as measured by Jaccard distance plotted against the number of days between sampling time points. Data are presented separately for phylum </w:t>
      </w:r>
      <w:r w:rsidRPr="00A310C0">
        <w:rPr>
          <w:rFonts w:cs="Times New Roman"/>
          <w:i/>
          <w:iCs/>
          <w:sz w:val="20"/>
          <w:szCs w:val="20"/>
        </w:rPr>
        <w:t>Bacillota</w:t>
      </w:r>
      <w:r w:rsidRPr="00A310C0">
        <w:rPr>
          <w:rFonts w:cs="Times New Roman"/>
          <w:sz w:val="20"/>
          <w:szCs w:val="20"/>
        </w:rPr>
        <w:t xml:space="preserve"> (solid line) and other phyla (dashed line) and color-coded according to ethanol resistance. The correlation between time interval and Jaccard distance was assessed using Pearson’s correlation test. Statistical significance is indicated as *** for p &lt; 0.001.</w:t>
      </w:r>
    </w:p>
    <w:bookmarkEnd w:id="8"/>
    <w:p w14:paraId="77995561" w14:textId="35F60343" w:rsidR="002A2E47" w:rsidRPr="002A2E47" w:rsidRDefault="002A2E47" w:rsidP="001D52B8">
      <w:pPr>
        <w:rPr>
          <w:lang w:val="en-GB"/>
        </w:rPr>
      </w:pPr>
      <w:r>
        <w:rPr>
          <w:lang w:val="en-GB"/>
        </w:rPr>
        <w:t xml:space="preserve">Ethanol-resistant community exhibits greater OTU sharing among individuals, while ethanol non-resistant community suggests greater individual-specificity. As very stringent criteria were used to define OTU presence (at least 11 timepoints), which highlights persistent members of each community type and indicated that ethanol-resistance may promote transmission of widely shared and persistent OTUs. </w:t>
      </w:r>
    </w:p>
    <w:p w14:paraId="13BE812D" w14:textId="49BD46A5" w:rsidR="001D52B8" w:rsidRDefault="001D52B8" w:rsidP="001D52B8">
      <w:pPr>
        <w:rPr>
          <w:rFonts w:cs="Times New Roman"/>
          <w:lang w:val="en-GB"/>
        </w:rPr>
      </w:pPr>
      <w:r>
        <w:rPr>
          <w:rFonts w:cs="Times New Roman"/>
          <w:noProof/>
          <w:lang w:val="en-GB"/>
        </w:rPr>
        <w:drawing>
          <wp:inline distT="0" distB="0" distL="0" distR="0" wp14:anchorId="7D4BF7E3" wp14:editId="6DAF525B">
            <wp:extent cx="2820088" cy="3848100"/>
            <wp:effectExtent l="0" t="0" r="0" b="0"/>
            <wp:docPr id="215333315" name="Picture 7"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33315" name="Picture 7" descr="A graph with blue and orange squa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22998" cy="3852071"/>
                    </a:xfrm>
                    <a:prstGeom prst="rect">
                      <a:avLst/>
                    </a:prstGeom>
                    <a:noFill/>
                    <a:ln>
                      <a:noFill/>
                    </a:ln>
                  </pic:spPr>
                </pic:pic>
              </a:graphicData>
            </a:graphic>
          </wp:inline>
        </w:drawing>
      </w:r>
    </w:p>
    <w:p w14:paraId="7CFD2AB4" w14:textId="0A9CF75F" w:rsidR="00040F19" w:rsidRPr="002A2E47" w:rsidRDefault="001D52B8" w:rsidP="002A2E47">
      <w:pPr>
        <w:ind w:left="360"/>
        <w:rPr>
          <w:rFonts w:cs="Times New Roman"/>
          <w:sz w:val="20"/>
          <w:szCs w:val="20"/>
          <w:lang w:val="en-GB"/>
        </w:rPr>
      </w:pPr>
      <w:r w:rsidRPr="002A2E47">
        <w:rPr>
          <w:rFonts w:cs="Times New Roman"/>
          <w:b/>
          <w:bCs/>
          <w:sz w:val="20"/>
          <w:szCs w:val="20"/>
          <w:lang w:val="en-GB"/>
        </w:rPr>
        <w:t xml:space="preserve">Figure 8. </w:t>
      </w:r>
      <w:r w:rsidR="002A2E47" w:rsidRPr="002A2E47">
        <w:rPr>
          <w:rFonts w:cs="Times New Roman"/>
          <w:b/>
          <w:bCs/>
          <w:sz w:val="20"/>
          <w:szCs w:val="20"/>
          <w:lang w:val="en-GB"/>
        </w:rPr>
        <w:t>Transmission of OTUs between people based on their resistance to ethanol.</w:t>
      </w:r>
      <w:r w:rsidR="002A2E47" w:rsidRPr="002A2E47">
        <w:rPr>
          <w:rFonts w:cs="Times New Roman"/>
          <w:sz w:val="20"/>
          <w:szCs w:val="20"/>
          <w:lang w:val="en-GB"/>
        </w:rPr>
        <w:t xml:space="preserve"> </w:t>
      </w:r>
      <w:r w:rsidRPr="002A2E47">
        <w:rPr>
          <w:rFonts w:cs="Times New Roman"/>
          <w:sz w:val="20"/>
          <w:szCs w:val="20"/>
          <w:lang w:val="en-GB"/>
        </w:rPr>
        <w:t xml:space="preserve">Proportion of OTUs in ethanol-resistant and ethanol non-resistant community are present in a single individual </w:t>
      </w:r>
      <w:r w:rsidR="002A2E47" w:rsidRPr="002A2E47">
        <w:rPr>
          <w:rFonts w:cs="Times New Roman"/>
          <w:sz w:val="20"/>
          <w:szCs w:val="20"/>
          <w:lang w:val="en-GB"/>
        </w:rPr>
        <w:t>or</w:t>
      </w:r>
      <w:r w:rsidRPr="002A2E47">
        <w:rPr>
          <w:rFonts w:cs="Times New Roman"/>
          <w:sz w:val="20"/>
          <w:szCs w:val="20"/>
          <w:lang w:val="en-GB"/>
        </w:rPr>
        <w:t xml:space="preserve"> present in two or more individuals.</w:t>
      </w:r>
      <w:r w:rsidR="00001597">
        <w:rPr>
          <w:rFonts w:cs="Times New Roman"/>
          <w:sz w:val="20"/>
          <w:szCs w:val="20"/>
          <w:lang w:val="en-GB"/>
        </w:rPr>
        <w:t xml:space="preserve"> This analysis was conducted on 865 OTUs determined present in an individual (90% of all timepoints). That reduced the number of OTUs present in the ethanol-resistant and non-ethanol resistant community to 192 and 673 OTUs, respectively.  </w:t>
      </w:r>
    </w:p>
    <w:p w14:paraId="2139BD17" w14:textId="77777777" w:rsidR="001348D8" w:rsidRPr="00AC09BB" w:rsidRDefault="001348D8" w:rsidP="00812F3D">
      <w:pPr>
        <w:rPr>
          <w:rFonts w:cs="Times New Roman"/>
          <w:lang w:val="en-GB"/>
        </w:rPr>
      </w:pPr>
    </w:p>
    <w:p w14:paraId="26846807" w14:textId="1F9497CB" w:rsidR="001560D9" w:rsidRPr="00AC09BB" w:rsidRDefault="001560D9" w:rsidP="001A55BC">
      <w:pPr>
        <w:pStyle w:val="ListParagraph"/>
        <w:numPr>
          <w:ilvl w:val="3"/>
          <w:numId w:val="20"/>
        </w:numPr>
        <w:rPr>
          <w:rFonts w:cs="Times New Roman"/>
          <w:lang w:val="en-GB"/>
        </w:rPr>
      </w:pPr>
      <w:r w:rsidRPr="00AC09BB">
        <w:rPr>
          <w:rFonts w:cs="Times New Roman"/>
          <w:lang w:val="en-GB"/>
        </w:rPr>
        <w:t>Sporulation frequency of ethanol</w:t>
      </w:r>
      <w:r w:rsidR="002A2E47">
        <w:rPr>
          <w:rFonts w:cs="Times New Roman"/>
          <w:lang w:val="en-GB"/>
        </w:rPr>
        <w:t>-</w:t>
      </w:r>
      <w:r w:rsidRPr="00AC09BB">
        <w:rPr>
          <w:rFonts w:cs="Times New Roman"/>
          <w:lang w:val="en-GB"/>
        </w:rPr>
        <w:t xml:space="preserve">resistant </w:t>
      </w:r>
      <w:r w:rsidRPr="002A2E47">
        <w:rPr>
          <w:rFonts w:cs="Times New Roman"/>
          <w:i/>
          <w:iCs/>
          <w:lang w:val="en-GB"/>
        </w:rPr>
        <w:t>Bacillota</w:t>
      </w:r>
      <w:r w:rsidRPr="00AC09BB">
        <w:rPr>
          <w:rFonts w:cs="Times New Roman"/>
          <w:lang w:val="en-GB"/>
        </w:rPr>
        <w:t xml:space="preserve"> in the human gut is host and time dependent</w:t>
      </w:r>
    </w:p>
    <w:p w14:paraId="48D6174D" w14:textId="26D39249" w:rsidR="001669F6" w:rsidRPr="001669F6" w:rsidRDefault="001669F6" w:rsidP="001669F6">
      <w:pPr>
        <w:rPr>
          <w:rFonts w:cs="Times New Roman"/>
          <w:lang w:val="en-GB"/>
        </w:rPr>
      </w:pPr>
      <w:r w:rsidRPr="001669F6">
        <w:rPr>
          <w:rFonts w:cs="Times New Roman"/>
          <w:lang w:val="en-GB"/>
        </w:rPr>
        <w:t>Sporulation frequency was calculated for OTUs determined as part of the ethanol-resistant fraction with taxonomic classification to the phylum Bacillota. The ratio between normalised abundance in bulk microbiota samples and normalised abundance in ethanol treated samples was calculated and termed sporulation frequency (see Chapter 8.1.4.3). This calculation is supported by a correlation of relative and/or normalised abundance of ethanol-resistant Bacillota between bulk microbiota and ethanol treated samples, despite different isolation protocols (Supplementary Figures 3 and 4).</w:t>
      </w:r>
    </w:p>
    <w:p w14:paraId="7C09097F" w14:textId="68B10B30" w:rsidR="001669F6" w:rsidRPr="001669F6" w:rsidRDefault="001669F6" w:rsidP="001669F6">
      <w:pPr>
        <w:rPr>
          <w:rFonts w:cs="Times New Roman"/>
          <w:lang w:val="en-GB"/>
        </w:rPr>
      </w:pPr>
      <w:r w:rsidRPr="001669F6">
        <w:rPr>
          <w:rFonts w:cs="Times New Roman"/>
          <w:lang w:val="en-GB"/>
        </w:rPr>
        <w:t xml:space="preserve">The sporulation frequency for all OTUs within an individual increases or decreases simultaneously at a single time point in </w:t>
      </w:r>
      <w:proofErr w:type="gramStart"/>
      <w:r w:rsidRPr="001669F6">
        <w:rPr>
          <w:rFonts w:cs="Times New Roman"/>
          <w:lang w:val="en-GB"/>
        </w:rPr>
        <w:t>the majority of</w:t>
      </w:r>
      <w:proofErr w:type="gramEnd"/>
      <w:r w:rsidRPr="001669F6">
        <w:rPr>
          <w:rFonts w:cs="Times New Roman"/>
          <w:lang w:val="en-GB"/>
        </w:rPr>
        <w:t xml:space="preserve"> time points (Figure </w:t>
      </w:r>
      <w:proofErr w:type="spellStart"/>
      <w:r w:rsidRPr="001669F6">
        <w:rPr>
          <w:rFonts w:cs="Times New Roman"/>
          <w:lang w:val="en-GB"/>
        </w:rPr>
        <w:t>9A</w:t>
      </w:r>
      <w:proofErr w:type="spellEnd"/>
      <w:r w:rsidRPr="001669F6">
        <w:rPr>
          <w:rFonts w:cs="Times New Roman"/>
          <w:lang w:val="en-GB"/>
        </w:rPr>
        <w:t>). This indicates a dependency on the current state of the gut in each host. We investigated the correlation between the variation in sporulation frequency of each OTU at a single time point, normalised by the mean variation in sporulation frequency of this OTU across all days for an individual, and the same value with the day variable reshuffled. There was no correlation between the original and reshuffled data (Pearson’s correlation: 0.03, p = 0.74), confirming that the temporal order of sampling days is a key factor influencing the sporulation frequency of an OTU.</w:t>
      </w:r>
    </w:p>
    <w:p w14:paraId="287A8066" w14:textId="01BE3E6F" w:rsidR="001560D9" w:rsidRPr="00511463" w:rsidRDefault="001669F6" w:rsidP="001669F6">
      <w:pPr>
        <w:rPr>
          <w:rStyle w:val="katex-mathml"/>
          <w:rFonts w:cs="Times New Roman"/>
          <w:lang w:val="en-GB"/>
        </w:rPr>
      </w:pPr>
      <w:r w:rsidRPr="001669F6">
        <w:rPr>
          <w:rFonts w:cs="Times New Roman"/>
          <w:lang w:val="en-GB"/>
        </w:rPr>
        <w:t xml:space="preserve">Variance in sporulation frequency of an OTU within an individual compared to variance in sporulation frequency of the same OTU in the whole population shows host specificity. This is evidenced by the ratio between the variance of OTU </w:t>
      </w:r>
      <w:proofErr w:type="spellStart"/>
      <w:r w:rsidRPr="001669F6">
        <w:rPr>
          <w:rFonts w:cs="Times New Roman"/>
          <w:i/>
          <w:iCs/>
          <w:lang w:val="en-GB"/>
        </w:rPr>
        <w:t>i</w:t>
      </w:r>
      <w:proofErr w:type="spellEnd"/>
      <w:r w:rsidRPr="001669F6">
        <w:rPr>
          <w:rFonts w:cs="Times New Roman"/>
          <w:lang w:val="en-GB"/>
        </w:rPr>
        <w:t xml:space="preserve"> in an individual and the variance of OTU </w:t>
      </w:r>
      <w:proofErr w:type="spellStart"/>
      <w:r w:rsidRPr="001669F6">
        <w:rPr>
          <w:rFonts w:cs="Times New Roman"/>
          <w:i/>
          <w:iCs/>
          <w:lang w:val="en-GB"/>
        </w:rPr>
        <w:t>i</w:t>
      </w:r>
      <w:proofErr w:type="spellEnd"/>
      <w:r w:rsidRPr="001669F6">
        <w:rPr>
          <w:rFonts w:cs="Times New Roman"/>
          <w:lang w:val="en-GB"/>
        </w:rPr>
        <w:t xml:space="preserve"> in the population, which falls below 1 in all but two individuals (Figure </w:t>
      </w:r>
      <w:proofErr w:type="spellStart"/>
      <w:r w:rsidRPr="001669F6">
        <w:rPr>
          <w:rFonts w:cs="Times New Roman"/>
          <w:lang w:val="en-GB"/>
        </w:rPr>
        <w:t>9B</w:t>
      </w:r>
      <w:proofErr w:type="spellEnd"/>
      <w:r w:rsidRPr="001669F6">
        <w:rPr>
          <w:rFonts w:cs="Times New Roman"/>
          <w:lang w:val="en-GB"/>
        </w:rPr>
        <w:t xml:space="preserve">). An exception was the increase in sporulation frequency in individual H, as opposed to population variance, which can be linked to antibiotic consumption between days 71 and 84 during the study. There was also a slight increase in individual C, linked to five days abroad in the second month of the study. Interestingly, in individual H this coincided with a decrease in alpha diversity, while in individual C there was an increase in alpha diversity. The Kruskal test shows significantly different variance in sporulation frequency of OTUs between individuals in our study (p = </w:t>
      </w:r>
      <w:proofErr w:type="spellStart"/>
      <w:r w:rsidRPr="001669F6">
        <w:rPr>
          <w:rFonts w:cs="Times New Roman"/>
          <w:lang w:val="en-GB"/>
        </w:rPr>
        <w:t>1.7e</w:t>
      </w:r>
      <w:proofErr w:type="spellEnd"/>
      <w:r w:rsidRPr="001669F6">
        <w:rPr>
          <w:rFonts w:cs="Times New Roman"/>
          <w:lang w:val="en-GB"/>
        </w:rPr>
        <w:t xml:space="preserve">-8), which strengthens our comparison as the population variance reflects highly different individuals. In contrast, comparison of the variance in sporulation frequency between different OTUs is not significantly different (Kruskal test, p = 0.96, Figure </w:t>
      </w:r>
      <w:proofErr w:type="spellStart"/>
      <w:r w:rsidRPr="001669F6">
        <w:rPr>
          <w:rFonts w:cs="Times New Roman"/>
          <w:lang w:val="en-GB"/>
        </w:rPr>
        <w:t>9C</w:t>
      </w:r>
      <w:proofErr w:type="spellEnd"/>
      <w:r w:rsidRPr="001669F6">
        <w:rPr>
          <w:rFonts w:cs="Times New Roman"/>
          <w:lang w:val="en-GB"/>
        </w:rPr>
        <w:t>). Further confirmation of the dependence of sporulation frequency on host and time, rather than OTU classification, is provided by positive Pearson’s correlations between sporulation frequencies of OTUs within an individual (Supplementary Figure 5).</w:t>
      </w:r>
      <w:r w:rsidR="001560D9" w:rsidRPr="00511463">
        <w:rPr>
          <w:rStyle w:val="katex-mathml"/>
          <w:rFonts w:cs="Times New Roman"/>
          <w:lang w:val="en-GB"/>
        </w:rPr>
        <w:t xml:space="preserve"> </w:t>
      </w:r>
    </w:p>
    <w:p w14:paraId="5A3EBB92" w14:textId="77777777" w:rsidR="001560D9" w:rsidRPr="00511463" w:rsidRDefault="001560D9" w:rsidP="001560D9">
      <w:pPr>
        <w:rPr>
          <w:rStyle w:val="katex-mathml"/>
          <w:rFonts w:cs="Times New Roman"/>
          <w:lang w:val="en-GB"/>
        </w:rPr>
      </w:pPr>
    </w:p>
    <w:p w14:paraId="33AEA695" w14:textId="77777777" w:rsidR="001560D9" w:rsidRPr="00511463" w:rsidRDefault="001560D9" w:rsidP="001560D9">
      <w:pPr>
        <w:rPr>
          <w:rFonts w:cs="Times New Roman"/>
          <w:lang w:val="en-GB"/>
        </w:rPr>
      </w:pPr>
      <w:r w:rsidRPr="00511463">
        <w:rPr>
          <w:rFonts w:cs="Times New Roman"/>
          <w:b/>
          <w:bCs/>
          <w:noProof/>
          <w:lang w:val="en-GB"/>
        </w:rPr>
        <w:lastRenderedPageBreak/>
        <w:drawing>
          <wp:inline distT="0" distB="0" distL="0" distR="0" wp14:anchorId="0D27D859" wp14:editId="7AB39F67">
            <wp:extent cx="5753735" cy="4779010"/>
            <wp:effectExtent l="0" t="0" r="0" b="2540"/>
            <wp:docPr id="83298758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7580" name="Picture 4" descr="A screenshot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735" cy="4779010"/>
                    </a:xfrm>
                    <a:prstGeom prst="rect">
                      <a:avLst/>
                    </a:prstGeom>
                    <a:noFill/>
                    <a:ln>
                      <a:noFill/>
                    </a:ln>
                  </pic:spPr>
                </pic:pic>
              </a:graphicData>
            </a:graphic>
          </wp:inline>
        </w:drawing>
      </w:r>
    </w:p>
    <w:p w14:paraId="4E39741A" w14:textId="52A6CA6C" w:rsidR="001560D9" w:rsidRPr="001669F6" w:rsidRDefault="001560D9" w:rsidP="001669F6">
      <w:pPr>
        <w:ind w:left="360"/>
        <w:rPr>
          <w:rFonts w:cs="Times New Roman"/>
          <w:sz w:val="20"/>
          <w:szCs w:val="20"/>
          <w:lang w:val="en-GB"/>
        </w:rPr>
      </w:pPr>
      <w:r w:rsidRPr="001669F6">
        <w:rPr>
          <w:rFonts w:cs="Times New Roman"/>
          <w:b/>
          <w:bCs/>
          <w:sz w:val="20"/>
          <w:szCs w:val="20"/>
          <w:lang w:val="en-GB"/>
        </w:rPr>
        <w:t xml:space="preserve">Figure </w:t>
      </w:r>
      <w:r w:rsidR="002A2E47" w:rsidRPr="001669F6">
        <w:rPr>
          <w:rFonts w:cs="Times New Roman"/>
          <w:b/>
          <w:bCs/>
          <w:sz w:val="20"/>
          <w:szCs w:val="20"/>
          <w:lang w:val="en-GB"/>
        </w:rPr>
        <w:t>9</w:t>
      </w:r>
      <w:r w:rsidRPr="001669F6">
        <w:rPr>
          <w:rFonts w:cs="Times New Roman"/>
          <w:b/>
          <w:bCs/>
          <w:sz w:val="20"/>
          <w:szCs w:val="20"/>
          <w:lang w:val="en-GB"/>
        </w:rPr>
        <w:t>. Sporulation frequency is more influenced by the individual and the specific time point of sampling than OTUs identity.</w:t>
      </w:r>
      <w:r w:rsidR="001669F6">
        <w:rPr>
          <w:rFonts w:cs="Times New Roman"/>
          <w:sz w:val="20"/>
          <w:szCs w:val="20"/>
          <w:lang w:val="en-GB"/>
        </w:rPr>
        <w:t xml:space="preserve"> </w:t>
      </w:r>
      <w:r w:rsidRPr="001669F6">
        <w:rPr>
          <w:rFonts w:cs="Times New Roman"/>
          <w:sz w:val="20"/>
          <w:szCs w:val="20"/>
          <w:lang w:val="en-GB"/>
        </w:rPr>
        <w:t xml:space="preserve">Plot shows only highly prevalent OTUs belonging to ethanol resistant Bacillota fraction (present in &gt; </w:t>
      </w:r>
      <w:r w:rsidR="001669F6">
        <w:rPr>
          <w:rFonts w:cs="Times New Roman"/>
          <w:sz w:val="20"/>
          <w:szCs w:val="20"/>
          <w:lang w:val="en-GB"/>
        </w:rPr>
        <w:t>8</w:t>
      </w:r>
      <w:r w:rsidRPr="001669F6">
        <w:rPr>
          <w:rFonts w:cs="Times New Roman"/>
          <w:sz w:val="20"/>
          <w:szCs w:val="20"/>
          <w:lang w:val="en-GB"/>
        </w:rPr>
        <w:t>0% of samples, n = 21). A) Sporulation frequency normalized by individuals mean sporulation frequency (m</w:t>
      </w:r>
      <w:r w:rsidRPr="001669F6">
        <w:rPr>
          <w:rFonts w:cs="Times New Roman"/>
          <w:i/>
          <w:iCs/>
          <w:sz w:val="20"/>
          <w:szCs w:val="20"/>
          <w:vertAlign w:val="subscript"/>
          <w:lang w:val="en-GB"/>
        </w:rPr>
        <w:t>i</w:t>
      </w:r>
      <w:r w:rsidRPr="001669F6">
        <w:rPr>
          <w:rFonts w:cs="Times New Roman"/>
          <w:sz w:val="20"/>
          <w:szCs w:val="20"/>
          <w:lang w:val="en-GB"/>
        </w:rPr>
        <w:t xml:space="preserve"> = normalized abundance of OTU </w:t>
      </w:r>
      <w:proofErr w:type="spellStart"/>
      <w:r w:rsidRPr="001669F6">
        <w:rPr>
          <w:rFonts w:cs="Times New Roman"/>
          <w:i/>
          <w:iCs/>
          <w:sz w:val="20"/>
          <w:szCs w:val="20"/>
          <w:lang w:val="en-GB"/>
        </w:rPr>
        <w:t>i</w:t>
      </w:r>
      <w:proofErr w:type="spellEnd"/>
      <w:r w:rsidRPr="001669F6">
        <w:rPr>
          <w:rFonts w:cs="Times New Roman"/>
          <w:sz w:val="20"/>
          <w:szCs w:val="20"/>
          <w:lang w:val="en-GB"/>
        </w:rPr>
        <w:t xml:space="preserve"> in bulk microbiota sample, </w:t>
      </w:r>
      <w:proofErr w:type="spellStart"/>
      <w:r w:rsidRPr="001669F6">
        <w:rPr>
          <w:rFonts w:cs="Times New Roman"/>
          <w:sz w:val="20"/>
          <w:szCs w:val="20"/>
          <w:lang w:val="en-GB"/>
        </w:rPr>
        <w:t>e</w:t>
      </w:r>
      <w:r w:rsidRPr="001669F6">
        <w:rPr>
          <w:rFonts w:cs="Times New Roman"/>
          <w:i/>
          <w:iCs/>
          <w:sz w:val="20"/>
          <w:szCs w:val="20"/>
          <w:vertAlign w:val="subscript"/>
          <w:lang w:val="en-GB"/>
        </w:rPr>
        <w:t>i</w:t>
      </w:r>
      <w:proofErr w:type="spellEnd"/>
      <w:r w:rsidRPr="001669F6">
        <w:rPr>
          <w:rFonts w:cs="Times New Roman"/>
          <w:sz w:val="20"/>
          <w:szCs w:val="20"/>
          <w:lang w:val="en-GB"/>
        </w:rPr>
        <w:t xml:space="preserve"> = normalized abundance of OTU </w:t>
      </w:r>
      <w:proofErr w:type="spellStart"/>
      <w:r w:rsidRPr="001669F6">
        <w:rPr>
          <w:rFonts w:cs="Times New Roman"/>
          <w:i/>
          <w:iCs/>
          <w:sz w:val="20"/>
          <w:szCs w:val="20"/>
          <w:lang w:val="en-GB"/>
        </w:rPr>
        <w:t>i</w:t>
      </w:r>
      <w:proofErr w:type="spellEnd"/>
      <w:r w:rsidRPr="001669F6">
        <w:rPr>
          <w:rFonts w:cs="Times New Roman"/>
          <w:sz w:val="20"/>
          <w:szCs w:val="20"/>
          <w:lang w:val="en-GB"/>
        </w:rPr>
        <w:t xml:space="preserve"> in ethanol resistant fraction). B) Ratio of sporulation frequency variance of OTU </w:t>
      </w:r>
      <w:proofErr w:type="spellStart"/>
      <w:r w:rsidRPr="001669F6">
        <w:rPr>
          <w:rFonts w:cs="Times New Roman"/>
          <w:i/>
          <w:iCs/>
          <w:sz w:val="20"/>
          <w:szCs w:val="20"/>
          <w:lang w:val="en-GB"/>
        </w:rPr>
        <w:t>i</w:t>
      </w:r>
      <w:proofErr w:type="spellEnd"/>
      <w:r w:rsidRPr="001669F6">
        <w:rPr>
          <w:rFonts w:cs="Times New Roman"/>
          <w:sz w:val="20"/>
          <w:szCs w:val="20"/>
          <w:lang w:val="en-GB"/>
        </w:rPr>
        <w:t xml:space="preserve"> in individual and in the population, plotted by individual and C) plotted by OTU.</w:t>
      </w:r>
    </w:p>
    <w:p w14:paraId="6E78573C" w14:textId="77777777" w:rsidR="000F6B25" w:rsidRDefault="000F6B25" w:rsidP="00812F3D">
      <w:pPr>
        <w:rPr>
          <w:lang w:val="en-GB"/>
        </w:rPr>
      </w:pPr>
    </w:p>
    <w:p w14:paraId="3B696D90" w14:textId="64C3E79C" w:rsidR="00D35F6F" w:rsidRDefault="00D35F6F" w:rsidP="001A55BC">
      <w:pPr>
        <w:pStyle w:val="ListParagraph"/>
        <w:numPr>
          <w:ilvl w:val="2"/>
          <w:numId w:val="20"/>
        </w:numPr>
        <w:rPr>
          <w:lang w:val="en-GB"/>
        </w:rPr>
      </w:pPr>
      <w:r>
        <w:rPr>
          <w:lang w:val="en-GB"/>
        </w:rPr>
        <w:t xml:space="preserve">Shotgun metagenomic sequencing </w:t>
      </w:r>
    </w:p>
    <w:p w14:paraId="0D0BD9E4" w14:textId="5ECC923C" w:rsidR="000F6B25" w:rsidRPr="00D35F6F" w:rsidRDefault="000F6B25" w:rsidP="001A55BC">
      <w:pPr>
        <w:pStyle w:val="ListParagraph"/>
        <w:numPr>
          <w:ilvl w:val="3"/>
          <w:numId w:val="20"/>
        </w:numPr>
        <w:rPr>
          <w:lang w:val="en-GB"/>
        </w:rPr>
      </w:pPr>
      <w:r w:rsidRPr="00D35F6F">
        <w:rPr>
          <w:lang w:val="en-GB"/>
        </w:rPr>
        <w:t xml:space="preserve">Composition, abundance and diversity of microorganisms based on shotgun metagenomic sequencing </w:t>
      </w:r>
    </w:p>
    <w:p w14:paraId="5CDF90C8" w14:textId="7D8B99FE" w:rsidR="00990C84" w:rsidRDefault="00D35F6F" w:rsidP="004D0F16">
      <w:pPr>
        <w:rPr>
          <w:lang w:val="en-GB"/>
        </w:rPr>
      </w:pPr>
      <w:r w:rsidRPr="00C9741A">
        <w:rPr>
          <w:lang w:val="en-GB"/>
        </w:rPr>
        <w:t xml:space="preserve">Out of 234 </w:t>
      </w:r>
      <w:r>
        <w:rPr>
          <w:lang w:val="en-GB"/>
        </w:rPr>
        <w:t xml:space="preserve">samples </w:t>
      </w:r>
      <w:r w:rsidRPr="00C9741A">
        <w:rPr>
          <w:lang w:val="en-GB"/>
        </w:rPr>
        <w:t>(117 of bulk microbiota and 117 of ethanol treated) we successfully sequenced 2</w:t>
      </w:r>
      <w:r>
        <w:rPr>
          <w:lang w:val="en-GB"/>
        </w:rPr>
        <w:t>0</w:t>
      </w:r>
      <w:r w:rsidRPr="00C9741A">
        <w:rPr>
          <w:lang w:val="en-GB"/>
        </w:rPr>
        <w:t>0</w:t>
      </w:r>
      <w:r w:rsidR="009D78E3">
        <w:rPr>
          <w:lang w:val="en-GB"/>
        </w:rPr>
        <w:t xml:space="preserve"> (116 of the bulk microbiota and 84 from the ethanol treated)</w:t>
      </w:r>
      <w:r w:rsidR="00990C84">
        <w:rPr>
          <w:lang w:val="en-GB"/>
        </w:rPr>
        <w:t>, removed reads of bad quality and human DNA</w:t>
      </w:r>
      <w:r w:rsidRPr="00C9741A">
        <w:rPr>
          <w:lang w:val="en-GB"/>
        </w:rPr>
        <w:t xml:space="preserve"> (Supplement Table </w:t>
      </w:r>
      <w:r w:rsidR="009D78E3">
        <w:rPr>
          <w:lang w:val="en-GB"/>
        </w:rPr>
        <w:t>3</w:t>
      </w:r>
      <w:r w:rsidRPr="00C9741A">
        <w:rPr>
          <w:lang w:val="en-GB"/>
        </w:rPr>
        <w:t>).</w:t>
      </w:r>
      <w:r>
        <w:rPr>
          <w:lang w:val="en-GB"/>
        </w:rPr>
        <w:t xml:space="preserve"> Negative controls were not included in the shotgun metagenomic sequencing. </w:t>
      </w:r>
      <w:r w:rsidR="00697C92">
        <w:rPr>
          <w:lang w:val="en-GB"/>
        </w:rPr>
        <w:t xml:space="preserve">There </w:t>
      </w:r>
      <w:r w:rsidR="00990C84">
        <w:rPr>
          <w:lang w:val="en-GB"/>
        </w:rPr>
        <w:lastRenderedPageBreak/>
        <w:t>is</w:t>
      </w:r>
      <w:r w:rsidR="00697C92">
        <w:rPr>
          <w:lang w:val="en-GB"/>
        </w:rPr>
        <w:t xml:space="preserve"> a plethora of analysis one can do with shotgun metagenomic data, from assembling contigs and binning</w:t>
      </w:r>
      <w:r w:rsidR="00990C84">
        <w:rPr>
          <w:lang w:val="en-GB"/>
        </w:rPr>
        <w:t xml:space="preserve"> and manually curating bins into MAGs</w:t>
      </w:r>
      <w:r w:rsidR="00697C92">
        <w:rPr>
          <w:lang w:val="en-GB"/>
        </w:rPr>
        <w:t xml:space="preserve">, to </w:t>
      </w:r>
      <w:r w:rsidR="00990C84">
        <w:rPr>
          <w:lang w:val="en-GB"/>
        </w:rPr>
        <w:t>reference-based</w:t>
      </w:r>
      <w:r w:rsidR="00697C92">
        <w:rPr>
          <w:lang w:val="en-GB"/>
        </w:rPr>
        <w:t xml:space="preserve"> </w:t>
      </w:r>
      <w:r w:rsidR="00127206">
        <w:rPr>
          <w:lang w:val="en-GB"/>
        </w:rPr>
        <w:t xml:space="preserve">determination of </w:t>
      </w:r>
      <w:r w:rsidR="00990C84">
        <w:rPr>
          <w:lang w:val="en-GB"/>
        </w:rPr>
        <w:t xml:space="preserve">bacteria, archaea, viruses and eukaryotes. </w:t>
      </w:r>
    </w:p>
    <w:p w14:paraId="61D98E67" w14:textId="77777777" w:rsidR="00EA0A40" w:rsidRDefault="00990C84" w:rsidP="00727966">
      <w:pPr>
        <w:rPr>
          <w:lang w:val="en-GB"/>
        </w:rPr>
      </w:pPr>
      <w:r>
        <w:rPr>
          <w:lang w:val="en-GB"/>
        </w:rPr>
        <w:t xml:space="preserve">Based on </w:t>
      </w:r>
      <w:r w:rsidR="00F02416">
        <w:rPr>
          <w:lang w:val="en-GB"/>
        </w:rPr>
        <w:t>sequence alignment and last-common ancestor (LCA) algorithm we were able to determine almost 97% of all contigs. 92% of contigs are determined bacterial origin, 3% belong to viral and around 1% to eukaryotes, while less than 0.4% belong to archaeal ancestry across all samples.</w:t>
      </w:r>
      <w:r w:rsidR="006A711F">
        <w:rPr>
          <w:lang w:val="en-GB"/>
        </w:rPr>
        <w:t xml:space="preserve"> </w:t>
      </w:r>
      <w:r w:rsidR="00EE577F">
        <w:rPr>
          <w:lang w:val="en-GB"/>
        </w:rPr>
        <w:t xml:space="preserve">While sequence alignment to a database of highly curated marker genes (MetaPhlAn 4) determined ~85% of all abundance across samples. Approaches differ by the reliability, as MetaPhlAn’s curated database has higher accuracy, but can miss taxa are not present in the database, while a non-curated database in the </w:t>
      </w:r>
      <w:proofErr w:type="spellStart"/>
      <w:r w:rsidR="00EE577F">
        <w:rPr>
          <w:lang w:val="en-GB"/>
        </w:rPr>
        <w:t>NCBI</w:t>
      </w:r>
      <w:proofErr w:type="spellEnd"/>
      <w:r w:rsidR="00EE577F">
        <w:rPr>
          <w:lang w:val="en-GB"/>
        </w:rPr>
        <w:t xml:space="preserve"> can report false determinations. </w:t>
      </w:r>
      <w:r w:rsidR="00645CFE">
        <w:rPr>
          <w:lang w:val="en-GB"/>
        </w:rPr>
        <w:t xml:space="preserve">Moving forward we decided to work with MetaPhlAn results. </w:t>
      </w:r>
    </w:p>
    <w:p w14:paraId="7C87D771" w14:textId="0359A8DD" w:rsidR="00645CFE" w:rsidRPr="00CB3C19" w:rsidRDefault="00645CFE" w:rsidP="00727966">
      <w:pPr>
        <w:rPr>
          <w:lang w:val="en-GB"/>
        </w:rPr>
      </w:pPr>
      <w:r>
        <w:rPr>
          <w:lang w:val="en-GB"/>
        </w:rPr>
        <w:t>Archaea were detected in 5</w:t>
      </w:r>
      <w:r w:rsidR="001C3721">
        <w:rPr>
          <w:lang w:val="en-GB"/>
        </w:rPr>
        <w:t>/9</w:t>
      </w:r>
      <w:r>
        <w:rPr>
          <w:lang w:val="en-GB"/>
        </w:rPr>
        <w:t xml:space="preserve"> individuals in our cohort, where genus </w:t>
      </w:r>
      <w:proofErr w:type="spellStart"/>
      <w:r w:rsidRPr="00645CFE">
        <w:rPr>
          <w:i/>
          <w:iCs/>
          <w:lang w:val="en-GB"/>
        </w:rPr>
        <w:t>Methanobrevibacter</w:t>
      </w:r>
      <w:proofErr w:type="spellEnd"/>
      <w:r>
        <w:rPr>
          <w:lang w:val="en-GB"/>
        </w:rPr>
        <w:t xml:space="preserve"> </w:t>
      </w:r>
      <w:r w:rsidR="00CB3C19">
        <w:rPr>
          <w:lang w:val="en-GB"/>
        </w:rPr>
        <w:t xml:space="preserve">is present in all five individuals, </w:t>
      </w:r>
      <w:r>
        <w:rPr>
          <w:lang w:val="en-GB"/>
        </w:rPr>
        <w:t xml:space="preserve">and </w:t>
      </w:r>
      <w:proofErr w:type="spellStart"/>
      <w:r w:rsidRPr="00645CFE">
        <w:rPr>
          <w:i/>
          <w:iCs/>
          <w:lang w:val="en-GB"/>
        </w:rPr>
        <w:t>Methanosphera</w:t>
      </w:r>
      <w:proofErr w:type="spellEnd"/>
      <w:r>
        <w:rPr>
          <w:lang w:val="en-GB"/>
        </w:rPr>
        <w:t xml:space="preserve"> were present </w:t>
      </w:r>
      <w:r w:rsidR="00CB3C19">
        <w:rPr>
          <w:lang w:val="en-GB"/>
        </w:rPr>
        <w:t xml:space="preserve">in only two individuals (Figure 10). </w:t>
      </w:r>
      <w:r w:rsidR="001C3721">
        <w:rPr>
          <w:lang w:val="en-GB"/>
        </w:rPr>
        <w:t xml:space="preserve">Both </w:t>
      </w:r>
      <w:proofErr w:type="spellStart"/>
      <w:r w:rsidR="00CB3C19" w:rsidRPr="00727966">
        <w:rPr>
          <w:i/>
          <w:iCs/>
          <w:lang w:val="en-GB"/>
        </w:rPr>
        <w:t>Methanobrevibacter</w:t>
      </w:r>
      <w:proofErr w:type="spellEnd"/>
      <w:r>
        <w:rPr>
          <w:i/>
          <w:iCs/>
          <w:lang w:val="en-GB"/>
        </w:rPr>
        <w:t xml:space="preserve"> smithii</w:t>
      </w:r>
      <w:r w:rsidR="001C3721">
        <w:rPr>
          <w:lang w:val="en-GB"/>
        </w:rPr>
        <w:t xml:space="preserve"> and </w:t>
      </w:r>
      <w:proofErr w:type="spellStart"/>
      <w:r w:rsidR="001C3721">
        <w:rPr>
          <w:i/>
          <w:iCs/>
          <w:lang w:val="en-GB"/>
        </w:rPr>
        <w:t>Methanosphera</w:t>
      </w:r>
      <w:proofErr w:type="spellEnd"/>
      <w:r w:rsidR="001C3721">
        <w:rPr>
          <w:i/>
          <w:iCs/>
          <w:lang w:val="en-GB"/>
        </w:rPr>
        <w:t xml:space="preserve"> </w:t>
      </w:r>
      <w:proofErr w:type="spellStart"/>
      <w:r w:rsidR="001C3721">
        <w:rPr>
          <w:i/>
          <w:iCs/>
          <w:lang w:val="en-GB"/>
        </w:rPr>
        <w:t>stadmanae</w:t>
      </w:r>
      <w:proofErr w:type="spellEnd"/>
      <w:r w:rsidR="001C3721">
        <w:rPr>
          <w:lang w:val="en-GB"/>
        </w:rPr>
        <w:t xml:space="preserve"> exhibit stable presence within individuals through time, despite </w:t>
      </w:r>
      <w:r w:rsidR="001C3721">
        <w:rPr>
          <w:i/>
          <w:iCs/>
          <w:lang w:val="en-GB"/>
        </w:rPr>
        <w:t xml:space="preserve">M. </w:t>
      </w:r>
      <w:proofErr w:type="spellStart"/>
      <w:r w:rsidR="001C3721">
        <w:rPr>
          <w:i/>
          <w:iCs/>
          <w:lang w:val="en-GB"/>
        </w:rPr>
        <w:t>stadmanae</w:t>
      </w:r>
      <w:proofErr w:type="spellEnd"/>
      <w:r w:rsidR="001C3721">
        <w:rPr>
          <w:lang w:val="en-GB"/>
        </w:rPr>
        <w:t xml:space="preserve"> presenting in loser relative abundance</w:t>
      </w:r>
      <w:r w:rsidR="00CB3C19">
        <w:rPr>
          <w:lang w:val="en-GB"/>
        </w:rPr>
        <w:t xml:space="preserve">. </w:t>
      </w:r>
    </w:p>
    <w:p w14:paraId="671A77CF" w14:textId="317BFC39" w:rsidR="004D0F16" w:rsidRDefault="00645CFE" w:rsidP="00727966">
      <w:pPr>
        <w:rPr>
          <w:lang w:val="en-GB"/>
        </w:rPr>
      </w:pPr>
      <w:r>
        <w:rPr>
          <w:lang w:val="en-GB"/>
        </w:rPr>
        <w:lastRenderedPageBreak/>
        <w:t xml:space="preserve"> </w:t>
      </w:r>
      <w:commentRangeStart w:id="9"/>
      <w:r w:rsidR="00BB28BA">
        <w:rPr>
          <w:noProof/>
          <w:lang w:val="en-GB"/>
        </w:rPr>
        <w:drawing>
          <wp:inline distT="0" distB="0" distL="0" distR="0" wp14:anchorId="2581E5B0" wp14:editId="3CD64CEA">
            <wp:extent cx="4099560" cy="5147921"/>
            <wp:effectExtent l="0" t="0" r="0" b="0"/>
            <wp:docPr id="84365831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8314" name="Picture 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00883" cy="5149582"/>
                    </a:xfrm>
                    <a:prstGeom prst="rect">
                      <a:avLst/>
                    </a:prstGeom>
                    <a:noFill/>
                    <a:ln>
                      <a:noFill/>
                    </a:ln>
                  </pic:spPr>
                </pic:pic>
              </a:graphicData>
            </a:graphic>
          </wp:inline>
        </w:drawing>
      </w:r>
      <w:commentRangeEnd w:id="9"/>
      <w:r w:rsidR="001C3721">
        <w:rPr>
          <w:rStyle w:val="CommentReference"/>
        </w:rPr>
        <w:commentReference w:id="9"/>
      </w:r>
    </w:p>
    <w:p w14:paraId="5FFE3E70" w14:textId="4EE7FE93" w:rsidR="00E525C2" w:rsidRDefault="00645CFE" w:rsidP="00CB3C19">
      <w:pPr>
        <w:ind w:left="720"/>
        <w:rPr>
          <w:lang w:val="en-GB"/>
        </w:rPr>
      </w:pPr>
      <w:r>
        <w:rPr>
          <w:lang w:val="en-GB"/>
        </w:rPr>
        <w:t xml:space="preserve">Figure 10. </w:t>
      </w:r>
      <w:r w:rsidR="00E525C2">
        <w:rPr>
          <w:lang w:val="en-GB"/>
        </w:rPr>
        <w:t xml:space="preserve">Abundance and persistence of archaea. Relative abundance of archaeal species detected with MetaPhlAn. </w:t>
      </w:r>
    </w:p>
    <w:p w14:paraId="226B627A" w14:textId="77777777" w:rsidR="001936AB" w:rsidRDefault="001936AB" w:rsidP="00CB3C19">
      <w:pPr>
        <w:ind w:left="720"/>
        <w:rPr>
          <w:lang w:val="en-GB"/>
        </w:rPr>
      </w:pPr>
    </w:p>
    <w:p w14:paraId="3224E297" w14:textId="6AB85877" w:rsidR="004D0F16" w:rsidRPr="00E525C2" w:rsidRDefault="00E525C2" w:rsidP="00727966">
      <w:pPr>
        <w:rPr>
          <w:lang w:val="en-GB"/>
        </w:rPr>
      </w:pPr>
      <w:r>
        <w:rPr>
          <w:lang w:val="en-GB"/>
        </w:rPr>
        <w:t>Eukaryotes were detected in 8</w:t>
      </w:r>
      <w:r w:rsidR="001C3721">
        <w:rPr>
          <w:lang w:val="en-GB"/>
        </w:rPr>
        <w:t>/</w:t>
      </w:r>
      <w:r>
        <w:rPr>
          <w:lang w:val="en-GB"/>
        </w:rPr>
        <w:t>9 individuals in out cohort (Figure</w:t>
      </w:r>
      <w:r w:rsidR="001C3721">
        <w:rPr>
          <w:lang w:val="en-GB"/>
        </w:rPr>
        <w:t xml:space="preserve"> 11</w:t>
      </w:r>
      <w:r>
        <w:rPr>
          <w:lang w:val="en-GB"/>
        </w:rPr>
        <w:t xml:space="preserve">). </w:t>
      </w:r>
      <w:r w:rsidR="001C3721">
        <w:rPr>
          <w:lang w:val="en-GB"/>
        </w:rPr>
        <w:t xml:space="preserve">Despite an </w:t>
      </w:r>
      <w:proofErr w:type="spellStart"/>
      <w:r w:rsidR="001C3721">
        <w:rPr>
          <w:lang w:val="en-GB"/>
        </w:rPr>
        <w:t>omnivorus</w:t>
      </w:r>
      <w:proofErr w:type="spellEnd"/>
      <w:r w:rsidR="001C3721">
        <w:rPr>
          <w:lang w:val="en-GB"/>
        </w:rPr>
        <w:t xml:space="preserve"> diet including bread, </w:t>
      </w:r>
      <w:r w:rsidRPr="00E525C2">
        <w:rPr>
          <w:i/>
          <w:iCs/>
          <w:lang w:val="en-GB"/>
        </w:rPr>
        <w:t>Saccharomyces cerevisiae</w:t>
      </w:r>
      <w:r w:rsidR="001C3721">
        <w:rPr>
          <w:lang w:val="en-GB"/>
        </w:rPr>
        <w:t xml:space="preserve"> was not consistently present</w:t>
      </w:r>
      <w:r>
        <w:rPr>
          <w:lang w:val="en-GB"/>
        </w:rPr>
        <w:t xml:space="preserve">, further confirming </w:t>
      </w:r>
      <w:r w:rsidR="001C3721">
        <w:rPr>
          <w:lang w:val="en-GB"/>
        </w:rPr>
        <w:t xml:space="preserve">transience of this </w:t>
      </w:r>
      <w:r>
        <w:rPr>
          <w:lang w:val="en-GB"/>
        </w:rPr>
        <w:t>species</w:t>
      </w:r>
      <w:r w:rsidR="001C3721">
        <w:rPr>
          <w:lang w:val="en-GB"/>
        </w:rPr>
        <w:t xml:space="preserve"> </w:t>
      </w:r>
      <w:r>
        <w:rPr>
          <w:lang w:val="en-GB"/>
        </w:rPr>
        <w:t xml:space="preserve">in the human gut. In </w:t>
      </w:r>
      <w:r w:rsidR="001C3721">
        <w:rPr>
          <w:lang w:val="en-GB"/>
        </w:rPr>
        <w:t>4/9</w:t>
      </w:r>
      <w:r>
        <w:rPr>
          <w:lang w:val="en-GB"/>
        </w:rPr>
        <w:t xml:space="preserve"> individuals (C, D, E, H) we detected genus </w:t>
      </w:r>
      <w:r>
        <w:rPr>
          <w:i/>
          <w:iCs/>
          <w:lang w:val="en-GB"/>
        </w:rPr>
        <w:t xml:space="preserve">Blastocystis </w:t>
      </w:r>
      <w:r>
        <w:rPr>
          <w:lang w:val="en-GB"/>
        </w:rPr>
        <w:t xml:space="preserve">at low abundances (0.01 to 0.6% of all relative abundance). </w:t>
      </w:r>
    </w:p>
    <w:p w14:paraId="2AAB04FE" w14:textId="77777777" w:rsidR="00E525C2" w:rsidRDefault="00E525C2" w:rsidP="00727966">
      <w:pPr>
        <w:rPr>
          <w:lang w:val="en-GB"/>
        </w:rPr>
      </w:pPr>
    </w:p>
    <w:p w14:paraId="56721259" w14:textId="057CC0DF" w:rsidR="009B0E01" w:rsidRPr="00727966" w:rsidRDefault="009B0E01" w:rsidP="00727966">
      <w:pPr>
        <w:rPr>
          <w:lang w:val="en-GB"/>
        </w:rPr>
      </w:pPr>
      <w:r>
        <w:rPr>
          <w:noProof/>
          <w:lang w:val="en-GB"/>
        </w:rPr>
        <w:lastRenderedPageBreak/>
        <w:drawing>
          <wp:inline distT="0" distB="0" distL="0" distR="0" wp14:anchorId="5C78D3AD" wp14:editId="06857676">
            <wp:extent cx="5934075" cy="7019925"/>
            <wp:effectExtent l="0" t="0" r="9525" b="9525"/>
            <wp:docPr id="2004912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075" cy="7019925"/>
                    </a:xfrm>
                    <a:prstGeom prst="rect">
                      <a:avLst/>
                    </a:prstGeom>
                    <a:noFill/>
                    <a:ln>
                      <a:noFill/>
                    </a:ln>
                  </pic:spPr>
                </pic:pic>
              </a:graphicData>
            </a:graphic>
          </wp:inline>
        </w:drawing>
      </w:r>
    </w:p>
    <w:p w14:paraId="673442CA" w14:textId="0A90D878" w:rsidR="009B0E01" w:rsidRDefault="00E525C2" w:rsidP="001C3721">
      <w:pPr>
        <w:ind w:left="720"/>
        <w:rPr>
          <w:lang w:val="en-GB"/>
        </w:rPr>
      </w:pPr>
      <w:r>
        <w:rPr>
          <w:lang w:val="en-GB"/>
        </w:rPr>
        <w:t xml:space="preserve">Figure 11. Abundance and persistence of eukaryotes. Relative abundance of eukaryotes detected with MetaPhlAn. </w:t>
      </w:r>
    </w:p>
    <w:p w14:paraId="42E06F35" w14:textId="0A91D12E" w:rsidR="001A4AD5" w:rsidRDefault="001A4AD5" w:rsidP="00727966">
      <w:pPr>
        <w:rPr>
          <w:lang w:val="en-GB"/>
        </w:rPr>
      </w:pPr>
    </w:p>
    <w:p w14:paraId="73125F19" w14:textId="35129138" w:rsidR="00613901" w:rsidRDefault="00613901" w:rsidP="00613901">
      <w:pPr>
        <w:rPr>
          <w:lang w:val="en-GB"/>
        </w:rPr>
      </w:pPr>
      <w:commentRangeStart w:id="10"/>
      <w:r>
        <w:rPr>
          <w:noProof/>
          <w:lang w:val="en-GB"/>
        </w:rPr>
        <w:lastRenderedPageBreak/>
        <w:drawing>
          <wp:anchor distT="0" distB="0" distL="114300" distR="114300" simplePos="0" relativeHeight="251660288" behindDoc="0" locked="0" layoutInCell="1" allowOverlap="1" wp14:anchorId="33B42507" wp14:editId="159EC202">
            <wp:simplePos x="0" y="0"/>
            <wp:positionH relativeFrom="column">
              <wp:posOffset>-9525</wp:posOffset>
            </wp:positionH>
            <wp:positionV relativeFrom="paragraph">
              <wp:posOffset>2029460</wp:posOffset>
            </wp:positionV>
            <wp:extent cx="5934075" cy="2905125"/>
            <wp:effectExtent l="0" t="0" r="9525" b="9525"/>
            <wp:wrapTopAndBottom/>
            <wp:docPr id="639555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4075" cy="2905125"/>
                    </a:xfrm>
                    <a:prstGeom prst="rect">
                      <a:avLst/>
                    </a:prstGeom>
                    <a:noFill/>
                    <a:ln>
                      <a:noFill/>
                    </a:ln>
                  </pic:spPr>
                </pic:pic>
              </a:graphicData>
            </a:graphic>
          </wp:anchor>
        </w:drawing>
      </w:r>
      <w:commentRangeEnd w:id="10"/>
      <w:r w:rsidR="00BB0458">
        <w:rPr>
          <w:rStyle w:val="CommentReference"/>
        </w:rPr>
        <w:commentReference w:id="10"/>
      </w:r>
      <w:r w:rsidR="0008144B">
        <w:rPr>
          <w:lang w:val="en-GB"/>
        </w:rPr>
        <w:t>We detected both eukaryotic (</w:t>
      </w:r>
      <w:proofErr w:type="spellStart"/>
      <w:r w:rsidR="0008144B">
        <w:rPr>
          <w:i/>
          <w:iCs/>
          <w:lang w:val="en-GB"/>
        </w:rPr>
        <w:t>Alsuviricetes</w:t>
      </w:r>
      <w:proofErr w:type="spellEnd"/>
      <w:r w:rsidR="0008144B">
        <w:rPr>
          <w:i/>
          <w:iCs/>
          <w:lang w:val="en-GB"/>
        </w:rPr>
        <w:t xml:space="preserve">, </w:t>
      </w:r>
      <w:proofErr w:type="spellStart"/>
      <w:r w:rsidR="0008144B">
        <w:rPr>
          <w:i/>
          <w:iCs/>
          <w:lang w:val="en-GB"/>
        </w:rPr>
        <w:t>Arfiviricetes</w:t>
      </w:r>
      <w:proofErr w:type="spellEnd"/>
      <w:r w:rsidR="0008144B">
        <w:rPr>
          <w:i/>
          <w:iCs/>
          <w:lang w:val="en-GB"/>
        </w:rPr>
        <w:t xml:space="preserve">, </w:t>
      </w:r>
      <w:proofErr w:type="spellStart"/>
      <w:r w:rsidR="0008144B">
        <w:rPr>
          <w:i/>
          <w:iCs/>
          <w:lang w:val="en-GB"/>
        </w:rPr>
        <w:t>Herviviricetes</w:t>
      </w:r>
      <w:proofErr w:type="spellEnd"/>
      <w:r w:rsidR="0008144B">
        <w:rPr>
          <w:i/>
          <w:iCs/>
          <w:lang w:val="en-GB"/>
        </w:rPr>
        <w:t xml:space="preserve"> </w:t>
      </w:r>
      <w:r w:rsidR="0008144B" w:rsidRPr="0008144B">
        <w:rPr>
          <w:lang w:val="en-GB"/>
        </w:rPr>
        <w:t>and</w:t>
      </w:r>
      <w:r w:rsidR="0008144B">
        <w:rPr>
          <w:i/>
          <w:iCs/>
          <w:lang w:val="en-GB"/>
        </w:rPr>
        <w:t xml:space="preserve"> </w:t>
      </w:r>
      <w:proofErr w:type="spellStart"/>
      <w:r w:rsidR="0008144B">
        <w:rPr>
          <w:i/>
          <w:iCs/>
          <w:lang w:val="en-GB"/>
        </w:rPr>
        <w:t>Megavirictes</w:t>
      </w:r>
      <w:proofErr w:type="spellEnd"/>
      <w:r w:rsidR="0008144B">
        <w:rPr>
          <w:lang w:val="en-GB"/>
        </w:rPr>
        <w:t>) and bacterial viruses (</w:t>
      </w:r>
      <w:proofErr w:type="spellStart"/>
      <w:r w:rsidR="0008144B">
        <w:rPr>
          <w:i/>
          <w:iCs/>
          <w:lang w:val="en-GB"/>
        </w:rPr>
        <w:t>Faserviricetes</w:t>
      </w:r>
      <w:proofErr w:type="spellEnd"/>
      <w:r w:rsidR="0008144B">
        <w:rPr>
          <w:i/>
          <w:iCs/>
          <w:lang w:val="en-GB"/>
        </w:rPr>
        <w:t xml:space="preserve">, </w:t>
      </w:r>
      <w:proofErr w:type="spellStart"/>
      <w:r w:rsidR="0008144B">
        <w:rPr>
          <w:i/>
          <w:iCs/>
          <w:lang w:val="en-GB"/>
        </w:rPr>
        <w:t>Malgrandeviricetes</w:t>
      </w:r>
      <w:proofErr w:type="spellEnd"/>
      <w:r w:rsidR="0008144B">
        <w:rPr>
          <w:lang w:val="en-GB"/>
        </w:rPr>
        <w:t xml:space="preserve"> and </w:t>
      </w:r>
      <w:proofErr w:type="spellStart"/>
      <w:r w:rsidR="0008144B">
        <w:rPr>
          <w:i/>
          <w:iCs/>
          <w:lang w:val="en-GB"/>
        </w:rPr>
        <w:t>Caudoviricetes</w:t>
      </w:r>
      <w:proofErr w:type="spellEnd"/>
      <w:r w:rsidR="0008144B">
        <w:rPr>
          <w:lang w:val="en-GB"/>
        </w:rPr>
        <w:t>), and a family of viruses able to infect both eukaryotic and bacterial cells (</w:t>
      </w:r>
      <w:proofErr w:type="spellStart"/>
      <w:r w:rsidR="0008144B" w:rsidRPr="0008144B">
        <w:rPr>
          <w:i/>
          <w:iCs/>
          <w:lang w:val="en-GB"/>
        </w:rPr>
        <w:t>Duplopiviricetes</w:t>
      </w:r>
      <w:proofErr w:type="spellEnd"/>
      <w:r w:rsidR="0008144B">
        <w:rPr>
          <w:lang w:val="en-GB"/>
        </w:rPr>
        <w:t xml:space="preserve">) in our bulk microbiota samples (Figure 12). Bacteriophages were present at ten-times the relative abundance than eukaryotic viruses, </w:t>
      </w:r>
      <w:proofErr w:type="gramStart"/>
      <w:r w:rsidR="001C3721">
        <w:rPr>
          <w:lang w:val="en-GB"/>
        </w:rPr>
        <w:t xml:space="preserve">with  </w:t>
      </w:r>
      <w:proofErr w:type="spellStart"/>
      <w:r w:rsidR="0008144B">
        <w:rPr>
          <w:i/>
          <w:iCs/>
          <w:lang w:val="en-GB"/>
        </w:rPr>
        <w:t>Caudovirales</w:t>
      </w:r>
      <w:proofErr w:type="spellEnd"/>
      <w:proofErr w:type="gramEnd"/>
      <w:r w:rsidR="0008144B">
        <w:rPr>
          <w:i/>
          <w:iCs/>
          <w:lang w:val="en-GB"/>
        </w:rPr>
        <w:t xml:space="preserve"> </w:t>
      </w:r>
      <w:r w:rsidR="001C3721">
        <w:rPr>
          <w:lang w:val="en-GB"/>
        </w:rPr>
        <w:t>exhibiting the greatest abundance</w:t>
      </w:r>
      <w:r w:rsidR="0008144B">
        <w:rPr>
          <w:lang w:val="en-GB"/>
        </w:rPr>
        <w:t xml:space="preserve">. Viral communities in the human gut were individual-specific </w:t>
      </w:r>
      <w:r w:rsidR="001C3721">
        <w:rPr>
          <w:lang w:val="en-GB"/>
        </w:rPr>
        <w:t>(</w:t>
      </w:r>
      <w:r w:rsidR="0008144B">
        <w:rPr>
          <w:lang w:val="en-GB"/>
        </w:rPr>
        <w:t>Supplement Figure 6, NMDS of Bray-</w:t>
      </w:r>
      <w:proofErr w:type="gramStart"/>
      <w:r w:rsidR="0008144B">
        <w:rPr>
          <w:lang w:val="en-GB"/>
        </w:rPr>
        <w:t>Curtis</w:t>
      </w:r>
      <w:proofErr w:type="gramEnd"/>
      <w:r w:rsidR="0008144B">
        <w:rPr>
          <w:lang w:val="en-GB"/>
        </w:rPr>
        <w:t xml:space="preserve"> dissimilarity). Abundance of viruses was persistent through time and was not affected by extreme events or other metadata we gathered from subjects in out cohort.  </w:t>
      </w:r>
    </w:p>
    <w:p w14:paraId="33CFE1AC" w14:textId="6F03DD63" w:rsidR="0008144B" w:rsidRDefault="0008144B" w:rsidP="001C3721">
      <w:pPr>
        <w:ind w:firstLine="720"/>
        <w:rPr>
          <w:lang w:val="en-GB"/>
        </w:rPr>
      </w:pPr>
      <w:r>
        <w:rPr>
          <w:lang w:val="en-GB"/>
        </w:rPr>
        <w:t xml:space="preserve">Figure 12. Viral sequences determined with </w:t>
      </w:r>
      <w:proofErr w:type="spellStart"/>
      <w:r>
        <w:rPr>
          <w:lang w:val="en-GB"/>
        </w:rPr>
        <w:t>geNomad</w:t>
      </w:r>
      <w:proofErr w:type="spellEnd"/>
      <w:r>
        <w:rPr>
          <w:lang w:val="en-GB"/>
        </w:rPr>
        <w:t xml:space="preserve">. </w:t>
      </w:r>
    </w:p>
    <w:p w14:paraId="5C81C314" w14:textId="37FD174E" w:rsidR="00EC6944" w:rsidRDefault="00EC6944" w:rsidP="00812F3D">
      <w:pPr>
        <w:rPr>
          <w:lang w:val="en-GB"/>
        </w:rPr>
      </w:pPr>
    </w:p>
    <w:p w14:paraId="420B9A0B" w14:textId="50DEE172" w:rsidR="00613901" w:rsidRPr="006422E4" w:rsidRDefault="00613901" w:rsidP="00812F3D">
      <w:pPr>
        <w:rPr>
          <w:lang w:val="en-GB"/>
        </w:rPr>
      </w:pPr>
      <w:r>
        <w:rPr>
          <w:lang w:val="en-GB"/>
        </w:rPr>
        <w:t xml:space="preserve">We detected 1033 single-genome bins (SGBs) within domain </w:t>
      </w:r>
      <w:r>
        <w:rPr>
          <w:i/>
          <w:iCs/>
          <w:lang w:val="en-GB"/>
        </w:rPr>
        <w:t>Bacteria</w:t>
      </w:r>
      <w:r>
        <w:rPr>
          <w:lang w:val="en-GB"/>
        </w:rPr>
        <w:t xml:space="preserve"> with MetaPhlAn. Out of those 527 have NCBI genome determination, others are determined only to phylum level, but their genome is more than 30% different than any other genome in the databases. </w:t>
      </w:r>
      <w:r w:rsidR="006422E4">
        <w:rPr>
          <w:lang w:val="en-GB"/>
        </w:rPr>
        <w:t>The bulk microbiota samples are in accordance with amplicon sequences</w:t>
      </w:r>
      <w:r w:rsidR="001C3721">
        <w:rPr>
          <w:lang w:val="en-GB"/>
        </w:rPr>
        <w:t>. In</w:t>
      </w:r>
      <w:r w:rsidR="006422E4">
        <w:rPr>
          <w:lang w:val="en-GB"/>
        </w:rPr>
        <w:t xml:space="preserve"> the ethanol treated samples we obtained much more species from phylum </w:t>
      </w:r>
      <w:proofErr w:type="spellStart"/>
      <w:r w:rsidR="006422E4">
        <w:rPr>
          <w:i/>
          <w:iCs/>
          <w:lang w:val="en-GB"/>
        </w:rPr>
        <w:t>Bacteroidota</w:t>
      </w:r>
      <w:proofErr w:type="spellEnd"/>
      <w:r w:rsidR="006422E4">
        <w:rPr>
          <w:lang w:val="en-GB"/>
        </w:rPr>
        <w:t xml:space="preserve"> than OTUs from the same phylum (Figure 13). </w:t>
      </w:r>
    </w:p>
    <w:p w14:paraId="5237B512" w14:textId="77777777" w:rsidR="00613901" w:rsidRDefault="00613901" w:rsidP="00812F3D">
      <w:pPr>
        <w:rPr>
          <w:lang w:val="en-GB"/>
        </w:rPr>
      </w:pPr>
    </w:p>
    <w:p w14:paraId="6FEE2748" w14:textId="54A280DA" w:rsidR="009B0E01" w:rsidRDefault="009B0E01" w:rsidP="00812F3D">
      <w:pPr>
        <w:rPr>
          <w:lang w:val="en-GB"/>
        </w:rPr>
      </w:pPr>
      <w:r>
        <w:rPr>
          <w:noProof/>
          <w:lang w:val="en-GB"/>
        </w:rPr>
        <w:lastRenderedPageBreak/>
        <w:drawing>
          <wp:inline distT="0" distB="0" distL="0" distR="0" wp14:anchorId="581917FE" wp14:editId="1602D366">
            <wp:extent cx="5222656" cy="5934075"/>
            <wp:effectExtent l="0" t="0" r="0" b="0"/>
            <wp:docPr id="1390040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6173" cy="5938071"/>
                    </a:xfrm>
                    <a:prstGeom prst="rect">
                      <a:avLst/>
                    </a:prstGeom>
                    <a:noFill/>
                    <a:ln>
                      <a:noFill/>
                    </a:ln>
                  </pic:spPr>
                </pic:pic>
              </a:graphicData>
            </a:graphic>
          </wp:inline>
        </w:drawing>
      </w:r>
    </w:p>
    <w:p w14:paraId="7762A6C5" w14:textId="77777777" w:rsidR="006422E4" w:rsidRDefault="006422E4" w:rsidP="00812F3D">
      <w:pPr>
        <w:rPr>
          <w:lang w:val="en-GB"/>
        </w:rPr>
      </w:pPr>
      <w:r>
        <w:rPr>
          <w:lang w:val="en-GB"/>
        </w:rPr>
        <w:tab/>
        <w:t>Figure 13. Relative abundance of bacterial phyla across individuals for the bulk microbiota samples and ethanol treated samples based on results from MetaPhlAn using shotgun metagenomic data.</w:t>
      </w:r>
    </w:p>
    <w:p w14:paraId="3114E529" w14:textId="56B4CBB3" w:rsidR="006422E4" w:rsidRDefault="006422E4" w:rsidP="00812F3D">
      <w:pPr>
        <w:rPr>
          <w:lang w:val="en-GB"/>
        </w:rPr>
      </w:pPr>
      <w:r>
        <w:rPr>
          <w:lang w:val="en-GB"/>
        </w:rPr>
        <w:t xml:space="preserve"> </w:t>
      </w:r>
    </w:p>
    <w:p w14:paraId="0BA456EA" w14:textId="77777777" w:rsidR="001C7F74" w:rsidRDefault="00182507" w:rsidP="00812F3D">
      <w:pPr>
        <w:rPr>
          <w:lang w:val="en-GB"/>
        </w:rPr>
      </w:pPr>
      <w:r>
        <w:rPr>
          <w:lang w:val="en-GB"/>
        </w:rPr>
        <w:t xml:space="preserve">Although we previously showed that ethanol-resistant </w:t>
      </w:r>
      <w:r w:rsidRPr="001D37C7">
        <w:rPr>
          <w:i/>
          <w:iCs/>
          <w:lang w:val="en-GB"/>
        </w:rPr>
        <w:t>Bacillota</w:t>
      </w:r>
      <w:r>
        <w:rPr>
          <w:lang w:val="en-GB"/>
        </w:rPr>
        <w:t xml:space="preserve"> </w:t>
      </w:r>
      <w:r w:rsidRPr="00182507">
        <w:rPr>
          <w:lang w:val="en-GB"/>
        </w:rPr>
        <w:t>community</w:t>
      </w:r>
      <w:r>
        <w:rPr>
          <w:lang w:val="en-GB"/>
        </w:rPr>
        <w:t xml:space="preserve"> is a good proxy for studying sporobiota, with metagenomic data we could determine sporulation ability based on the presence of sporulation genes, while ethanol</w:t>
      </w:r>
      <w:r w:rsidR="00515C17">
        <w:rPr>
          <w:lang w:val="en-GB"/>
        </w:rPr>
        <w:t xml:space="preserve"> treated samples provide us with information on ethanol resistance of a</w:t>
      </w:r>
      <w:r>
        <w:rPr>
          <w:lang w:val="en-GB"/>
        </w:rPr>
        <w:t xml:space="preserve"> species</w:t>
      </w:r>
      <w:r w:rsidR="00515C17">
        <w:rPr>
          <w:lang w:val="en-GB"/>
        </w:rPr>
        <w:t xml:space="preserve"> thus </w:t>
      </w:r>
      <w:r>
        <w:rPr>
          <w:lang w:val="en-GB"/>
        </w:rPr>
        <w:t xml:space="preserve">information of active spore formation. </w:t>
      </w:r>
    </w:p>
    <w:p w14:paraId="6DF1BB7B" w14:textId="40C793D8" w:rsidR="00140BAA" w:rsidRPr="001C7F74" w:rsidRDefault="00140BAA" w:rsidP="00812F3D">
      <w:r>
        <w:rPr>
          <w:lang w:val="en-GB"/>
        </w:rPr>
        <w:lastRenderedPageBreak/>
        <w:t>Spore-forming bacteria are present in the human gut at higher relative abundances and persist for longer periods of time within the gut of a</w:t>
      </w:r>
      <w:r w:rsidR="001C7F74">
        <w:rPr>
          <w:lang w:val="en-GB"/>
        </w:rPr>
        <w:t>n</w:t>
      </w:r>
      <w:r>
        <w:rPr>
          <w:lang w:val="en-GB"/>
        </w:rPr>
        <w:t xml:space="preserve"> individual</w:t>
      </w:r>
      <w:r w:rsidR="001C7F74">
        <w:rPr>
          <w:lang w:val="en-GB"/>
        </w:rPr>
        <w:t xml:space="preserve"> (Wilcox test, p &lt; 0.001)</w:t>
      </w:r>
      <w:r>
        <w:rPr>
          <w:lang w:val="en-GB"/>
        </w:rPr>
        <w:t xml:space="preserve"> (Figure 14). </w:t>
      </w:r>
      <w:r w:rsidR="001C7F74">
        <w:rPr>
          <w:lang w:val="en-GB"/>
        </w:rPr>
        <w:t xml:space="preserve">This is true when comparing the sporeformers to all other bacteria in the human gut or to other </w:t>
      </w:r>
      <w:r w:rsidR="001C7F74">
        <w:rPr>
          <w:i/>
          <w:iCs/>
          <w:lang w:val="en-GB"/>
        </w:rPr>
        <w:t>Bacillota</w:t>
      </w:r>
      <w:r w:rsidR="001C7F74">
        <w:t xml:space="preserve"> members. </w:t>
      </w:r>
    </w:p>
    <w:p w14:paraId="4A61D854" w14:textId="60B243D2" w:rsidR="00140BAA" w:rsidRDefault="00140BAA" w:rsidP="00812F3D">
      <w:pPr>
        <w:rPr>
          <w:lang w:val="en-GB"/>
        </w:rPr>
      </w:pPr>
      <w:r>
        <w:rPr>
          <w:noProof/>
          <w:lang w:val="en-GB"/>
        </w:rPr>
        <w:drawing>
          <wp:inline distT="0" distB="0" distL="0" distR="0" wp14:anchorId="31E0AD1A" wp14:editId="68B74032">
            <wp:extent cx="5943600" cy="3903980"/>
            <wp:effectExtent l="0" t="0" r="0" b="1270"/>
            <wp:docPr id="570701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01025" name="Picture 570701025"/>
                    <pic:cNvPicPr/>
                  </pic:nvPicPr>
                  <pic:blipFill>
                    <a:blip r:embed="rId26">
                      <a:extLst>
                        <a:ext uri="{28A0092B-C50C-407E-A947-70E740481C1C}">
                          <a14:useLocalDpi xmlns:a14="http://schemas.microsoft.com/office/drawing/2010/main" val="0"/>
                        </a:ext>
                      </a:extLst>
                    </a:blip>
                    <a:stretch>
                      <a:fillRect/>
                    </a:stretch>
                  </pic:blipFill>
                  <pic:spPr>
                    <a:xfrm>
                      <a:off x="0" y="0"/>
                      <a:ext cx="5943600" cy="3903980"/>
                    </a:xfrm>
                    <a:prstGeom prst="rect">
                      <a:avLst/>
                    </a:prstGeom>
                  </pic:spPr>
                </pic:pic>
              </a:graphicData>
            </a:graphic>
          </wp:inline>
        </w:drawing>
      </w:r>
    </w:p>
    <w:p w14:paraId="328C69B3" w14:textId="1A5E2075" w:rsidR="00140BAA" w:rsidRDefault="00140BAA" w:rsidP="001C7F74">
      <w:pPr>
        <w:ind w:left="720"/>
        <w:rPr>
          <w:lang w:val="en-GB"/>
        </w:rPr>
      </w:pPr>
      <w:r>
        <w:rPr>
          <w:lang w:val="en-GB"/>
        </w:rPr>
        <w:t xml:space="preserve">Figure 14. A) The number of species by phylum detected with MetaPhlAn and their relative abundances, separated by non-spore forming and spore-forming for the phyla, where spore-forming bacteria were detected. B) Prevalence within an individual for spore-forming and non-spore forming bacteria. </w:t>
      </w:r>
    </w:p>
    <w:p w14:paraId="398D9DFE" w14:textId="5E5F14D0" w:rsidR="009B0E01" w:rsidRDefault="009D7C27">
      <w:pPr>
        <w:spacing w:line="259" w:lineRule="auto"/>
        <w:jc w:val="left"/>
        <w:rPr>
          <w:lang w:val="en-GB"/>
        </w:rPr>
      </w:pPr>
      <w:r>
        <w:rPr>
          <w:lang w:val="en-GB"/>
        </w:rPr>
        <w:t>TO ADD?</w:t>
      </w:r>
    </w:p>
    <w:p w14:paraId="21BC7A7C" w14:textId="7D9723BC" w:rsidR="009D7C27" w:rsidRDefault="009D7C27" w:rsidP="009D7C27">
      <w:pPr>
        <w:pStyle w:val="ListParagraph"/>
        <w:numPr>
          <w:ilvl w:val="0"/>
          <w:numId w:val="22"/>
        </w:numPr>
        <w:spacing w:line="259" w:lineRule="auto"/>
        <w:jc w:val="left"/>
        <w:rPr>
          <w:lang w:val="en-GB"/>
        </w:rPr>
      </w:pPr>
      <w:r>
        <w:rPr>
          <w:lang w:val="en-GB"/>
        </w:rPr>
        <w:t xml:space="preserve">Bar plot sharing the spore-formers vs sharing non-spore-formers between individuals </w:t>
      </w:r>
    </w:p>
    <w:p w14:paraId="4021B4C6" w14:textId="1EF7D6E4" w:rsidR="009D7C27" w:rsidRDefault="009D7C27" w:rsidP="009D7C27">
      <w:pPr>
        <w:pStyle w:val="ListParagraph"/>
        <w:numPr>
          <w:ilvl w:val="0"/>
          <w:numId w:val="22"/>
        </w:numPr>
        <w:spacing w:line="259" w:lineRule="auto"/>
        <w:jc w:val="left"/>
        <w:rPr>
          <w:lang w:val="en-GB"/>
        </w:rPr>
      </w:pPr>
      <w:proofErr w:type="spellStart"/>
      <w:r>
        <w:rPr>
          <w:lang w:val="en-GB"/>
        </w:rPr>
        <w:t>Kakšno</w:t>
      </w:r>
      <w:proofErr w:type="spellEnd"/>
      <w:r>
        <w:rPr>
          <w:lang w:val="en-GB"/>
        </w:rPr>
        <w:t xml:space="preserve"> abundance </w:t>
      </w:r>
      <w:proofErr w:type="spellStart"/>
      <w:r>
        <w:rPr>
          <w:lang w:val="en-GB"/>
        </w:rPr>
        <w:t>predstavljajo</w:t>
      </w:r>
      <w:proofErr w:type="spellEnd"/>
      <w:r>
        <w:rPr>
          <w:lang w:val="en-GB"/>
        </w:rPr>
        <w:t xml:space="preserve"> </w:t>
      </w:r>
      <w:proofErr w:type="spellStart"/>
      <w:r>
        <w:rPr>
          <w:lang w:val="en-GB"/>
        </w:rPr>
        <w:t>sporegoenci</w:t>
      </w:r>
      <w:proofErr w:type="spellEnd"/>
      <w:r>
        <w:rPr>
          <w:lang w:val="en-GB"/>
        </w:rPr>
        <w:t xml:space="preserve"> v </w:t>
      </w:r>
      <w:proofErr w:type="spellStart"/>
      <w:r>
        <w:rPr>
          <w:lang w:val="en-GB"/>
        </w:rPr>
        <w:t>črevesju</w:t>
      </w:r>
      <w:proofErr w:type="spellEnd"/>
      <w:r>
        <w:rPr>
          <w:lang w:val="en-GB"/>
        </w:rPr>
        <w:t>. (</w:t>
      </w:r>
      <w:proofErr w:type="spellStart"/>
      <w:r>
        <w:rPr>
          <w:lang w:val="en-GB"/>
        </w:rPr>
        <w:t>kakšen</w:t>
      </w:r>
      <w:proofErr w:type="spellEnd"/>
      <w:r>
        <w:rPr>
          <w:lang w:val="en-GB"/>
        </w:rPr>
        <w:t xml:space="preserve"> je </w:t>
      </w:r>
      <w:proofErr w:type="spellStart"/>
      <w:r>
        <w:rPr>
          <w:lang w:val="en-GB"/>
        </w:rPr>
        <w:t>procent</w:t>
      </w:r>
      <w:proofErr w:type="spellEnd"/>
      <w:r>
        <w:rPr>
          <w:lang w:val="en-GB"/>
        </w:rPr>
        <w:t xml:space="preserve"> </w:t>
      </w:r>
      <w:proofErr w:type="spellStart"/>
      <w:r>
        <w:rPr>
          <w:lang w:val="en-GB"/>
        </w:rPr>
        <w:t>bakterij</w:t>
      </w:r>
      <w:proofErr w:type="spellEnd"/>
      <w:r>
        <w:rPr>
          <w:lang w:val="en-GB"/>
        </w:rPr>
        <w:t xml:space="preserve"> v </w:t>
      </w:r>
      <w:proofErr w:type="spellStart"/>
      <w:r>
        <w:rPr>
          <w:lang w:val="en-GB"/>
        </w:rPr>
        <w:t>črevesju</w:t>
      </w:r>
      <w:proofErr w:type="spellEnd"/>
      <w:r>
        <w:rPr>
          <w:lang w:val="en-GB"/>
        </w:rPr>
        <w:t xml:space="preserve"> ki to </w:t>
      </w:r>
      <w:proofErr w:type="spellStart"/>
      <w:r>
        <w:rPr>
          <w:lang w:val="en-GB"/>
        </w:rPr>
        <w:t>zmorejo</w:t>
      </w:r>
      <w:proofErr w:type="spellEnd"/>
      <w:r>
        <w:rPr>
          <w:lang w:val="en-GB"/>
        </w:rPr>
        <w:t xml:space="preserve">) in </w:t>
      </w:r>
      <w:proofErr w:type="spellStart"/>
      <w:r>
        <w:rPr>
          <w:lang w:val="en-GB"/>
        </w:rPr>
        <w:t>hkrati</w:t>
      </w:r>
      <w:proofErr w:type="spellEnd"/>
      <w:r>
        <w:rPr>
          <w:lang w:val="en-GB"/>
        </w:rPr>
        <w:t xml:space="preserve"> </w:t>
      </w:r>
      <w:proofErr w:type="spellStart"/>
      <w:r>
        <w:rPr>
          <w:lang w:val="en-GB"/>
        </w:rPr>
        <w:t>kakšno</w:t>
      </w:r>
      <w:proofErr w:type="spellEnd"/>
      <w:r>
        <w:rPr>
          <w:lang w:val="en-GB"/>
        </w:rPr>
        <w:t xml:space="preserve"> </w:t>
      </w:r>
      <w:proofErr w:type="spellStart"/>
      <w:r>
        <w:rPr>
          <w:lang w:val="en-GB"/>
        </w:rPr>
        <w:t>rela</w:t>
      </w:r>
      <w:proofErr w:type="spellEnd"/>
      <w:r>
        <w:rPr>
          <w:lang w:val="en-GB"/>
        </w:rPr>
        <w:t xml:space="preserve"> bund </w:t>
      </w:r>
      <w:proofErr w:type="spellStart"/>
      <w:r>
        <w:rPr>
          <w:lang w:val="en-GB"/>
        </w:rPr>
        <w:t>predtavljajo</w:t>
      </w:r>
      <w:proofErr w:type="spellEnd"/>
      <w:r>
        <w:rPr>
          <w:lang w:val="en-GB"/>
        </w:rPr>
        <w:t xml:space="preserve"> </w:t>
      </w:r>
    </w:p>
    <w:p w14:paraId="3E739420" w14:textId="27B6E890" w:rsidR="009D7C27" w:rsidRPr="009D7C27" w:rsidRDefault="009D7C27" w:rsidP="009D7C27">
      <w:pPr>
        <w:pStyle w:val="ListParagraph"/>
        <w:numPr>
          <w:ilvl w:val="0"/>
          <w:numId w:val="22"/>
        </w:numPr>
        <w:spacing w:line="259" w:lineRule="auto"/>
        <w:jc w:val="left"/>
        <w:rPr>
          <w:lang w:val="en-GB"/>
        </w:rPr>
      </w:pPr>
      <w:r>
        <w:rPr>
          <w:lang w:val="en-GB"/>
        </w:rPr>
        <w:t xml:space="preserve">More in depth analysis </w:t>
      </w:r>
    </w:p>
    <w:p w14:paraId="5DCDEDB9" w14:textId="77777777" w:rsidR="009D7C27" w:rsidRDefault="009D7C27">
      <w:pPr>
        <w:spacing w:line="259" w:lineRule="auto"/>
        <w:jc w:val="left"/>
        <w:rPr>
          <w:lang w:val="en-GB"/>
        </w:rPr>
      </w:pPr>
    </w:p>
    <w:p w14:paraId="48CCED67" w14:textId="77777777" w:rsidR="009D7C27" w:rsidRDefault="009D7C27">
      <w:pPr>
        <w:spacing w:line="259" w:lineRule="auto"/>
        <w:jc w:val="left"/>
        <w:rPr>
          <w:lang w:val="en-GB"/>
        </w:rPr>
      </w:pPr>
    </w:p>
    <w:p w14:paraId="554E5826" w14:textId="77777777" w:rsidR="009D7C27" w:rsidRDefault="009D7C27">
      <w:pPr>
        <w:spacing w:line="259" w:lineRule="auto"/>
        <w:jc w:val="left"/>
        <w:rPr>
          <w:lang w:val="en-GB"/>
        </w:rPr>
      </w:pPr>
    </w:p>
    <w:p w14:paraId="3CA39E9C" w14:textId="77777777" w:rsidR="009D7C27" w:rsidRDefault="009D7C27">
      <w:pPr>
        <w:spacing w:line="259" w:lineRule="auto"/>
        <w:jc w:val="left"/>
        <w:rPr>
          <w:lang w:val="en-GB"/>
        </w:rPr>
      </w:pPr>
    </w:p>
    <w:p w14:paraId="28420C06" w14:textId="49E04881" w:rsidR="00727966" w:rsidRPr="00727966" w:rsidRDefault="00727966" w:rsidP="001A55BC">
      <w:pPr>
        <w:pStyle w:val="ListParagraph"/>
        <w:numPr>
          <w:ilvl w:val="0"/>
          <w:numId w:val="20"/>
        </w:numPr>
        <w:rPr>
          <w:rFonts w:cs="Times New Roman"/>
          <w:bCs/>
          <w:lang w:val="en-GB"/>
        </w:rPr>
      </w:pPr>
      <w:r w:rsidRPr="00727966">
        <w:rPr>
          <w:rFonts w:cs="Times New Roman"/>
          <w:bCs/>
          <w:lang w:val="en-GB"/>
        </w:rPr>
        <w:lastRenderedPageBreak/>
        <w:t xml:space="preserve">Individual-specific population genetics analysis on the isolated spore-forming species </w:t>
      </w:r>
    </w:p>
    <w:p w14:paraId="13AC9550" w14:textId="77777777" w:rsidR="00727966" w:rsidRPr="00727966" w:rsidRDefault="00727966" w:rsidP="00727966">
      <w:pPr>
        <w:rPr>
          <w:rFonts w:cs="Times New Roman"/>
          <w:bCs/>
          <w:lang w:val="en-GB"/>
        </w:rPr>
      </w:pPr>
    </w:p>
    <w:p w14:paraId="3186D65A" w14:textId="279E42EA" w:rsidR="002E5062" w:rsidRPr="00727966" w:rsidRDefault="002E5062" w:rsidP="001A55BC">
      <w:pPr>
        <w:pStyle w:val="ListParagraph"/>
        <w:numPr>
          <w:ilvl w:val="1"/>
          <w:numId w:val="20"/>
        </w:numPr>
        <w:rPr>
          <w:rFonts w:cs="Times New Roman"/>
          <w:bCs/>
          <w:lang w:val="en-GB"/>
        </w:rPr>
      </w:pPr>
      <w:r w:rsidRPr="00727966">
        <w:rPr>
          <w:rFonts w:cs="Times New Roman"/>
          <w:bCs/>
          <w:lang w:val="en-GB"/>
        </w:rPr>
        <w:t>Cultivation of spore-forming species from ethanol shocked samples</w:t>
      </w:r>
    </w:p>
    <w:p w14:paraId="1CDA13B6" w14:textId="77777777" w:rsidR="002E5062" w:rsidRPr="00511463" w:rsidRDefault="002E5062" w:rsidP="00812F3D">
      <w:pPr>
        <w:rPr>
          <w:rFonts w:cs="Times New Roman"/>
          <w:color w:val="A5A5A5" w:themeColor="accent3"/>
          <w:lang w:val="en-GB"/>
        </w:rPr>
      </w:pPr>
      <w:r w:rsidRPr="00511463">
        <w:rPr>
          <w:rFonts w:cs="Times New Roman"/>
          <w:color w:val="A5A5A5" w:themeColor="accent3"/>
          <w:lang w:val="en-GB"/>
        </w:rPr>
        <w:t xml:space="preserve">Goals: </w:t>
      </w:r>
    </w:p>
    <w:p w14:paraId="7532FEDC" w14:textId="77777777" w:rsidR="002E5062" w:rsidRPr="00511463" w:rsidRDefault="002E5062" w:rsidP="00812F3D">
      <w:pPr>
        <w:rPr>
          <w:rFonts w:cs="Times New Roman"/>
          <w:color w:val="A5A5A5" w:themeColor="accent3"/>
          <w:lang w:val="en-GB"/>
        </w:rPr>
      </w:pPr>
      <w:r w:rsidRPr="00511463">
        <w:rPr>
          <w:rFonts w:cs="Times New Roman"/>
          <w:color w:val="A5A5A5" w:themeColor="accent3"/>
          <w:lang w:val="en-GB"/>
        </w:rPr>
        <w:t xml:space="preserve">Optimization of spore-forming species, looking at evolution of this species in time </w:t>
      </w:r>
    </w:p>
    <w:p w14:paraId="406844A5" w14:textId="77777777" w:rsidR="002E5062" w:rsidRPr="00511463" w:rsidRDefault="002E5062" w:rsidP="00812F3D">
      <w:pPr>
        <w:rPr>
          <w:rFonts w:cs="Times New Roman"/>
          <w:color w:val="A5A5A5" w:themeColor="accent3"/>
          <w:lang w:val="en-GB"/>
        </w:rPr>
      </w:pPr>
      <w:r w:rsidRPr="00511463">
        <w:rPr>
          <w:rFonts w:cs="Times New Roman"/>
          <w:color w:val="A5A5A5" w:themeColor="accent3"/>
          <w:lang w:val="en-GB"/>
        </w:rPr>
        <w:t>We aim to optimize the growth conditions and to obtain strains of the same spore-forming species from different time points of an individual for whole-genome sequencing. With the genome comparison of a population of a species at different time points we will try to assess the retention/transition time and new acquisition of a spore-forming bacteria in the human gut. We will also be monitoring changes in the number of plasmids/</w:t>
      </w:r>
      <w:proofErr w:type="spellStart"/>
      <w:r w:rsidRPr="00511463">
        <w:rPr>
          <w:rFonts w:cs="Times New Roman"/>
          <w:color w:val="A5A5A5" w:themeColor="accent3"/>
          <w:lang w:val="en-GB"/>
        </w:rPr>
        <w:t>phages</w:t>
      </w:r>
      <w:proofErr w:type="spellEnd"/>
      <w:r w:rsidRPr="00511463">
        <w:rPr>
          <w:rFonts w:cs="Times New Roman"/>
          <w:color w:val="A5A5A5" w:themeColor="accent3"/>
          <w:lang w:val="en-GB"/>
        </w:rPr>
        <w:t xml:space="preserve"> in this species. This will be done in parallel with the analysis of metagenomic data.</w:t>
      </w:r>
    </w:p>
    <w:p w14:paraId="7B1E3831" w14:textId="77777777" w:rsidR="002E5062" w:rsidRPr="00511463" w:rsidRDefault="002E5062" w:rsidP="00812F3D">
      <w:pPr>
        <w:rPr>
          <w:rFonts w:cs="Times New Roman"/>
          <w:lang w:val="en-GB"/>
        </w:rPr>
      </w:pPr>
    </w:p>
    <w:p w14:paraId="515EB03A" w14:textId="77777777" w:rsidR="002E5062" w:rsidRPr="00511463" w:rsidRDefault="002E5062" w:rsidP="00812F3D">
      <w:pPr>
        <w:rPr>
          <w:rFonts w:cs="Times New Roman"/>
          <w:lang w:val="en-GB"/>
        </w:rPr>
      </w:pPr>
      <w:r w:rsidRPr="00511463">
        <w:rPr>
          <w:rFonts w:cs="Times New Roman"/>
          <w:lang w:val="en-GB"/>
        </w:rPr>
        <w:t xml:space="preserve">Analysis of amplicon sequences, in particular the analysis of sporulation frequency revealed that individual H, who consumed amoxicillin, a broad-spectrum penicillin during the study had a significantly higher sporulation frequency for all OTUs in comparison to the res of our population. We also noticed we noticed a reduction in diversity and absolute abundance of bacteria during this period. We decided this is an interesting </w:t>
      </w:r>
      <w:proofErr w:type="gramStart"/>
      <w:r w:rsidRPr="00511463">
        <w:rPr>
          <w:rFonts w:cs="Times New Roman"/>
          <w:lang w:val="en-GB"/>
        </w:rPr>
        <w:t>time period</w:t>
      </w:r>
      <w:proofErr w:type="gramEnd"/>
      <w:r w:rsidRPr="00511463">
        <w:rPr>
          <w:rFonts w:cs="Times New Roman"/>
          <w:lang w:val="en-GB"/>
        </w:rPr>
        <w:t xml:space="preserve"> for deeper investigation into strain persistence and structure, as the consumption of AB has been shown multiple times to have an effect (REF). </w:t>
      </w:r>
    </w:p>
    <w:p w14:paraId="389B87CC" w14:textId="4A7826FD" w:rsidR="002E5062" w:rsidRPr="00511463" w:rsidRDefault="002E5062" w:rsidP="00812F3D">
      <w:pPr>
        <w:rPr>
          <w:rFonts w:cs="Times New Roman"/>
          <w:lang w:val="en-GB"/>
        </w:rPr>
      </w:pPr>
      <w:r w:rsidRPr="00511463">
        <w:rPr>
          <w:rFonts w:cs="Times New Roman"/>
          <w:lang w:val="en-GB"/>
        </w:rPr>
        <w:t xml:space="preserve">In our preliminary testing for isolation of spore-formers in culture we used BHIS medium (See chapter </w:t>
      </w:r>
      <w:proofErr w:type="spellStart"/>
      <w:r w:rsidRPr="00511463">
        <w:rPr>
          <w:rFonts w:cs="Times New Roman"/>
          <w:lang w:val="en-GB"/>
        </w:rPr>
        <w:t>xy</w:t>
      </w:r>
      <w:proofErr w:type="spellEnd"/>
      <w:r w:rsidRPr="00511463">
        <w:rPr>
          <w:rFonts w:cs="Times New Roman"/>
          <w:lang w:val="en-GB"/>
        </w:rPr>
        <w:t>), but for this we have chosen a growth medium that has proven successful in our lab in previous testing of cultivation spore-forming bacteria from the healthy human gut – WCAB (</w:t>
      </w:r>
      <w:proofErr w:type="spellStart"/>
      <w:r w:rsidRPr="00511463">
        <w:rPr>
          <w:rFonts w:cs="Times New Roman"/>
          <w:lang w:val="en-GB"/>
        </w:rPr>
        <w:t>magisterij</w:t>
      </w:r>
      <w:proofErr w:type="spellEnd"/>
      <w:r w:rsidRPr="00511463">
        <w:rPr>
          <w:rFonts w:cs="Times New Roman"/>
          <w:lang w:val="en-GB"/>
        </w:rPr>
        <w:t xml:space="preserve"> Urška </w:t>
      </w:r>
      <w:proofErr w:type="spellStart"/>
      <w:r w:rsidRPr="00511463">
        <w:rPr>
          <w:rFonts w:cs="Times New Roman"/>
          <w:lang w:val="en-GB"/>
        </w:rPr>
        <w:t>Dobovišek</w:t>
      </w:r>
      <w:proofErr w:type="spellEnd"/>
      <w:r w:rsidRPr="00511463">
        <w:rPr>
          <w:rFonts w:cs="Times New Roman"/>
          <w:lang w:val="en-GB"/>
        </w:rPr>
        <w:t xml:space="preserve">). Samples were exposed to ethanol shock and plated onto WCAB medium for 3 days until ~70-100 colonies were selected. Replated colonies were determined with MALDI-TOF and due to the highest number (44) we selected </w:t>
      </w:r>
      <w:r w:rsidRPr="00511463">
        <w:rPr>
          <w:rFonts w:cs="Times New Roman"/>
          <w:i/>
          <w:iCs/>
          <w:lang w:val="en-GB"/>
        </w:rPr>
        <w:t>Clostridium saudiense</w:t>
      </w:r>
      <w:r w:rsidRPr="00511463">
        <w:rPr>
          <w:rFonts w:cs="Times New Roman"/>
          <w:lang w:val="en-GB"/>
        </w:rPr>
        <w:t xml:space="preserve"> for sequencing. ANI score showed that 2 isolates were not pure/this species. One isolate was determined on the whole genome to be </w:t>
      </w:r>
      <w:r w:rsidRPr="00511463">
        <w:rPr>
          <w:rFonts w:cs="Times New Roman"/>
          <w:i/>
          <w:iCs/>
          <w:lang w:val="en-GB"/>
        </w:rPr>
        <w:t xml:space="preserve">Clostridium </w:t>
      </w:r>
      <w:proofErr w:type="spellStart"/>
      <w:r w:rsidRPr="00511463">
        <w:rPr>
          <w:rFonts w:cs="Times New Roman"/>
          <w:i/>
          <w:iCs/>
          <w:lang w:val="en-GB"/>
        </w:rPr>
        <w:t>paraputrificium</w:t>
      </w:r>
      <w:proofErr w:type="spellEnd"/>
      <w:r w:rsidRPr="00511463">
        <w:rPr>
          <w:rFonts w:cs="Times New Roman"/>
          <w:lang w:val="en-GB"/>
        </w:rPr>
        <w:t xml:space="preserve">, while another was a mixed isolate of </w:t>
      </w:r>
      <w:r w:rsidRPr="00511463">
        <w:rPr>
          <w:rFonts w:cs="Times New Roman"/>
          <w:i/>
          <w:iCs/>
          <w:lang w:val="en-GB"/>
        </w:rPr>
        <w:t xml:space="preserve">C. </w:t>
      </w:r>
      <w:proofErr w:type="spellStart"/>
      <w:r w:rsidRPr="00511463">
        <w:rPr>
          <w:rFonts w:cs="Times New Roman"/>
          <w:i/>
          <w:iCs/>
          <w:lang w:val="en-GB"/>
        </w:rPr>
        <w:t>paraputrificium</w:t>
      </w:r>
      <w:proofErr w:type="spellEnd"/>
      <w:r w:rsidRPr="00511463">
        <w:rPr>
          <w:rFonts w:cs="Times New Roman"/>
          <w:i/>
          <w:iCs/>
          <w:lang w:val="en-GB"/>
        </w:rPr>
        <w:t xml:space="preserve"> </w:t>
      </w:r>
      <w:r w:rsidRPr="00511463">
        <w:rPr>
          <w:rFonts w:cs="Times New Roman"/>
          <w:lang w:val="en-GB"/>
        </w:rPr>
        <w:t xml:space="preserve">and </w:t>
      </w:r>
      <w:r w:rsidRPr="00511463">
        <w:rPr>
          <w:rFonts w:cs="Times New Roman"/>
          <w:i/>
          <w:iCs/>
          <w:lang w:val="en-GB"/>
        </w:rPr>
        <w:t>C. saudiense</w:t>
      </w:r>
      <w:r w:rsidRPr="00511463">
        <w:rPr>
          <w:rFonts w:cs="Times New Roman"/>
          <w:lang w:val="en-GB"/>
        </w:rPr>
        <w:t xml:space="preserve">, they were excluded from the analysis. We determined strain break after pairwise comparisons of all genomes from </w:t>
      </w:r>
      <w:r w:rsidRPr="00511463">
        <w:rPr>
          <w:rFonts w:cs="Times New Roman"/>
          <w:i/>
          <w:iCs/>
          <w:lang w:val="en-GB"/>
        </w:rPr>
        <w:t>C. saudiense</w:t>
      </w:r>
      <w:r w:rsidRPr="00511463">
        <w:rPr>
          <w:rFonts w:cs="Times New Roman"/>
          <w:lang w:val="en-GB"/>
        </w:rPr>
        <w:t xml:space="preserve"> to be at 99.8%, from this we defined 4 strain groups with one genome being </w:t>
      </w:r>
      <w:proofErr w:type="gramStart"/>
      <w:r w:rsidRPr="00511463">
        <w:rPr>
          <w:rFonts w:cs="Times New Roman"/>
          <w:lang w:val="en-GB"/>
        </w:rPr>
        <w:t>an</w:t>
      </w:r>
      <w:proofErr w:type="gramEnd"/>
      <w:r w:rsidRPr="00511463">
        <w:rPr>
          <w:rFonts w:cs="Times New Roman"/>
          <w:lang w:val="en-GB"/>
        </w:rPr>
        <w:t xml:space="preserve"> singleton. This grouping was also confirmed when we constructed the phylogenetic tree on SNPs in core genome using </w:t>
      </w:r>
      <w:proofErr w:type="spellStart"/>
      <w:r w:rsidRPr="00511463">
        <w:rPr>
          <w:rFonts w:cs="Times New Roman"/>
          <w:lang w:val="en-GB"/>
        </w:rPr>
        <w:t>MEGA’s</w:t>
      </w:r>
      <w:proofErr w:type="spellEnd"/>
      <w:r w:rsidRPr="00511463">
        <w:rPr>
          <w:rFonts w:cs="Times New Roman"/>
          <w:lang w:val="en-GB"/>
        </w:rPr>
        <w:t xml:space="preserve"> </w:t>
      </w:r>
      <w:proofErr w:type="spellStart"/>
      <w:r w:rsidRPr="00511463">
        <w:rPr>
          <w:rFonts w:cs="Times New Roman"/>
          <w:lang w:val="en-GB"/>
        </w:rPr>
        <w:t>neighbor</w:t>
      </w:r>
      <w:proofErr w:type="spellEnd"/>
      <w:r w:rsidRPr="00511463">
        <w:rPr>
          <w:rFonts w:cs="Times New Roman"/>
          <w:lang w:val="en-GB"/>
        </w:rPr>
        <w:t>-joining tree (Figure)</w:t>
      </w:r>
    </w:p>
    <w:p w14:paraId="41B57813" w14:textId="77777777" w:rsidR="002E5062" w:rsidRPr="00511463" w:rsidRDefault="002E5062" w:rsidP="00812F3D">
      <w:pPr>
        <w:rPr>
          <w:rFonts w:cs="Times New Roman"/>
          <w:lang w:val="en-GB"/>
        </w:rPr>
      </w:pPr>
      <w:r w:rsidRPr="00511463">
        <w:rPr>
          <w:noProof/>
          <w:lang w:val="en-GB"/>
        </w:rPr>
        <w:lastRenderedPageBreak/>
        <w:drawing>
          <wp:inline distT="0" distB="0" distL="0" distR="0" wp14:anchorId="3FDD7391" wp14:editId="2DA7584B">
            <wp:extent cx="5149970" cy="4910916"/>
            <wp:effectExtent l="0" t="0" r="0" b="4445"/>
            <wp:docPr id="1752943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43969" name="Picture 1" descr="A screenshot of a computer&#10;&#10;AI-generated content may be incorrect."/>
                    <pic:cNvPicPr/>
                  </pic:nvPicPr>
                  <pic:blipFill rotWithShape="1">
                    <a:blip r:embed="rId27"/>
                    <a:srcRect r="70500"/>
                    <a:stretch/>
                  </pic:blipFill>
                  <pic:spPr bwMode="auto">
                    <a:xfrm>
                      <a:off x="0" y="0"/>
                      <a:ext cx="5163445" cy="4923765"/>
                    </a:xfrm>
                    <a:prstGeom prst="rect">
                      <a:avLst/>
                    </a:prstGeom>
                    <a:ln>
                      <a:noFill/>
                    </a:ln>
                    <a:extLst>
                      <a:ext uri="{53640926-AAD7-44D8-BBD7-CCE9431645EC}">
                        <a14:shadowObscured xmlns:a14="http://schemas.microsoft.com/office/drawing/2010/main"/>
                      </a:ext>
                    </a:extLst>
                  </pic:spPr>
                </pic:pic>
              </a:graphicData>
            </a:graphic>
          </wp:inline>
        </w:drawing>
      </w:r>
    </w:p>
    <w:p w14:paraId="69CC3802" w14:textId="2B330BAE" w:rsidR="002E5062" w:rsidRPr="00511463" w:rsidRDefault="002E5062" w:rsidP="00812F3D">
      <w:pPr>
        <w:rPr>
          <w:rFonts w:cs="Times New Roman"/>
          <w:lang w:val="en-GB"/>
        </w:rPr>
      </w:pPr>
      <w:r w:rsidRPr="00511463">
        <w:rPr>
          <w:rFonts w:cs="Times New Roman"/>
          <w:lang w:val="en-GB"/>
        </w:rPr>
        <w:t>Figure</w:t>
      </w:r>
      <w:r w:rsidR="00077B68">
        <w:rPr>
          <w:rFonts w:cs="Times New Roman"/>
          <w:lang w:val="en-GB"/>
        </w:rPr>
        <w:t xml:space="preserve"> 15</w:t>
      </w:r>
      <w:r w:rsidRPr="00511463">
        <w:rPr>
          <w:rFonts w:cs="Times New Roman"/>
          <w:lang w:val="en-GB"/>
        </w:rPr>
        <w:t xml:space="preserve">. </w:t>
      </w:r>
      <w:proofErr w:type="spellStart"/>
      <w:r w:rsidRPr="00511463">
        <w:rPr>
          <w:rFonts w:cs="Times New Roman"/>
          <w:lang w:val="en-GB"/>
        </w:rPr>
        <w:t>Neighbor</w:t>
      </w:r>
      <w:proofErr w:type="spellEnd"/>
      <w:r w:rsidRPr="00511463">
        <w:rPr>
          <w:rFonts w:cs="Times New Roman"/>
          <w:lang w:val="en-GB"/>
        </w:rPr>
        <w:t xml:space="preserve">-joining tree based on SNPs determined with SNIPPY, excluding polymorphic regions (Gibbons) in MEGA12. Dots besides isolate names represent the timepoint (green = 5, yellow = 7, orange = 9). </w:t>
      </w:r>
    </w:p>
    <w:p w14:paraId="5A8D8D07" w14:textId="79580B86" w:rsidR="002E5062" w:rsidRPr="00511463" w:rsidRDefault="002E5062" w:rsidP="00812F3D">
      <w:pPr>
        <w:rPr>
          <w:rFonts w:cs="Times New Roman"/>
          <w:lang w:val="en-GB"/>
        </w:rPr>
      </w:pPr>
      <w:r w:rsidRPr="00511463">
        <w:rPr>
          <w:rFonts w:cs="Times New Roman"/>
          <w:lang w:val="en-GB"/>
        </w:rPr>
        <w:t xml:space="preserve">Using data from isolates we </w:t>
      </w:r>
      <w:proofErr w:type="gramStart"/>
      <w:r w:rsidRPr="00511463">
        <w:rPr>
          <w:rFonts w:cs="Times New Roman"/>
          <w:lang w:val="en-GB"/>
        </w:rPr>
        <w:t>are able to</w:t>
      </w:r>
      <w:proofErr w:type="gramEnd"/>
      <w:r w:rsidRPr="00511463">
        <w:rPr>
          <w:rFonts w:cs="Times New Roman"/>
          <w:lang w:val="en-GB"/>
        </w:rPr>
        <w:t xml:space="preserve"> show greater diversity before antibiotic consumption (AB), and a consequent reduction and difference in strain structure after AB. But interestingly this is not confirmed in the shotgun metagenomic data, where all four strains detected persist through all timepoints while the frequency of their </w:t>
      </w:r>
      <w:proofErr w:type="gramStart"/>
      <w:r w:rsidRPr="00511463">
        <w:rPr>
          <w:rFonts w:cs="Times New Roman"/>
          <w:lang w:val="en-GB"/>
        </w:rPr>
        <w:t>abundances</w:t>
      </w:r>
      <w:proofErr w:type="gramEnd"/>
      <w:r w:rsidRPr="00511463">
        <w:rPr>
          <w:rFonts w:cs="Times New Roman"/>
          <w:lang w:val="en-GB"/>
        </w:rPr>
        <w:t xml:space="preserve"> changes after antibiotic consumption, but interestingly starts at one timepoint prior to AB consumption, when the individual </w:t>
      </w:r>
      <w:proofErr w:type="spellStart"/>
      <w:r w:rsidRPr="00511463">
        <w:rPr>
          <w:rFonts w:cs="Times New Roman"/>
          <w:lang w:val="en-GB"/>
        </w:rPr>
        <w:t>traveled</w:t>
      </w:r>
      <w:proofErr w:type="spellEnd"/>
      <w:r w:rsidRPr="00511463">
        <w:rPr>
          <w:rFonts w:cs="Times New Roman"/>
          <w:lang w:val="en-GB"/>
        </w:rPr>
        <w:t xml:space="preserve"> out of Slovenia for more than 3 days. This is when we notice a reduction in the number of bacteria observed. Interestingly we notice that the relative abundance in bulk microbiota after </w:t>
      </w:r>
      <w:r w:rsidR="00D70673" w:rsidRPr="00511463">
        <w:rPr>
          <w:rFonts w:cs="Times New Roman"/>
          <w:lang w:val="en-GB"/>
        </w:rPr>
        <w:t>these events</w:t>
      </w:r>
      <w:r w:rsidRPr="00511463">
        <w:rPr>
          <w:rFonts w:cs="Times New Roman"/>
          <w:lang w:val="en-GB"/>
        </w:rPr>
        <w:t xml:space="preserve"> for all four remains constant, but in ethanol treated samples strain 1 appears to be dominant, which means it was the one strain that produced more spores than other strains (Figure). </w:t>
      </w:r>
    </w:p>
    <w:p w14:paraId="03681964" w14:textId="77777777" w:rsidR="002E5062" w:rsidRPr="00511463" w:rsidRDefault="002E5062" w:rsidP="00812F3D">
      <w:pPr>
        <w:rPr>
          <w:rFonts w:cs="Times New Roman"/>
          <w:lang w:val="en-GB"/>
        </w:rPr>
      </w:pPr>
      <w:r w:rsidRPr="00511463">
        <w:rPr>
          <w:rFonts w:cs="Times New Roman"/>
          <w:noProof/>
          <w:lang w:val="en-GB"/>
        </w:rPr>
        <w:lastRenderedPageBreak/>
        <w:drawing>
          <wp:inline distT="0" distB="0" distL="0" distR="0" wp14:anchorId="07F30E31" wp14:editId="3C886179">
            <wp:extent cx="5760720" cy="1974850"/>
            <wp:effectExtent l="0" t="0" r="0" b="6350"/>
            <wp:docPr id="1730525423" name="Picture 5" descr="A graph of different colored lines&#10;&#10;AI-generated content may be incorrect.">
              <a:extLst xmlns:a="http://schemas.openxmlformats.org/drawingml/2006/main">
                <a:ext uri="{FF2B5EF4-FFF2-40B4-BE49-F238E27FC236}">
                  <a16:creationId xmlns:a16="http://schemas.microsoft.com/office/drawing/2014/main" id="{69EC46B0-13BE-5CED-2D33-B0EBCC7B95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different colored lines&#10;&#10;AI-generated content may be incorrect.">
                      <a:extLst>
                        <a:ext uri="{FF2B5EF4-FFF2-40B4-BE49-F238E27FC236}">
                          <a16:creationId xmlns:a16="http://schemas.microsoft.com/office/drawing/2014/main" id="{69EC46B0-13BE-5CED-2D33-B0EBCC7B95C3}"/>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1974850"/>
                    </a:xfrm>
                    <a:prstGeom prst="rect">
                      <a:avLst/>
                    </a:prstGeom>
                  </pic:spPr>
                </pic:pic>
              </a:graphicData>
            </a:graphic>
          </wp:inline>
        </w:drawing>
      </w:r>
    </w:p>
    <w:p w14:paraId="4BA2CE9E" w14:textId="04FADD3A" w:rsidR="002E5062" w:rsidRPr="00511463" w:rsidRDefault="002E5062" w:rsidP="00812F3D">
      <w:pPr>
        <w:rPr>
          <w:rFonts w:cs="Times New Roman"/>
          <w:lang w:val="en-GB"/>
        </w:rPr>
      </w:pPr>
      <w:r w:rsidRPr="00511463">
        <w:rPr>
          <w:rFonts w:cs="Times New Roman"/>
          <w:lang w:val="en-GB"/>
        </w:rPr>
        <w:t>Figure</w:t>
      </w:r>
      <w:r w:rsidR="00077B68">
        <w:rPr>
          <w:rFonts w:cs="Times New Roman"/>
          <w:lang w:val="en-GB"/>
        </w:rPr>
        <w:t xml:space="preserve"> 16</w:t>
      </w:r>
      <w:r w:rsidRPr="00511463">
        <w:rPr>
          <w:rFonts w:cs="Times New Roman"/>
          <w:lang w:val="en-GB"/>
        </w:rPr>
        <w:t xml:space="preserve">. Results from </w:t>
      </w:r>
      <w:proofErr w:type="spellStart"/>
      <w:r w:rsidRPr="00511463">
        <w:rPr>
          <w:rFonts w:cs="Times New Roman"/>
          <w:lang w:val="en-GB"/>
        </w:rPr>
        <w:t>PStrain</w:t>
      </w:r>
      <w:proofErr w:type="spellEnd"/>
      <w:r w:rsidRPr="00511463">
        <w:rPr>
          <w:rFonts w:cs="Times New Roman"/>
          <w:lang w:val="en-GB"/>
        </w:rPr>
        <w:t xml:space="preserve"> determination of strains in the shotgun metagenomic samples. Vertical lines represent extreme events in this </w:t>
      </w:r>
      <w:r w:rsidR="009C4708" w:rsidRPr="00511463">
        <w:rPr>
          <w:rFonts w:cs="Times New Roman"/>
          <w:lang w:val="en-GB"/>
        </w:rPr>
        <w:t>individual’s</w:t>
      </w:r>
      <w:r w:rsidRPr="00511463">
        <w:rPr>
          <w:rFonts w:cs="Times New Roman"/>
          <w:lang w:val="en-GB"/>
        </w:rPr>
        <w:t xml:space="preserve"> life. </w:t>
      </w:r>
    </w:p>
    <w:p w14:paraId="21364C88" w14:textId="57CC0DB5" w:rsidR="00D239F1" w:rsidRPr="00511463" w:rsidRDefault="002E5062" w:rsidP="00812F3D">
      <w:pPr>
        <w:rPr>
          <w:lang w:val="en-GB"/>
        </w:rPr>
      </w:pPr>
      <w:r w:rsidRPr="00511463">
        <w:rPr>
          <w:lang w:val="en-GB"/>
        </w:rPr>
        <w:t xml:space="preserve">Functional enrichment analysis </w:t>
      </w:r>
      <w:r w:rsidR="00D70673" w:rsidRPr="00511463">
        <w:rPr>
          <w:lang w:val="en-GB"/>
        </w:rPr>
        <w:t>showed 4 phage related functions to be more connected with the isolates in the genomes from antibiotic treatment timepoint as opposed to the isolates before and after antibiotic treatment.</w:t>
      </w:r>
    </w:p>
    <w:p w14:paraId="69341F18" w14:textId="77777777" w:rsidR="005A5326" w:rsidRPr="00511463" w:rsidRDefault="005A5326" w:rsidP="00812F3D">
      <w:pPr>
        <w:rPr>
          <w:lang w:val="en-GB"/>
        </w:rPr>
      </w:pPr>
    </w:p>
    <w:p w14:paraId="1179A1F1" w14:textId="77777777" w:rsidR="005A5326" w:rsidRPr="00511463" w:rsidRDefault="005A5326" w:rsidP="00812F3D">
      <w:pPr>
        <w:rPr>
          <w:lang w:val="en-GB"/>
        </w:rPr>
      </w:pPr>
    </w:p>
    <w:p w14:paraId="2F7EFDB1" w14:textId="4EB3C90C" w:rsidR="005A5326" w:rsidRDefault="00727966" w:rsidP="001A55BC">
      <w:pPr>
        <w:pStyle w:val="ListParagraph"/>
        <w:numPr>
          <w:ilvl w:val="0"/>
          <w:numId w:val="20"/>
        </w:numPr>
        <w:rPr>
          <w:lang w:val="en-GB"/>
        </w:rPr>
      </w:pPr>
      <w:r>
        <w:rPr>
          <w:lang w:val="en-GB"/>
        </w:rPr>
        <w:t>Monitoring longitudinal change</w:t>
      </w:r>
      <w:r w:rsidR="00724427">
        <w:rPr>
          <w:lang w:val="en-GB"/>
        </w:rPr>
        <w:t>s</w:t>
      </w:r>
      <w:r>
        <w:rPr>
          <w:lang w:val="en-GB"/>
        </w:rPr>
        <w:t xml:space="preserve"> in the resistome depending on changes in the intestinal microbiota </w:t>
      </w:r>
    </w:p>
    <w:p w14:paraId="47032BF1" w14:textId="61B6E1ED" w:rsidR="003D0A37" w:rsidRPr="007C6F44" w:rsidRDefault="00DD7EFF" w:rsidP="00812F3D">
      <w:pPr>
        <w:rPr>
          <w:rFonts w:cs="Times New Roman"/>
          <w:lang w:val="en-GB"/>
        </w:rPr>
      </w:pPr>
      <w:r>
        <w:rPr>
          <w:lang w:val="en-GB"/>
        </w:rPr>
        <w:t xml:space="preserve">Across </w:t>
      </w:r>
      <w:r w:rsidR="000B7F91">
        <w:rPr>
          <w:lang w:val="en-GB"/>
        </w:rPr>
        <w:t>the nine</w:t>
      </w:r>
      <w:r>
        <w:rPr>
          <w:lang w:val="en-GB"/>
        </w:rPr>
        <w:t xml:space="preserve"> individuals in our cohort, we detected 1</w:t>
      </w:r>
      <w:r w:rsidR="001B1300">
        <w:rPr>
          <w:lang w:val="en-GB"/>
        </w:rPr>
        <w:t>1</w:t>
      </w:r>
      <w:r w:rsidR="00E53C7A">
        <w:rPr>
          <w:lang w:val="en-GB"/>
        </w:rPr>
        <w:t>1</w:t>
      </w:r>
      <w:r>
        <w:rPr>
          <w:lang w:val="en-GB"/>
        </w:rPr>
        <w:t xml:space="preserve"> antimicrobial resistance genes (ARGs) </w:t>
      </w:r>
      <w:r w:rsidR="00C85AE8">
        <w:rPr>
          <w:lang w:val="en-GB"/>
        </w:rPr>
        <w:t xml:space="preserve">spanning </w:t>
      </w:r>
      <w:r>
        <w:rPr>
          <w:lang w:val="en-GB"/>
        </w:rPr>
        <w:t>1</w:t>
      </w:r>
      <w:r w:rsidR="00E53C7A">
        <w:rPr>
          <w:lang w:val="en-GB"/>
        </w:rPr>
        <w:t>6</w:t>
      </w:r>
      <w:r>
        <w:rPr>
          <w:lang w:val="en-GB"/>
        </w:rPr>
        <w:t xml:space="preserve"> different classes</w:t>
      </w:r>
      <w:r w:rsidR="00C85AE8">
        <w:rPr>
          <w:lang w:val="en-GB"/>
        </w:rPr>
        <w:t xml:space="preserve"> and</w:t>
      </w:r>
      <w:r>
        <w:rPr>
          <w:lang w:val="en-GB"/>
        </w:rPr>
        <w:t xml:space="preserve"> 5 different </w:t>
      </w:r>
      <w:r w:rsidR="00C85AE8">
        <w:rPr>
          <w:lang w:val="en-GB"/>
        </w:rPr>
        <w:t xml:space="preserve">resistance </w:t>
      </w:r>
      <w:r>
        <w:rPr>
          <w:lang w:val="en-GB"/>
        </w:rPr>
        <w:t>mechanisms</w:t>
      </w:r>
      <w:r w:rsidR="00C85AE8">
        <w:rPr>
          <w:lang w:val="en-GB"/>
        </w:rPr>
        <w:t xml:space="preserve">, as annotated by </w:t>
      </w:r>
      <w:proofErr w:type="spellStart"/>
      <w:r w:rsidR="00C85AE8">
        <w:rPr>
          <w:lang w:val="en-GB"/>
        </w:rPr>
        <w:t>AMRfinder</w:t>
      </w:r>
      <w:proofErr w:type="spellEnd"/>
      <w:r w:rsidR="00C85AE8">
        <w:rPr>
          <w:lang w:val="en-GB"/>
        </w:rPr>
        <w:t xml:space="preserve"> and </w:t>
      </w:r>
      <w:r>
        <w:rPr>
          <w:lang w:val="en-GB"/>
        </w:rPr>
        <w:t>CARD database</w:t>
      </w:r>
      <w:r w:rsidR="003D0A37">
        <w:rPr>
          <w:lang w:val="en-GB"/>
        </w:rPr>
        <w:t xml:space="preserve"> (Figure </w:t>
      </w:r>
      <w:r w:rsidR="00077B68">
        <w:rPr>
          <w:lang w:val="en-GB"/>
        </w:rPr>
        <w:t>17</w:t>
      </w:r>
      <w:r w:rsidR="003D0A37">
        <w:rPr>
          <w:lang w:val="en-GB"/>
        </w:rPr>
        <w:t>)</w:t>
      </w:r>
      <w:r w:rsidR="001B1300">
        <w:rPr>
          <w:lang w:val="en-GB"/>
        </w:rPr>
        <w:t>.</w:t>
      </w:r>
      <w:r>
        <w:rPr>
          <w:lang w:val="en-GB"/>
        </w:rPr>
        <w:t xml:space="preserve"> </w:t>
      </w:r>
      <w:r w:rsidR="00C85AE8">
        <w:rPr>
          <w:lang w:val="en-GB"/>
        </w:rPr>
        <w:t>We also identified</w:t>
      </w:r>
      <w:r w:rsidR="000B7F91">
        <w:rPr>
          <w:lang w:val="en-GB"/>
        </w:rPr>
        <w:t xml:space="preserve"> two stress </w:t>
      </w:r>
      <w:r w:rsidR="00C85AE8">
        <w:rPr>
          <w:lang w:val="en-GB"/>
        </w:rPr>
        <w:t xml:space="preserve">response </w:t>
      </w:r>
      <w:r w:rsidR="000B7F91">
        <w:rPr>
          <w:lang w:val="en-GB"/>
        </w:rPr>
        <w:t>genes</w:t>
      </w:r>
      <w:r w:rsidR="00C85AE8">
        <w:rPr>
          <w:lang w:val="en-GB"/>
        </w:rPr>
        <w:t xml:space="preserve">, </w:t>
      </w:r>
      <w:proofErr w:type="spellStart"/>
      <w:r w:rsidR="000B7F91">
        <w:rPr>
          <w:lang w:val="en-GB"/>
        </w:rPr>
        <w:t>gacL</w:t>
      </w:r>
      <w:proofErr w:type="spellEnd"/>
      <w:r w:rsidR="000B7F91">
        <w:rPr>
          <w:lang w:val="en-GB"/>
        </w:rPr>
        <w:t xml:space="preserve"> </w:t>
      </w:r>
      <w:r w:rsidR="00E53C7A">
        <w:rPr>
          <w:lang w:val="en-GB"/>
        </w:rPr>
        <w:t>and</w:t>
      </w:r>
      <w:r w:rsidR="00E53C7A" w:rsidRPr="00E53C7A">
        <w:t xml:space="preserve"> </w:t>
      </w:r>
      <w:proofErr w:type="spellStart"/>
      <w:r w:rsidR="00E53C7A" w:rsidRPr="00E53C7A">
        <w:rPr>
          <w:lang w:val="en-GB"/>
        </w:rPr>
        <w:t>qacEdelta1</w:t>
      </w:r>
      <w:proofErr w:type="spellEnd"/>
      <w:r w:rsidR="00E53C7A">
        <w:rPr>
          <w:lang w:val="en-GB"/>
        </w:rPr>
        <w:t xml:space="preserve">. </w:t>
      </w:r>
      <w:r w:rsidR="000B7F91">
        <w:rPr>
          <w:lang w:val="en-GB"/>
        </w:rPr>
        <w:t xml:space="preserve">The highest richness of ARGs was </w:t>
      </w:r>
      <w:r w:rsidR="00C85AE8">
        <w:rPr>
          <w:lang w:val="en-GB"/>
        </w:rPr>
        <w:t>observed in</w:t>
      </w:r>
      <w:r w:rsidR="000B7F91">
        <w:rPr>
          <w:lang w:val="en-GB"/>
        </w:rPr>
        <w:t xml:space="preserve"> aminoglycosides</w:t>
      </w:r>
      <w:r w:rsidR="00C85AE8">
        <w:rPr>
          <w:lang w:val="en-GB"/>
        </w:rPr>
        <w:t xml:space="preserve"> resistance genes</w:t>
      </w:r>
      <w:r w:rsidR="000B7F91">
        <w:rPr>
          <w:lang w:val="en-GB"/>
        </w:rPr>
        <w:t xml:space="preserve">, </w:t>
      </w:r>
      <w:r w:rsidR="001420C7">
        <w:rPr>
          <w:lang w:val="en-GB"/>
        </w:rPr>
        <w:t xml:space="preserve">followed </w:t>
      </w:r>
      <w:r w:rsidR="00C85AE8">
        <w:rPr>
          <w:lang w:val="en-GB"/>
        </w:rPr>
        <w:t>by</w:t>
      </w:r>
      <w:r w:rsidR="000B7F91">
        <w:rPr>
          <w:lang w:val="en-GB"/>
        </w:rPr>
        <w:t xml:space="preserve"> </w:t>
      </w:r>
      <w:r w:rsidR="001420C7">
        <w:rPr>
          <w:lang w:val="en-GB"/>
        </w:rPr>
        <w:t>glycopeptide, tetracycline and beta-lactam</w:t>
      </w:r>
      <w:r w:rsidR="000B7F91">
        <w:rPr>
          <w:lang w:val="en-GB"/>
        </w:rPr>
        <w:t xml:space="preserve">s </w:t>
      </w:r>
      <w:r w:rsidR="00C85AE8">
        <w:rPr>
          <w:lang w:val="en-GB"/>
        </w:rPr>
        <w:t xml:space="preserve">classes </w:t>
      </w:r>
      <w:r w:rsidR="003D0A37">
        <w:rPr>
          <w:lang w:val="en-GB"/>
        </w:rPr>
        <w:t xml:space="preserve">(Figure </w:t>
      </w:r>
      <w:proofErr w:type="spellStart"/>
      <w:r w:rsidR="00077B68">
        <w:rPr>
          <w:lang w:val="en-GB"/>
        </w:rPr>
        <w:t>17</w:t>
      </w:r>
      <w:r w:rsidR="003D0A37">
        <w:rPr>
          <w:lang w:val="en-GB"/>
        </w:rPr>
        <w:t>A</w:t>
      </w:r>
      <w:proofErr w:type="spellEnd"/>
      <w:r w:rsidR="003D0A37">
        <w:rPr>
          <w:lang w:val="en-GB"/>
        </w:rPr>
        <w:t xml:space="preserve">). </w:t>
      </w:r>
      <w:r w:rsidR="00C85AE8">
        <w:rPr>
          <w:lang w:val="en-GB"/>
        </w:rPr>
        <w:t xml:space="preserve">Diversity of ARGs per class did not correlate to the abundance of ARGs in a class. </w:t>
      </w:r>
      <w:r w:rsidR="003D0A37">
        <w:rPr>
          <w:lang w:val="en-GB"/>
        </w:rPr>
        <w:t xml:space="preserve">The most abundant </w:t>
      </w:r>
      <w:r w:rsidR="00A037F6">
        <w:rPr>
          <w:lang w:val="en-GB"/>
        </w:rPr>
        <w:t>ARGs confer</w:t>
      </w:r>
      <w:r w:rsidR="003D0A37">
        <w:rPr>
          <w:lang w:val="en-GB"/>
        </w:rPr>
        <w:t xml:space="preserve"> resistance to tetracyclines</w:t>
      </w:r>
      <w:r w:rsidR="00A037F6">
        <w:rPr>
          <w:lang w:val="en-GB"/>
        </w:rPr>
        <w:t>,</w:t>
      </w:r>
      <w:r w:rsidR="003D0A37">
        <w:rPr>
          <w:lang w:val="en-GB"/>
        </w:rPr>
        <w:t xml:space="preserve"> protein synthesis</w:t>
      </w:r>
      <w:r w:rsidR="00A037F6">
        <w:rPr>
          <w:lang w:val="en-GB"/>
        </w:rPr>
        <w:t xml:space="preserve"> inhibitors</w:t>
      </w:r>
      <w:r w:rsidR="003D0A37">
        <w:rPr>
          <w:lang w:val="en-GB"/>
        </w:rPr>
        <w:t xml:space="preserve"> (</w:t>
      </w:r>
      <w:proofErr w:type="spellStart"/>
      <w:r w:rsidR="003D0A37">
        <w:rPr>
          <w:lang w:val="en-GB"/>
        </w:rPr>
        <w:t>lincosamide</w:t>
      </w:r>
      <w:proofErr w:type="spellEnd"/>
      <w:r w:rsidR="003D0A37">
        <w:rPr>
          <w:lang w:val="en-GB"/>
        </w:rPr>
        <w:t xml:space="preserve">, macrolide and </w:t>
      </w:r>
      <w:r w:rsidR="007F2F3F">
        <w:rPr>
          <w:lang w:val="en-GB"/>
        </w:rPr>
        <w:t>streptogramin), and beta-</w:t>
      </w:r>
      <w:proofErr w:type="spellStart"/>
      <w:r w:rsidR="007F2F3F">
        <w:rPr>
          <w:lang w:val="en-GB"/>
        </w:rPr>
        <w:t>lacta</w:t>
      </w:r>
      <w:r w:rsidR="00A037F6">
        <w:rPr>
          <w:lang w:val="en-GB"/>
        </w:rPr>
        <w:t>a</w:t>
      </w:r>
      <w:r w:rsidR="007F2F3F">
        <w:rPr>
          <w:lang w:val="en-GB"/>
        </w:rPr>
        <w:t>s</w:t>
      </w:r>
      <w:r w:rsidR="00A037F6">
        <w:rPr>
          <w:lang w:val="en-GB"/>
        </w:rPr>
        <w:t>es</w:t>
      </w:r>
      <w:proofErr w:type="spellEnd"/>
      <w:r w:rsidR="00A037F6">
        <w:rPr>
          <w:lang w:val="en-GB"/>
        </w:rPr>
        <w:t xml:space="preserve"> that i</w:t>
      </w:r>
      <w:r w:rsidR="000B7F91">
        <w:rPr>
          <w:lang w:val="en-GB"/>
        </w:rPr>
        <w:t>nactivat</w:t>
      </w:r>
      <w:r w:rsidR="00A037F6">
        <w:rPr>
          <w:lang w:val="en-GB"/>
        </w:rPr>
        <w:t>e</w:t>
      </w:r>
      <w:r w:rsidR="007F2F3F">
        <w:rPr>
          <w:lang w:val="en-GB"/>
        </w:rPr>
        <w:t xml:space="preserve"> antibiotic</w:t>
      </w:r>
      <w:r w:rsidR="00A037F6">
        <w:rPr>
          <w:lang w:val="en-GB"/>
        </w:rPr>
        <w:t>s</w:t>
      </w:r>
      <w:r w:rsidR="00C85AE8">
        <w:rPr>
          <w:lang w:val="en-GB"/>
        </w:rPr>
        <w:t xml:space="preserve"> (Figure </w:t>
      </w:r>
      <w:proofErr w:type="spellStart"/>
      <w:r w:rsidR="00C85AE8">
        <w:rPr>
          <w:lang w:val="en-GB"/>
        </w:rPr>
        <w:t>17B</w:t>
      </w:r>
      <w:proofErr w:type="spellEnd"/>
      <w:r w:rsidR="00C85AE8">
        <w:rPr>
          <w:lang w:val="en-GB"/>
        </w:rPr>
        <w:t>)</w:t>
      </w:r>
      <w:r w:rsidR="003D0A37">
        <w:rPr>
          <w:lang w:val="en-GB"/>
        </w:rPr>
        <w:t>.</w:t>
      </w:r>
      <w:r w:rsidR="00B1103C">
        <w:rPr>
          <w:lang w:val="en-GB"/>
        </w:rPr>
        <w:t xml:space="preserve"> </w:t>
      </w:r>
      <w:r w:rsidR="00A037F6">
        <w:rPr>
          <w:lang w:val="en-GB"/>
        </w:rPr>
        <w:t xml:space="preserve">Taxonomically, ARG diversity was highest for phylum </w:t>
      </w:r>
      <w:r w:rsidR="00A037F6">
        <w:rPr>
          <w:i/>
          <w:iCs/>
          <w:lang w:val="en-GB"/>
        </w:rPr>
        <w:t>Bacillota</w:t>
      </w:r>
      <w:r w:rsidR="00A037F6">
        <w:rPr>
          <w:lang w:val="en-GB"/>
        </w:rPr>
        <w:t xml:space="preserve">, followed by </w:t>
      </w:r>
      <w:proofErr w:type="spellStart"/>
      <w:r w:rsidR="00B1103C">
        <w:rPr>
          <w:rFonts w:cs="Times New Roman"/>
          <w:i/>
          <w:iCs/>
          <w:lang w:val="en-GB"/>
        </w:rPr>
        <w:t>Bacteroidota</w:t>
      </w:r>
      <w:proofErr w:type="spellEnd"/>
      <w:r w:rsidR="00B1103C">
        <w:rPr>
          <w:rFonts w:cs="Times New Roman"/>
          <w:lang w:val="en-GB"/>
        </w:rPr>
        <w:t xml:space="preserve">, </w:t>
      </w:r>
      <w:r w:rsidR="00A037F6">
        <w:rPr>
          <w:rFonts w:cs="Times New Roman"/>
          <w:lang w:val="en-GB"/>
        </w:rPr>
        <w:t>however, ARG abundance was greater</w:t>
      </w:r>
      <w:r w:rsidR="00B1103C">
        <w:rPr>
          <w:rFonts w:cs="Times New Roman"/>
          <w:lang w:val="en-GB"/>
        </w:rPr>
        <w:t xml:space="preserve"> in the phylum </w:t>
      </w:r>
      <w:proofErr w:type="spellStart"/>
      <w:r w:rsidR="00B1103C">
        <w:rPr>
          <w:rFonts w:cs="Times New Roman"/>
          <w:i/>
          <w:iCs/>
          <w:lang w:val="en-GB"/>
        </w:rPr>
        <w:t>Bacteroidota</w:t>
      </w:r>
      <w:proofErr w:type="spellEnd"/>
      <w:r w:rsidR="00B1103C" w:rsidRPr="00705B17">
        <w:rPr>
          <w:rFonts w:cs="Times New Roman"/>
          <w:lang w:val="en-GB"/>
        </w:rPr>
        <w:t xml:space="preserve">, </w:t>
      </w:r>
      <w:r w:rsidR="00A037F6">
        <w:rPr>
          <w:rFonts w:cs="Times New Roman"/>
          <w:lang w:val="en-GB"/>
        </w:rPr>
        <w:t xml:space="preserve">followed by </w:t>
      </w:r>
      <w:r w:rsidR="00B1103C">
        <w:rPr>
          <w:rFonts w:cs="Times New Roman"/>
          <w:i/>
          <w:iCs/>
          <w:lang w:val="en-GB"/>
        </w:rPr>
        <w:t xml:space="preserve">Bacillota </w:t>
      </w:r>
      <w:r w:rsidR="00B1103C" w:rsidRPr="00705B17">
        <w:rPr>
          <w:rFonts w:cs="Times New Roman"/>
          <w:lang w:val="en-GB"/>
        </w:rPr>
        <w:t xml:space="preserve">(Supplement Figure </w:t>
      </w:r>
      <w:r w:rsidR="00B1103C">
        <w:rPr>
          <w:rFonts w:cs="Times New Roman"/>
          <w:lang w:val="en-GB"/>
        </w:rPr>
        <w:t xml:space="preserve">6). </w:t>
      </w:r>
      <w:r w:rsidR="00A037F6">
        <w:rPr>
          <w:rFonts w:cs="Times New Roman"/>
          <w:lang w:val="en-GB"/>
        </w:rPr>
        <w:t>Notably, c</w:t>
      </w:r>
      <w:r w:rsidR="00B1103C">
        <w:rPr>
          <w:rFonts w:cs="Times New Roman"/>
          <w:lang w:val="en-GB"/>
        </w:rPr>
        <w:t xml:space="preserve">linically important </w:t>
      </w:r>
      <w:proofErr w:type="spellStart"/>
      <w:r w:rsidR="00A037F6">
        <w:rPr>
          <w:rFonts w:cs="Times New Roman"/>
          <w:lang w:val="en-GB"/>
        </w:rPr>
        <w:t>carbapenemase</w:t>
      </w:r>
      <w:proofErr w:type="spellEnd"/>
      <w:r w:rsidR="00A037F6">
        <w:rPr>
          <w:rFonts w:cs="Times New Roman"/>
          <w:lang w:val="en-GB"/>
        </w:rPr>
        <w:t xml:space="preserve"> genes prevalent</w:t>
      </w:r>
      <w:r w:rsidR="00B1103C">
        <w:rPr>
          <w:rFonts w:cs="Times New Roman"/>
          <w:lang w:val="en-GB"/>
        </w:rPr>
        <w:t xml:space="preserve"> in Slovenia </w:t>
      </w:r>
      <w:r w:rsidR="00A037F6">
        <w:rPr>
          <w:rFonts w:cs="Times New Roman"/>
          <w:lang w:val="en-GB"/>
        </w:rPr>
        <w:t>(</w:t>
      </w:r>
      <w:proofErr w:type="spellStart"/>
      <w:r w:rsidR="00B1103C" w:rsidRPr="00511463">
        <w:rPr>
          <w:rFonts w:cs="Times New Roman"/>
          <w:lang w:val="en-GB"/>
        </w:rPr>
        <w:t>bla</w:t>
      </w:r>
      <w:r w:rsidR="00B1103C" w:rsidRPr="00511463">
        <w:rPr>
          <w:rFonts w:cs="Times New Roman"/>
          <w:vertAlign w:val="subscript"/>
          <w:lang w:val="en-GB"/>
        </w:rPr>
        <w:t>KPC</w:t>
      </w:r>
      <w:proofErr w:type="spellEnd"/>
      <w:r w:rsidR="00B1103C" w:rsidRPr="00511463">
        <w:rPr>
          <w:rFonts w:cs="Times New Roman"/>
          <w:lang w:val="en-GB"/>
        </w:rPr>
        <w:t xml:space="preserve">, </w:t>
      </w:r>
      <w:proofErr w:type="spellStart"/>
      <w:r w:rsidR="00B1103C" w:rsidRPr="00511463">
        <w:rPr>
          <w:rFonts w:cs="Times New Roman"/>
          <w:lang w:val="en-GB"/>
        </w:rPr>
        <w:t>bla</w:t>
      </w:r>
      <w:r w:rsidR="00B1103C" w:rsidRPr="00511463">
        <w:rPr>
          <w:rFonts w:cs="Times New Roman"/>
          <w:vertAlign w:val="subscript"/>
          <w:lang w:val="en-GB"/>
        </w:rPr>
        <w:t>NDM</w:t>
      </w:r>
      <w:proofErr w:type="spellEnd"/>
      <w:r w:rsidR="00B1103C" w:rsidRPr="00511463">
        <w:rPr>
          <w:rFonts w:cs="Times New Roman"/>
          <w:lang w:val="en-GB"/>
        </w:rPr>
        <w:t xml:space="preserve">, </w:t>
      </w:r>
      <w:proofErr w:type="spellStart"/>
      <w:r w:rsidR="00B1103C" w:rsidRPr="00511463">
        <w:rPr>
          <w:rFonts w:cs="Times New Roman"/>
          <w:lang w:val="en-GB"/>
        </w:rPr>
        <w:t>bla</w:t>
      </w:r>
      <w:r w:rsidR="00B1103C" w:rsidRPr="00511463">
        <w:rPr>
          <w:rFonts w:cs="Times New Roman"/>
          <w:vertAlign w:val="subscript"/>
          <w:lang w:val="en-GB"/>
        </w:rPr>
        <w:t>OXA48</w:t>
      </w:r>
      <w:proofErr w:type="spellEnd"/>
      <w:r w:rsidR="00B1103C" w:rsidRPr="00511463">
        <w:rPr>
          <w:rFonts w:cs="Times New Roman"/>
          <w:lang w:val="en-GB"/>
        </w:rPr>
        <w:t xml:space="preserve"> or </w:t>
      </w:r>
      <w:proofErr w:type="spellStart"/>
      <w:r w:rsidR="00B1103C" w:rsidRPr="00511463">
        <w:rPr>
          <w:rFonts w:cs="Times New Roman"/>
          <w:lang w:val="en-GB"/>
        </w:rPr>
        <w:t>bla</w:t>
      </w:r>
      <w:r w:rsidR="00B1103C" w:rsidRPr="00511463">
        <w:rPr>
          <w:rFonts w:cs="Times New Roman"/>
          <w:vertAlign w:val="subscript"/>
          <w:lang w:val="en-GB"/>
        </w:rPr>
        <w:t>VIM</w:t>
      </w:r>
      <w:proofErr w:type="spellEnd"/>
      <w:r w:rsidR="007C6F44">
        <w:rPr>
          <w:rFonts w:cs="Times New Roman"/>
          <w:lang w:val="en-GB"/>
        </w:rPr>
        <w:t xml:space="preserve">) </w:t>
      </w:r>
      <w:r w:rsidR="00B1103C" w:rsidRPr="00511463">
        <w:rPr>
          <w:rFonts w:cs="Times New Roman"/>
          <w:lang w:val="en-GB"/>
        </w:rPr>
        <w:t xml:space="preserve">and </w:t>
      </w:r>
      <w:r w:rsidR="007C6F44" w:rsidRPr="007C6F44">
        <w:rPr>
          <w:rFonts w:cs="Times New Roman"/>
          <w:i/>
          <w:iCs/>
          <w:lang w:val="en-GB"/>
        </w:rPr>
        <w:t>Acinetobacter</w:t>
      </w:r>
      <w:r w:rsidR="007C6F44">
        <w:rPr>
          <w:rFonts w:cs="Times New Roman"/>
          <w:lang w:val="en-GB"/>
        </w:rPr>
        <w:t xml:space="preserve">-associated </w:t>
      </w:r>
      <w:proofErr w:type="spellStart"/>
      <w:r w:rsidR="00B1103C" w:rsidRPr="00511463">
        <w:rPr>
          <w:rFonts w:cs="Times New Roman"/>
          <w:lang w:val="en-GB"/>
        </w:rPr>
        <w:t>bla</w:t>
      </w:r>
      <w:r w:rsidR="00B1103C" w:rsidRPr="00511463">
        <w:rPr>
          <w:rFonts w:cs="Times New Roman"/>
          <w:vertAlign w:val="subscript"/>
          <w:lang w:val="en-GB"/>
        </w:rPr>
        <w:t>OXA23</w:t>
      </w:r>
      <w:proofErr w:type="spellEnd"/>
      <w:r w:rsidR="007C6F44">
        <w:rPr>
          <w:rFonts w:cs="Times New Roman"/>
          <w:lang w:val="en-GB"/>
        </w:rPr>
        <w:t xml:space="preserve"> and</w:t>
      </w:r>
      <w:r w:rsidR="00B1103C" w:rsidRPr="00511463">
        <w:rPr>
          <w:rFonts w:cs="Times New Roman"/>
          <w:lang w:val="en-GB"/>
        </w:rPr>
        <w:t xml:space="preserve"> </w:t>
      </w:r>
      <w:proofErr w:type="spellStart"/>
      <w:r w:rsidR="00B1103C" w:rsidRPr="00511463">
        <w:rPr>
          <w:rFonts w:cs="Times New Roman"/>
          <w:lang w:val="en-GB"/>
        </w:rPr>
        <w:t>bla</w:t>
      </w:r>
      <w:r w:rsidR="00B1103C" w:rsidRPr="00511463">
        <w:rPr>
          <w:rFonts w:cs="Times New Roman"/>
          <w:vertAlign w:val="subscript"/>
          <w:lang w:val="en-GB"/>
        </w:rPr>
        <w:t>OXA24</w:t>
      </w:r>
      <w:proofErr w:type="spellEnd"/>
      <w:r w:rsidR="00B1103C" w:rsidRPr="00511463">
        <w:rPr>
          <w:rFonts w:cs="Times New Roman"/>
          <w:lang w:val="en-GB"/>
        </w:rPr>
        <w:t xml:space="preserve"> </w:t>
      </w:r>
      <w:r w:rsidR="007C6F44">
        <w:rPr>
          <w:rFonts w:cs="Times New Roman"/>
          <w:lang w:val="en-GB"/>
        </w:rPr>
        <w:t>were absent</w:t>
      </w:r>
      <w:r w:rsidR="00B1103C">
        <w:rPr>
          <w:rFonts w:cs="Times New Roman"/>
          <w:lang w:val="en-GB"/>
        </w:rPr>
        <w:t xml:space="preserve">. </w:t>
      </w:r>
      <w:r w:rsidR="00B1103C" w:rsidRPr="00B1103C">
        <w:rPr>
          <w:rFonts w:cs="Times New Roman"/>
          <w:lang w:val="en-GB"/>
        </w:rPr>
        <w:t xml:space="preserve">The only clinically relevant ARG </w:t>
      </w:r>
      <w:r w:rsidR="007C6F44">
        <w:rPr>
          <w:rFonts w:cs="Times New Roman"/>
          <w:lang w:val="en-GB"/>
        </w:rPr>
        <w:t>detected</w:t>
      </w:r>
      <w:r w:rsidR="00B1103C" w:rsidRPr="00B1103C">
        <w:rPr>
          <w:rFonts w:cs="Times New Roman"/>
          <w:lang w:val="en-GB"/>
        </w:rPr>
        <w:t xml:space="preserve"> was </w:t>
      </w:r>
      <w:proofErr w:type="spellStart"/>
      <w:r w:rsidR="00B1103C" w:rsidRPr="00B1103C">
        <w:rPr>
          <w:rFonts w:cs="Times New Roman"/>
          <w:lang w:val="en-GB"/>
        </w:rPr>
        <w:t>bla</w:t>
      </w:r>
      <w:r w:rsidR="00B1103C" w:rsidRPr="00B1103C">
        <w:rPr>
          <w:rFonts w:cs="Times New Roman"/>
          <w:vertAlign w:val="subscript"/>
          <w:lang w:val="en-GB"/>
        </w:rPr>
        <w:t>CTX-M1</w:t>
      </w:r>
      <w:proofErr w:type="spellEnd"/>
      <w:r w:rsidR="00B1103C" w:rsidRPr="00B1103C">
        <w:rPr>
          <w:rFonts w:cs="Times New Roman"/>
          <w:lang w:val="en-GB"/>
        </w:rPr>
        <w:t xml:space="preserve">, </w:t>
      </w:r>
      <w:r w:rsidR="007C6F44">
        <w:rPr>
          <w:rFonts w:cs="Times New Roman"/>
          <w:lang w:val="en-GB"/>
        </w:rPr>
        <w:t>found at very low abundance in a single individual (I) on a contig c</w:t>
      </w:r>
      <w:r w:rsidR="00B1103C" w:rsidRPr="00B1103C">
        <w:rPr>
          <w:rFonts w:cs="Times New Roman"/>
          <w:lang w:val="en-GB"/>
        </w:rPr>
        <w:t xml:space="preserve">lassified within the </w:t>
      </w:r>
      <w:r w:rsidR="00B1103C" w:rsidRPr="00B1103C">
        <w:rPr>
          <w:rFonts w:cs="Times New Roman"/>
          <w:i/>
          <w:iCs/>
          <w:lang w:val="en-GB"/>
        </w:rPr>
        <w:t>Enterobacteriaceae</w:t>
      </w:r>
      <w:r w:rsidR="00B1103C" w:rsidRPr="00B1103C">
        <w:rPr>
          <w:rFonts w:cs="Times New Roman"/>
          <w:lang w:val="en-GB"/>
        </w:rPr>
        <w:t xml:space="preserve"> family</w:t>
      </w:r>
      <w:r w:rsidR="007C6F44">
        <w:rPr>
          <w:rFonts w:cs="Times New Roman"/>
          <w:lang w:val="en-GB"/>
        </w:rPr>
        <w:t xml:space="preserve"> </w:t>
      </w:r>
      <w:r w:rsidR="00B1103C" w:rsidRPr="00B1103C">
        <w:rPr>
          <w:rFonts w:cs="Times New Roman"/>
          <w:lang w:val="en-GB"/>
        </w:rPr>
        <w:t xml:space="preserve">(Supplementary Figure </w:t>
      </w:r>
      <w:r w:rsidR="00B1103C">
        <w:rPr>
          <w:rFonts w:cs="Times New Roman"/>
          <w:lang w:val="en-GB"/>
        </w:rPr>
        <w:t>7</w:t>
      </w:r>
      <w:r w:rsidR="00B1103C" w:rsidRPr="00B1103C">
        <w:rPr>
          <w:rFonts w:cs="Times New Roman"/>
          <w:lang w:val="en-GB"/>
        </w:rPr>
        <w:t>).</w:t>
      </w:r>
      <w:r w:rsidR="00B1103C">
        <w:rPr>
          <w:rFonts w:cs="Times New Roman"/>
          <w:lang w:val="en-GB"/>
        </w:rPr>
        <w:t xml:space="preserve"> </w:t>
      </w:r>
    </w:p>
    <w:p w14:paraId="0FE16C1E" w14:textId="77777777" w:rsidR="007F2F3F" w:rsidRDefault="007F2F3F" w:rsidP="00812F3D">
      <w:pPr>
        <w:rPr>
          <w:rFonts w:cs="Times New Roman"/>
          <w:lang w:val="en-GB"/>
        </w:rPr>
        <w:sectPr w:rsidR="007F2F3F" w:rsidSect="007F2F3F">
          <w:pgSz w:w="12240" w:h="15840"/>
          <w:pgMar w:top="1440" w:right="1440" w:bottom="1440" w:left="1440" w:header="720" w:footer="720" w:gutter="0"/>
          <w:lnNumType w:countBy="1" w:restart="continuous"/>
          <w:cols w:space="720"/>
          <w:docGrid w:linePitch="360"/>
        </w:sectPr>
      </w:pPr>
    </w:p>
    <w:p w14:paraId="15DF8771" w14:textId="5D9D8A1F" w:rsidR="007A1957" w:rsidRDefault="00E35552" w:rsidP="00812F3D">
      <w:pPr>
        <w:rPr>
          <w:rFonts w:cs="Times New Roman"/>
          <w:lang w:val="en-GB"/>
        </w:rPr>
      </w:pPr>
      <w:r w:rsidRPr="00E35552">
        <w:rPr>
          <w:rFonts w:cs="Times New Roman"/>
          <w:noProof/>
          <w:lang w:val="en-GB"/>
        </w:rPr>
        <w:lastRenderedPageBreak/>
        <w:drawing>
          <wp:inline distT="0" distB="0" distL="0" distR="0" wp14:anchorId="7FC8B5ED" wp14:editId="040FEEA8">
            <wp:extent cx="8543093" cy="3036498"/>
            <wp:effectExtent l="0" t="0" r="0" b="0"/>
            <wp:docPr id="9502874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7476" name=""/>
                    <pic:cNvPicPr/>
                  </pic:nvPicPr>
                  <pic:blipFill rotWithShape="1">
                    <a:blip r:embed="rId29">
                      <a:extLst>
                        <a:ext uri="{96DAC541-7B7A-43D3-8B79-37D633B846F1}">
                          <asvg:svgBlip xmlns:asvg="http://schemas.microsoft.com/office/drawing/2016/SVG/main" r:embed="rId30"/>
                        </a:ext>
                      </a:extLst>
                    </a:blip>
                    <a:srcRect l="8386" r="8491"/>
                    <a:stretch/>
                  </pic:blipFill>
                  <pic:spPr bwMode="auto">
                    <a:xfrm>
                      <a:off x="0" y="0"/>
                      <a:ext cx="8567184" cy="3045061"/>
                    </a:xfrm>
                    <a:prstGeom prst="rect">
                      <a:avLst/>
                    </a:prstGeom>
                    <a:ln>
                      <a:noFill/>
                    </a:ln>
                    <a:extLst>
                      <a:ext uri="{53640926-AAD7-44D8-BBD7-CCE9431645EC}">
                        <a14:shadowObscured xmlns:a14="http://schemas.microsoft.com/office/drawing/2010/main"/>
                      </a:ext>
                    </a:extLst>
                  </pic:spPr>
                </pic:pic>
              </a:graphicData>
            </a:graphic>
          </wp:inline>
        </w:drawing>
      </w:r>
    </w:p>
    <w:p w14:paraId="286EC6BD" w14:textId="54761CED" w:rsidR="008E5937" w:rsidRPr="00511463" w:rsidRDefault="00D70EDC" w:rsidP="00812F3D">
      <w:pPr>
        <w:rPr>
          <w:rFonts w:cs="Times New Roman"/>
          <w:lang w:val="en-GB"/>
        </w:rPr>
      </w:pPr>
      <w:r>
        <w:rPr>
          <w:rFonts w:cs="Times New Roman"/>
          <w:lang w:val="en-GB"/>
        </w:rPr>
        <w:t xml:space="preserve">Figure </w:t>
      </w:r>
      <w:r w:rsidR="00077B68">
        <w:rPr>
          <w:rFonts w:cs="Times New Roman"/>
          <w:lang w:val="en-GB"/>
        </w:rPr>
        <w:t>17</w:t>
      </w:r>
      <w:r>
        <w:rPr>
          <w:rFonts w:cs="Times New Roman"/>
          <w:lang w:val="en-GB"/>
        </w:rPr>
        <w:t xml:space="preserve">. </w:t>
      </w:r>
      <w:r w:rsidR="001420C7">
        <w:rPr>
          <w:rFonts w:cs="Times New Roman"/>
          <w:lang w:val="en-GB"/>
        </w:rPr>
        <w:t xml:space="preserve">Diversity and abundance of antimicrobial resistance genes (ARGs) across all individuals gut microbiota in the cohort. A) </w:t>
      </w:r>
      <w:r w:rsidR="00E97C31">
        <w:rPr>
          <w:rFonts w:cs="Times New Roman"/>
          <w:lang w:val="en-GB"/>
        </w:rPr>
        <w:t>Number of u</w:t>
      </w:r>
      <w:r>
        <w:rPr>
          <w:rFonts w:cs="Times New Roman"/>
          <w:lang w:val="en-GB"/>
        </w:rPr>
        <w:t>nique genes and</w:t>
      </w:r>
      <w:r w:rsidR="001420C7">
        <w:rPr>
          <w:rFonts w:cs="Times New Roman"/>
          <w:lang w:val="en-GB"/>
        </w:rPr>
        <w:t xml:space="preserve"> B)</w:t>
      </w:r>
      <w:r>
        <w:rPr>
          <w:rFonts w:cs="Times New Roman"/>
          <w:lang w:val="en-GB"/>
        </w:rPr>
        <w:t xml:space="preserve"> number of mapped reads </w:t>
      </w:r>
      <w:r w:rsidR="00E97C31">
        <w:rPr>
          <w:rFonts w:cs="Times New Roman"/>
          <w:lang w:val="en-GB"/>
        </w:rPr>
        <w:t xml:space="preserve">(TPM) </w:t>
      </w:r>
      <w:r>
        <w:rPr>
          <w:rFonts w:cs="Times New Roman"/>
          <w:lang w:val="en-GB"/>
        </w:rPr>
        <w:t xml:space="preserve">to </w:t>
      </w:r>
      <w:r w:rsidR="001420C7">
        <w:rPr>
          <w:rFonts w:cs="Times New Roman"/>
          <w:lang w:val="en-GB"/>
        </w:rPr>
        <w:t>ARGs</w:t>
      </w:r>
      <w:r w:rsidR="00DF1F48">
        <w:rPr>
          <w:rFonts w:cs="Times New Roman"/>
          <w:lang w:val="en-GB"/>
        </w:rPr>
        <w:t>, coloured by mechanism of resistance based on CARD</w:t>
      </w:r>
      <w:r>
        <w:rPr>
          <w:rFonts w:cs="Times New Roman"/>
          <w:lang w:val="en-GB"/>
        </w:rPr>
        <w:t xml:space="preserve">. </w:t>
      </w:r>
    </w:p>
    <w:p w14:paraId="55FD7784" w14:textId="02E986BB" w:rsidR="008D0573" w:rsidRDefault="008D0573" w:rsidP="008D0573">
      <w:pPr>
        <w:rPr>
          <w:rFonts w:cs="Times New Roman"/>
          <w:lang w:val="en-GB"/>
        </w:rPr>
        <w:sectPr w:rsidR="008D0573" w:rsidSect="007F2F3F">
          <w:pgSz w:w="15840" w:h="12240" w:orient="landscape"/>
          <w:pgMar w:top="1440" w:right="1440" w:bottom="1440" w:left="1440" w:header="720" w:footer="720" w:gutter="0"/>
          <w:lnNumType w:countBy="1" w:restart="continuous"/>
          <w:cols w:space="720"/>
          <w:docGrid w:linePitch="360"/>
        </w:sectPr>
      </w:pPr>
    </w:p>
    <w:p w14:paraId="3B8CDA9C" w14:textId="7328AD99" w:rsidR="007C6F44" w:rsidRPr="007C6F44" w:rsidRDefault="008D0573" w:rsidP="00882270">
      <w:pPr>
        <w:rPr>
          <w:lang w:val="en-GB"/>
        </w:rPr>
      </w:pPr>
      <w:r>
        <w:rPr>
          <w:rFonts w:cs="Times New Roman"/>
          <w:lang w:val="en-GB"/>
        </w:rPr>
        <w:lastRenderedPageBreak/>
        <w:t xml:space="preserve">We detected from 81 to 101 unique ARGs per individual (Supplement Table 4), with </w:t>
      </w:r>
      <w:r>
        <w:rPr>
          <w:lang w:val="en-GB"/>
        </w:rPr>
        <w:t>anywhere from 32</w:t>
      </w:r>
      <w:r w:rsidR="00C85AE8">
        <w:rPr>
          <w:lang w:val="en-GB"/>
        </w:rPr>
        <w:t>%</w:t>
      </w:r>
      <w:r>
        <w:rPr>
          <w:lang w:val="en-GB"/>
        </w:rPr>
        <w:t xml:space="preserve"> to 63% (with an average of 36%) of ARGs consistently present over six months in an individual. Individuals that reported out-of-the-ordinary events</w:t>
      </w:r>
      <w:r w:rsidR="00C85AE8">
        <w:rPr>
          <w:lang w:val="en-GB"/>
        </w:rPr>
        <w:t xml:space="preserve"> </w:t>
      </w:r>
      <w:r>
        <w:rPr>
          <w:lang w:val="en-GB"/>
        </w:rPr>
        <w:t xml:space="preserve">did not </w:t>
      </w:r>
      <w:r w:rsidR="00C85AE8">
        <w:rPr>
          <w:lang w:val="en-GB"/>
        </w:rPr>
        <w:t>have</w:t>
      </w:r>
      <w:r>
        <w:rPr>
          <w:lang w:val="en-GB"/>
        </w:rPr>
        <w:t xml:space="preserve"> higher </w:t>
      </w:r>
      <w:r w:rsidR="00C85AE8">
        <w:rPr>
          <w:lang w:val="en-GB"/>
        </w:rPr>
        <w:t xml:space="preserve">abundance or </w:t>
      </w:r>
      <w:r w:rsidR="00A037F6">
        <w:rPr>
          <w:lang w:val="en-GB"/>
        </w:rPr>
        <w:t>diversity</w:t>
      </w:r>
      <w:r>
        <w:rPr>
          <w:lang w:val="en-GB"/>
        </w:rPr>
        <w:t xml:space="preserve"> of ARGs, neither did they have more persistent ARGs. In the six-month following we were unable to detect any </w:t>
      </w:r>
      <w:r w:rsidR="00A037F6">
        <w:rPr>
          <w:lang w:val="en-GB"/>
        </w:rPr>
        <w:t xml:space="preserve">true </w:t>
      </w:r>
      <w:r>
        <w:rPr>
          <w:lang w:val="en-GB"/>
        </w:rPr>
        <w:t xml:space="preserve">loss or gain of a new ARG within individual (Supplement Figure </w:t>
      </w:r>
      <w:r w:rsidR="00077B68">
        <w:rPr>
          <w:lang w:val="en-GB"/>
        </w:rPr>
        <w:t>8</w:t>
      </w:r>
      <w:r>
        <w:rPr>
          <w:lang w:val="en-GB"/>
        </w:rPr>
        <w:t xml:space="preserve">). </w:t>
      </w:r>
    </w:p>
    <w:p w14:paraId="0D3CD790" w14:textId="7271E3A1" w:rsidR="00800373" w:rsidRDefault="00776E85" w:rsidP="00882270">
      <w:pPr>
        <w:rPr>
          <w:rFonts w:cs="Times New Roman"/>
          <w:lang w:val="en-GB"/>
        </w:rPr>
      </w:pPr>
      <w:r>
        <w:rPr>
          <w:rFonts w:cs="Times New Roman"/>
          <w:lang w:val="en-GB"/>
        </w:rPr>
        <w:t>We</w:t>
      </w:r>
      <w:r w:rsidR="004E6B67">
        <w:rPr>
          <w:rFonts w:cs="Times New Roman"/>
          <w:lang w:val="en-GB"/>
        </w:rPr>
        <w:t xml:space="preserve"> observe</w:t>
      </w:r>
      <w:r w:rsidR="007C6F44">
        <w:rPr>
          <w:rFonts w:cs="Times New Roman"/>
          <w:lang w:val="en-GB"/>
        </w:rPr>
        <w:t>d no significant</w:t>
      </w:r>
      <w:r w:rsidR="001A0F94">
        <w:rPr>
          <w:rFonts w:cs="Times New Roman"/>
          <w:lang w:val="en-GB"/>
        </w:rPr>
        <w:t xml:space="preserve"> correlation between </w:t>
      </w:r>
      <w:r w:rsidR="00A037F6">
        <w:rPr>
          <w:rFonts w:cs="Times New Roman"/>
          <w:lang w:val="en-GB"/>
        </w:rPr>
        <w:t>reported</w:t>
      </w:r>
      <w:r w:rsidR="001A0F94">
        <w:rPr>
          <w:rFonts w:cs="Times New Roman"/>
          <w:lang w:val="en-GB"/>
        </w:rPr>
        <w:t xml:space="preserve"> events and </w:t>
      </w:r>
      <w:r w:rsidR="00A037F6">
        <w:rPr>
          <w:rFonts w:cs="Times New Roman"/>
          <w:lang w:val="en-GB"/>
        </w:rPr>
        <w:t>change</w:t>
      </w:r>
      <w:r w:rsidR="007C6F44">
        <w:rPr>
          <w:rFonts w:cs="Times New Roman"/>
          <w:lang w:val="en-GB"/>
        </w:rPr>
        <w:t>s</w:t>
      </w:r>
      <w:r w:rsidR="00A037F6">
        <w:rPr>
          <w:rFonts w:cs="Times New Roman"/>
          <w:lang w:val="en-GB"/>
        </w:rPr>
        <w:t xml:space="preserve"> in </w:t>
      </w:r>
      <w:r w:rsidR="007C6F44">
        <w:rPr>
          <w:rFonts w:cs="Times New Roman"/>
          <w:lang w:val="en-GB"/>
        </w:rPr>
        <w:t>abundance or</w:t>
      </w:r>
      <w:r w:rsidR="00A037F6">
        <w:rPr>
          <w:rFonts w:cs="Times New Roman"/>
          <w:lang w:val="en-GB"/>
        </w:rPr>
        <w:t xml:space="preserve"> diversity </w:t>
      </w:r>
      <w:r w:rsidR="007C6F44">
        <w:rPr>
          <w:rFonts w:cs="Times New Roman"/>
          <w:lang w:val="en-GB"/>
        </w:rPr>
        <w:t xml:space="preserve">of ARGs </w:t>
      </w:r>
      <w:r w:rsidR="00A037F6">
        <w:rPr>
          <w:rFonts w:cs="Times New Roman"/>
          <w:lang w:val="en-GB"/>
        </w:rPr>
        <w:t xml:space="preserve">beyond normal fluctuation </w:t>
      </w:r>
      <w:r w:rsidR="007C6F44">
        <w:rPr>
          <w:rFonts w:cs="Times New Roman"/>
          <w:lang w:val="en-GB"/>
        </w:rPr>
        <w:t xml:space="preserve">within </w:t>
      </w:r>
      <w:r w:rsidR="004E6B67">
        <w:rPr>
          <w:rFonts w:cs="Times New Roman"/>
          <w:lang w:val="en-GB"/>
        </w:rPr>
        <w:t>individuals</w:t>
      </w:r>
      <w:r w:rsidR="001A0F94">
        <w:rPr>
          <w:rFonts w:cs="Times New Roman"/>
          <w:lang w:val="en-GB"/>
        </w:rPr>
        <w:t xml:space="preserve"> </w:t>
      </w:r>
      <w:r w:rsidR="00A037F6">
        <w:rPr>
          <w:rFonts w:cs="Times New Roman"/>
          <w:lang w:val="en-GB"/>
        </w:rPr>
        <w:t xml:space="preserve">through six months </w:t>
      </w:r>
      <w:r w:rsidR="001A0F94">
        <w:rPr>
          <w:rFonts w:cs="Times New Roman"/>
          <w:lang w:val="en-GB"/>
        </w:rPr>
        <w:t xml:space="preserve">(Figure </w:t>
      </w:r>
      <w:r w:rsidR="00077B68">
        <w:rPr>
          <w:rFonts w:cs="Times New Roman"/>
          <w:lang w:val="en-GB"/>
        </w:rPr>
        <w:t>18</w:t>
      </w:r>
      <w:r w:rsidR="001A0F94">
        <w:rPr>
          <w:rFonts w:cs="Times New Roman"/>
          <w:lang w:val="en-GB"/>
        </w:rPr>
        <w:t>)</w:t>
      </w:r>
      <w:r w:rsidR="004E6B67">
        <w:rPr>
          <w:rFonts w:cs="Times New Roman"/>
          <w:lang w:val="en-GB"/>
        </w:rPr>
        <w:t xml:space="preserve">. The only dip in </w:t>
      </w:r>
      <w:r w:rsidR="007C6F44">
        <w:rPr>
          <w:rFonts w:cs="Times New Roman"/>
          <w:lang w:val="en-GB"/>
        </w:rPr>
        <w:t xml:space="preserve">bacterial </w:t>
      </w:r>
      <w:r w:rsidR="004E6B67">
        <w:rPr>
          <w:rFonts w:cs="Times New Roman"/>
          <w:lang w:val="en-GB"/>
        </w:rPr>
        <w:t>diversity that could be correlated to a change in lifestyle happened for individual H during antibiotic consumption (amoxicillin, day 78 to 84</w:t>
      </w:r>
      <w:r w:rsidR="007C6F44">
        <w:rPr>
          <w:rFonts w:cs="Times New Roman"/>
          <w:lang w:val="en-GB"/>
        </w:rPr>
        <w:t>, Figure ADD chapter 1</w:t>
      </w:r>
      <w:r w:rsidR="004E6B67">
        <w:rPr>
          <w:rFonts w:cs="Times New Roman"/>
          <w:lang w:val="en-GB"/>
        </w:rPr>
        <w:t xml:space="preserve">). And while other individuals also consumed antibiotics (E, day 10, doxycycline), travelled (A, B, C, D, G, H, I) and experienced periods of stress (D, I, G) etc. none of the before mentioned events influenced </w:t>
      </w:r>
      <w:r w:rsidR="007C6F44">
        <w:rPr>
          <w:rFonts w:cs="Times New Roman"/>
          <w:lang w:val="en-GB"/>
        </w:rPr>
        <w:t>bacterial</w:t>
      </w:r>
      <w:r w:rsidR="004E6B67">
        <w:rPr>
          <w:rFonts w:cs="Times New Roman"/>
          <w:lang w:val="en-GB"/>
        </w:rPr>
        <w:t xml:space="preserve"> diversity on the </w:t>
      </w:r>
      <w:r w:rsidR="008C2677">
        <w:rPr>
          <w:rFonts w:cs="Times New Roman"/>
          <w:lang w:val="en-GB"/>
        </w:rPr>
        <w:t xml:space="preserve">abundance and </w:t>
      </w:r>
      <w:r w:rsidR="004E6B67">
        <w:rPr>
          <w:rFonts w:cs="Times New Roman"/>
          <w:lang w:val="en-GB"/>
        </w:rPr>
        <w:t xml:space="preserve">diversity of ARGs. </w:t>
      </w:r>
      <w:r w:rsidR="008C2677">
        <w:rPr>
          <w:rFonts w:cs="Times New Roman"/>
          <w:lang w:val="en-GB"/>
        </w:rPr>
        <w:t xml:space="preserve">Overall, bacterial species diversity did not correlate with total ARG diversity or abundance. </w:t>
      </w:r>
      <w:r w:rsidR="001A0F94" w:rsidRPr="001A0F94">
        <w:rPr>
          <w:rFonts w:cs="Times New Roman"/>
          <w:lang w:val="en-GB"/>
        </w:rPr>
        <w:t xml:space="preserve">However, </w:t>
      </w:r>
      <w:r w:rsidR="008C2677">
        <w:rPr>
          <w:rFonts w:cs="Times New Roman"/>
          <w:lang w:val="en-GB"/>
        </w:rPr>
        <w:t>distinct</w:t>
      </w:r>
      <w:r w:rsidR="001A0F94" w:rsidRPr="001A0F94">
        <w:rPr>
          <w:rFonts w:cs="Times New Roman"/>
          <w:lang w:val="en-GB"/>
        </w:rPr>
        <w:t xml:space="preserve"> ARG classes </w:t>
      </w:r>
      <w:r w:rsidR="008C2677">
        <w:rPr>
          <w:rFonts w:cs="Times New Roman"/>
          <w:lang w:val="en-GB"/>
        </w:rPr>
        <w:t>exhibited varying</w:t>
      </w:r>
      <w:r w:rsidR="001A0F94" w:rsidRPr="001A0F94">
        <w:rPr>
          <w:rFonts w:cs="Times New Roman"/>
          <w:lang w:val="en-GB"/>
        </w:rPr>
        <w:t xml:space="preserve"> relationships with bacterial diversity</w:t>
      </w:r>
      <w:r w:rsidR="008C2677">
        <w:rPr>
          <w:rFonts w:cs="Times New Roman"/>
          <w:lang w:val="en-GB"/>
        </w:rPr>
        <w:t xml:space="preserve">: </w:t>
      </w:r>
      <w:r w:rsidR="001A0F94">
        <w:rPr>
          <w:rFonts w:cs="Times New Roman"/>
          <w:lang w:val="en-GB"/>
        </w:rPr>
        <w:t>a</w:t>
      </w:r>
      <w:r w:rsidR="001A0F94" w:rsidRPr="001A0F94">
        <w:rPr>
          <w:rFonts w:cs="Times New Roman"/>
          <w:lang w:val="en-GB"/>
        </w:rPr>
        <w:t>minoglycoside, glycopeptide, and macrolide/streptogramin</w:t>
      </w:r>
      <w:r w:rsidR="008C2677">
        <w:rPr>
          <w:rFonts w:cs="Times New Roman"/>
          <w:lang w:val="en-GB"/>
        </w:rPr>
        <w:t xml:space="preserve"> resistance genes </w:t>
      </w:r>
      <w:r w:rsidR="001A0F94" w:rsidRPr="001A0F94">
        <w:rPr>
          <w:rFonts w:cs="Times New Roman"/>
          <w:lang w:val="en-GB"/>
        </w:rPr>
        <w:t xml:space="preserve">positively correlated with bacterial diversity, </w:t>
      </w:r>
      <w:r w:rsidR="008C2677">
        <w:rPr>
          <w:rFonts w:cs="Times New Roman"/>
          <w:lang w:val="en-GB"/>
        </w:rPr>
        <w:t>whereas</w:t>
      </w:r>
      <w:r w:rsidR="001A0F94">
        <w:rPr>
          <w:rFonts w:cs="Times New Roman"/>
          <w:lang w:val="en-GB"/>
        </w:rPr>
        <w:t xml:space="preserve"> </w:t>
      </w:r>
      <w:proofErr w:type="spellStart"/>
      <w:r w:rsidR="001A0F94" w:rsidRPr="001A0F94">
        <w:rPr>
          <w:rFonts w:cs="Times New Roman"/>
          <w:lang w:val="en-GB"/>
        </w:rPr>
        <w:t>lincosamide</w:t>
      </w:r>
      <w:proofErr w:type="spellEnd"/>
      <w:r w:rsidR="001A0F94" w:rsidRPr="001A0F94">
        <w:rPr>
          <w:rFonts w:cs="Times New Roman"/>
          <w:lang w:val="en-GB"/>
        </w:rPr>
        <w:t xml:space="preserve">, sulphonamide, trimethoprim, and </w:t>
      </w:r>
      <w:r w:rsidR="008C2677">
        <w:rPr>
          <w:rFonts w:cs="Times New Roman"/>
          <w:lang w:val="en-GB"/>
        </w:rPr>
        <w:t xml:space="preserve">some </w:t>
      </w:r>
      <w:r w:rsidR="001A0F94" w:rsidRPr="001A0F94">
        <w:rPr>
          <w:rFonts w:cs="Times New Roman"/>
          <w:lang w:val="en-GB"/>
        </w:rPr>
        <w:t>macrolide</w:t>
      </w:r>
      <w:r w:rsidR="001A0F94">
        <w:rPr>
          <w:rFonts w:cs="Times New Roman"/>
          <w:lang w:val="en-GB"/>
        </w:rPr>
        <w:t xml:space="preserve"> resistance genes</w:t>
      </w:r>
      <w:r w:rsidR="001A0F94" w:rsidRPr="001A0F94">
        <w:rPr>
          <w:rFonts w:cs="Times New Roman"/>
          <w:lang w:val="en-GB"/>
        </w:rPr>
        <w:t xml:space="preserve"> correlat</w:t>
      </w:r>
      <w:r w:rsidR="008C2677">
        <w:rPr>
          <w:rFonts w:cs="Times New Roman"/>
          <w:lang w:val="en-GB"/>
        </w:rPr>
        <w:t>ed negatively</w:t>
      </w:r>
      <w:r w:rsidR="001A0F94">
        <w:rPr>
          <w:rFonts w:cs="Times New Roman"/>
          <w:lang w:val="en-GB"/>
        </w:rPr>
        <w:t xml:space="preserve"> (Supplement Figure </w:t>
      </w:r>
      <w:r w:rsidR="00077B68">
        <w:rPr>
          <w:rFonts w:cs="Times New Roman"/>
          <w:lang w:val="en-GB"/>
        </w:rPr>
        <w:t>9</w:t>
      </w:r>
      <w:r w:rsidR="001A0F94">
        <w:rPr>
          <w:rFonts w:cs="Times New Roman"/>
          <w:lang w:val="en-GB"/>
        </w:rPr>
        <w:t>)</w:t>
      </w:r>
      <w:r w:rsidR="001A0F94" w:rsidRPr="001A0F94">
        <w:rPr>
          <w:rFonts w:cs="Times New Roman"/>
          <w:lang w:val="en-GB"/>
        </w:rPr>
        <w:t>.</w:t>
      </w:r>
    </w:p>
    <w:p w14:paraId="6814A1AF" w14:textId="476F2074" w:rsidR="00B02778" w:rsidRDefault="00800373" w:rsidP="00882270">
      <w:pPr>
        <w:rPr>
          <w:rFonts w:cs="Times New Roman"/>
          <w:lang w:val="en-GB"/>
        </w:rPr>
      </w:pPr>
      <w:r w:rsidRPr="00800373">
        <w:rPr>
          <w:rFonts w:cs="Times New Roman"/>
          <w:noProof/>
          <w:lang w:val="en-GB"/>
        </w:rPr>
        <w:lastRenderedPageBreak/>
        <w:drawing>
          <wp:inline distT="0" distB="0" distL="0" distR="0" wp14:anchorId="1B752F9E" wp14:editId="546C38DF">
            <wp:extent cx="5880171" cy="6392174"/>
            <wp:effectExtent l="0" t="0" r="6350" b="8890"/>
            <wp:docPr id="560743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4340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882927" cy="6395170"/>
                    </a:xfrm>
                    <a:prstGeom prst="rect">
                      <a:avLst/>
                    </a:prstGeom>
                  </pic:spPr>
                </pic:pic>
              </a:graphicData>
            </a:graphic>
          </wp:inline>
        </w:drawing>
      </w:r>
    </w:p>
    <w:p w14:paraId="23AA09E8" w14:textId="0D246DDB" w:rsidR="00140994" w:rsidRDefault="00140994" w:rsidP="00882270">
      <w:pPr>
        <w:rPr>
          <w:rFonts w:cs="Times New Roman"/>
          <w:lang w:val="en-GB"/>
        </w:rPr>
      </w:pPr>
      <w:r>
        <w:rPr>
          <w:rFonts w:cs="Times New Roman"/>
          <w:lang w:val="en-GB"/>
        </w:rPr>
        <w:t>Figure</w:t>
      </w:r>
      <w:r w:rsidR="00077B68">
        <w:rPr>
          <w:rFonts w:cs="Times New Roman"/>
          <w:lang w:val="en-GB"/>
        </w:rPr>
        <w:t xml:space="preserve"> 18</w:t>
      </w:r>
      <w:r>
        <w:rPr>
          <w:rFonts w:cs="Times New Roman"/>
          <w:lang w:val="en-GB"/>
        </w:rPr>
        <w:t xml:space="preserve">. </w:t>
      </w:r>
      <w:r w:rsidR="00800373">
        <w:rPr>
          <w:rFonts w:cs="Times New Roman"/>
          <w:lang w:val="en-GB"/>
        </w:rPr>
        <w:t xml:space="preserve">Abundance and diversity of classes of ARGs through time within </w:t>
      </w:r>
      <w:proofErr w:type="gramStart"/>
      <w:r w:rsidR="00800373">
        <w:rPr>
          <w:rFonts w:cs="Times New Roman"/>
          <w:lang w:val="en-GB"/>
        </w:rPr>
        <w:t>each individual</w:t>
      </w:r>
      <w:proofErr w:type="gramEnd"/>
      <w:r w:rsidR="00800373">
        <w:rPr>
          <w:rFonts w:cs="Times New Roman"/>
          <w:lang w:val="en-GB"/>
        </w:rPr>
        <w:t xml:space="preserve">. Depicted are the classes with more than 5 unique ARGs. </w:t>
      </w:r>
      <w:r w:rsidR="009D155A">
        <w:rPr>
          <w:rFonts w:cs="Times New Roman"/>
          <w:lang w:val="en-GB"/>
        </w:rPr>
        <w:t xml:space="preserve">Depicted are the AGR classes with more than 5 unique resistance genes, which reduces the number of ARGs to 86, leaving 7 ARG classes. </w:t>
      </w:r>
      <w:r w:rsidR="00CA23A4">
        <w:rPr>
          <w:rFonts w:cs="Times New Roman"/>
          <w:lang w:val="en-GB"/>
        </w:rPr>
        <w:t>(all I have a picture available)</w:t>
      </w:r>
      <w:r w:rsidR="00077B68">
        <w:rPr>
          <w:rFonts w:cs="Times New Roman"/>
          <w:lang w:val="en-GB"/>
        </w:rPr>
        <w:t xml:space="preserve">. </w:t>
      </w:r>
    </w:p>
    <w:p w14:paraId="559E9B2F" w14:textId="77777777" w:rsidR="00077B68" w:rsidRDefault="00077B68" w:rsidP="00882270">
      <w:pPr>
        <w:rPr>
          <w:rFonts w:cs="Times New Roman"/>
          <w:lang w:val="en-GB"/>
        </w:rPr>
      </w:pPr>
    </w:p>
    <w:p w14:paraId="795D464D" w14:textId="354D2646" w:rsidR="00511463" w:rsidRPr="00511463" w:rsidRDefault="00511463" w:rsidP="00077B68">
      <w:pPr>
        <w:rPr>
          <w:lang w:val="en-GB"/>
        </w:rPr>
      </w:pPr>
      <w:r w:rsidRPr="00511463">
        <w:rPr>
          <w:lang w:val="en-GB"/>
        </w:rPr>
        <w:br w:type="page"/>
      </w:r>
    </w:p>
    <w:sectPr w:rsidR="00511463" w:rsidRPr="00511463" w:rsidSect="00EA669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rša Miklavčič" w:date="2025-10-15T14:15:00Z" w:initials="UM">
    <w:p w14:paraId="0F90D08F" w14:textId="77777777" w:rsidR="004516CA" w:rsidRDefault="004516CA" w:rsidP="004516CA">
      <w:pPr>
        <w:pStyle w:val="CommentText"/>
        <w:jc w:val="left"/>
      </w:pPr>
      <w:r>
        <w:rPr>
          <w:rStyle w:val="CommentReference"/>
        </w:rPr>
        <w:annotationRef/>
      </w:r>
      <w:r>
        <w:t xml:space="preserve">New plot with collapsed phyla with less than 0.01% relative abudance. </w:t>
      </w:r>
    </w:p>
  </w:comment>
  <w:comment w:id="4" w:author="Urša Miklavčič [2]" w:date="2025-10-23T09:31:00Z" w:initials="UM">
    <w:p w14:paraId="2D40A684" w14:textId="77777777" w:rsidR="00E958EB" w:rsidRDefault="00E958EB" w:rsidP="00E958EB">
      <w:pPr>
        <w:pStyle w:val="CommentText"/>
        <w:jc w:val="left"/>
      </w:pPr>
      <w:r>
        <w:rPr>
          <w:rStyle w:val="CommentReference"/>
        </w:rPr>
        <w:annotationRef/>
      </w:r>
      <w:r>
        <w:t>Ali so to mean CFU ali CFU? Preveri in popravi accordingly!</w:t>
      </w:r>
    </w:p>
  </w:comment>
  <w:comment w:id="5" w:author="Urša Miklavčič" w:date="2025-10-15T14:51:00Z" w:initials="UM">
    <w:p w14:paraId="3A86807B" w14:textId="4FD0323F" w:rsidR="00B31A2B" w:rsidRDefault="00B31A2B" w:rsidP="00B31A2B">
      <w:pPr>
        <w:pStyle w:val="CommentText"/>
        <w:jc w:val="left"/>
      </w:pPr>
      <w:r>
        <w:rPr>
          <w:rStyle w:val="CommentReference"/>
        </w:rPr>
        <w:annotationRef/>
      </w:r>
      <w:r>
        <w:t xml:space="preserve">Would this figure be beter if facet_wrap(BA~cultivation_method) and colored by pyhlum? More transparent, what are we looking at = This is all too crowded! </w:t>
      </w:r>
    </w:p>
  </w:comment>
  <w:comment w:id="7" w:author="Urša Miklavčič" w:date="2025-10-15T15:03:00Z" w:initials="UM">
    <w:p w14:paraId="50FDA248" w14:textId="77777777" w:rsidR="00AD21DB" w:rsidRDefault="00AD21DB" w:rsidP="00AD21DB">
      <w:pPr>
        <w:pStyle w:val="CommentText"/>
        <w:jc w:val="left"/>
      </w:pPr>
      <w:r>
        <w:rPr>
          <w:rStyle w:val="CommentReference"/>
        </w:rPr>
        <w:annotationRef/>
      </w:r>
      <w:r>
        <w:t xml:space="preserve">Instead of relative abundance - depict the number of OTUs retained and eliminted? </w:t>
      </w:r>
    </w:p>
  </w:comment>
  <w:comment w:id="9" w:author="Urša Miklavčič [2]" w:date="2025-10-23T11:17:00Z" w:initials="UM">
    <w:p w14:paraId="29E55CD9" w14:textId="77777777" w:rsidR="001C3721" w:rsidRDefault="001C3721" w:rsidP="001C3721">
      <w:pPr>
        <w:pStyle w:val="CommentText"/>
        <w:jc w:val="left"/>
      </w:pPr>
      <w:r>
        <w:rPr>
          <w:rStyle w:val="CommentReference"/>
        </w:rPr>
        <w:annotationRef/>
      </w:r>
      <w:r>
        <w:t xml:space="preserve">Zmanjšaj graf (2 columns) in legenda zraven tretjega. </w:t>
      </w:r>
    </w:p>
  </w:comment>
  <w:comment w:id="10" w:author="Urša Miklavčič [2]" w:date="2025-10-21T09:08:00Z" w:initials="UM">
    <w:p w14:paraId="785A8011" w14:textId="7A5B601F" w:rsidR="00BB0458" w:rsidRDefault="00BB0458" w:rsidP="00BB0458">
      <w:pPr>
        <w:pStyle w:val="CommentText"/>
        <w:jc w:val="left"/>
      </w:pPr>
      <w:r>
        <w:rPr>
          <w:rStyle w:val="CommentReference"/>
        </w:rPr>
        <w:annotationRef/>
      </w:r>
      <w:r>
        <w:t>Y axis log10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0D08F" w15:done="0"/>
  <w15:commentEx w15:paraId="2D40A684" w15:done="0"/>
  <w15:commentEx w15:paraId="3A86807B" w15:done="0"/>
  <w15:commentEx w15:paraId="50FDA248" w15:done="0"/>
  <w15:commentEx w15:paraId="29E55CD9" w15:done="0"/>
  <w15:commentEx w15:paraId="785A80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2700D" w16cex:dateUtc="2025-10-15T12:15:00Z"/>
  <w16cex:commentExtensible w16cex:durableId="4358D917" w16cex:dateUtc="2025-10-23T07:31:00Z"/>
  <w16cex:commentExtensible w16cex:durableId="6510FA38" w16cex:dateUtc="2025-10-15T12:51:00Z"/>
  <w16cex:commentExtensible w16cex:durableId="3BF594A2" w16cex:dateUtc="2025-10-15T13:03:00Z"/>
  <w16cex:commentExtensible w16cex:durableId="2C0728ED" w16cex:dateUtc="2025-10-23T09:17:00Z"/>
  <w16cex:commentExtensible w16cex:durableId="69AABC5B" w16cex:dateUtc="2025-10-21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0D08F" w16cid:durableId="5E42700D"/>
  <w16cid:commentId w16cid:paraId="2D40A684" w16cid:durableId="4358D917"/>
  <w16cid:commentId w16cid:paraId="3A86807B" w16cid:durableId="6510FA38"/>
  <w16cid:commentId w16cid:paraId="50FDA248" w16cid:durableId="3BF594A2"/>
  <w16cid:commentId w16cid:paraId="29E55CD9" w16cid:durableId="2C0728ED"/>
  <w16cid:commentId w16cid:paraId="785A8011" w16cid:durableId="69AABC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EE"/>
    <w:family w:val="roman"/>
    <w:pitch w:val="variable"/>
    <w:sig w:usb0="E0000287" w:usb1="40000013"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83A60"/>
    <w:multiLevelType w:val="hybridMultilevel"/>
    <w:tmpl w:val="3948D2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38141B"/>
    <w:multiLevelType w:val="hybridMultilevel"/>
    <w:tmpl w:val="24A2B326"/>
    <w:lvl w:ilvl="0" w:tplc="0882ACA0">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3B9182C"/>
    <w:multiLevelType w:val="multilevel"/>
    <w:tmpl w:val="279E48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73010FC"/>
    <w:multiLevelType w:val="hybridMultilevel"/>
    <w:tmpl w:val="CEF63F0C"/>
    <w:lvl w:ilvl="0" w:tplc="AF062BCE">
      <w:start w:val="7"/>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DB472F"/>
    <w:multiLevelType w:val="hybridMultilevel"/>
    <w:tmpl w:val="10C6CB48"/>
    <w:lvl w:ilvl="0" w:tplc="2E1AEC5C">
      <w:start w:val="10"/>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CA4FD76"/>
    <w:multiLevelType w:val="multilevel"/>
    <w:tmpl w:val="B47225DA"/>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32117864"/>
    <w:multiLevelType w:val="hybridMultilevel"/>
    <w:tmpl w:val="F52C599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30E4C6B"/>
    <w:multiLevelType w:val="multilevel"/>
    <w:tmpl w:val="D42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CBCCFD"/>
    <w:multiLevelType w:val="hybridMultilevel"/>
    <w:tmpl w:val="AA868B34"/>
    <w:lvl w:ilvl="0" w:tplc="BC580E0C">
      <w:start w:val="1"/>
      <w:numFmt w:val="decimal"/>
      <w:lvlText w:val="%1."/>
      <w:lvlJc w:val="left"/>
      <w:pPr>
        <w:ind w:left="720" w:hanging="360"/>
      </w:pPr>
    </w:lvl>
    <w:lvl w:ilvl="1" w:tplc="5A0CED94">
      <w:start w:val="1"/>
      <w:numFmt w:val="lowerLetter"/>
      <w:lvlText w:val="%2."/>
      <w:lvlJc w:val="left"/>
      <w:pPr>
        <w:ind w:left="1440" w:hanging="360"/>
      </w:pPr>
    </w:lvl>
    <w:lvl w:ilvl="2" w:tplc="C77217A8">
      <w:start w:val="1"/>
      <w:numFmt w:val="lowerRoman"/>
      <w:lvlText w:val="%3."/>
      <w:lvlJc w:val="right"/>
      <w:pPr>
        <w:ind w:left="2160" w:hanging="180"/>
      </w:pPr>
    </w:lvl>
    <w:lvl w:ilvl="3" w:tplc="E31C3202">
      <w:start w:val="1"/>
      <w:numFmt w:val="decimal"/>
      <w:lvlText w:val="%4."/>
      <w:lvlJc w:val="left"/>
      <w:pPr>
        <w:ind w:left="2880" w:hanging="360"/>
      </w:pPr>
    </w:lvl>
    <w:lvl w:ilvl="4" w:tplc="BF4C7BD8">
      <w:start w:val="1"/>
      <w:numFmt w:val="lowerLetter"/>
      <w:lvlText w:val="%5."/>
      <w:lvlJc w:val="left"/>
      <w:pPr>
        <w:ind w:left="3600" w:hanging="360"/>
      </w:pPr>
    </w:lvl>
    <w:lvl w:ilvl="5" w:tplc="7D1AD6C4">
      <w:start w:val="1"/>
      <w:numFmt w:val="lowerRoman"/>
      <w:lvlText w:val="%6."/>
      <w:lvlJc w:val="right"/>
      <w:pPr>
        <w:ind w:left="4320" w:hanging="180"/>
      </w:pPr>
    </w:lvl>
    <w:lvl w:ilvl="6" w:tplc="C8F618C8">
      <w:start w:val="1"/>
      <w:numFmt w:val="decimal"/>
      <w:lvlText w:val="%7."/>
      <w:lvlJc w:val="left"/>
      <w:pPr>
        <w:ind w:left="5040" w:hanging="360"/>
      </w:pPr>
    </w:lvl>
    <w:lvl w:ilvl="7" w:tplc="222E8712">
      <w:start w:val="1"/>
      <w:numFmt w:val="lowerLetter"/>
      <w:lvlText w:val="%8."/>
      <w:lvlJc w:val="left"/>
      <w:pPr>
        <w:ind w:left="5760" w:hanging="360"/>
      </w:pPr>
    </w:lvl>
    <w:lvl w:ilvl="8" w:tplc="4C607F0E">
      <w:start w:val="1"/>
      <w:numFmt w:val="lowerRoman"/>
      <w:lvlText w:val="%9."/>
      <w:lvlJc w:val="right"/>
      <w:pPr>
        <w:ind w:left="6480" w:hanging="180"/>
      </w:pPr>
    </w:lvl>
  </w:abstractNum>
  <w:abstractNum w:abstractNumId="9" w15:restartNumberingAfterBreak="0">
    <w:nsid w:val="382D4A90"/>
    <w:multiLevelType w:val="hybridMultilevel"/>
    <w:tmpl w:val="2442561A"/>
    <w:lvl w:ilvl="0" w:tplc="045222EC">
      <w:start w:val="14"/>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395A7579"/>
    <w:multiLevelType w:val="multilevel"/>
    <w:tmpl w:val="F514B5E2"/>
    <w:lvl w:ilvl="0">
      <w:start w:val="4"/>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C0E162E"/>
    <w:multiLevelType w:val="hybridMultilevel"/>
    <w:tmpl w:val="DA301FC2"/>
    <w:lvl w:ilvl="0" w:tplc="A84A9260">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3C293C4D"/>
    <w:multiLevelType w:val="multilevel"/>
    <w:tmpl w:val="BCB85A80"/>
    <w:lvl w:ilvl="0">
      <w:start w:val="1"/>
      <w:numFmt w:val="decimal"/>
      <w:lvlText w:val="%1"/>
      <w:lvlJc w:val="left"/>
      <w:pPr>
        <w:ind w:left="720" w:hanging="360"/>
      </w:pPr>
      <w:rPr>
        <w:rFonts w:ascii="Times New Roman" w:eastAsiaTheme="minorHAnsi" w:hAnsi="Times New Roman" w:cstheme="minorBid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521545E"/>
    <w:multiLevelType w:val="hybridMultilevel"/>
    <w:tmpl w:val="5FBE68EC"/>
    <w:lvl w:ilvl="0" w:tplc="0CEE491E">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48146B37"/>
    <w:multiLevelType w:val="hybridMultilevel"/>
    <w:tmpl w:val="448E8916"/>
    <w:lvl w:ilvl="0" w:tplc="3EAE2956">
      <w:start w:val="3"/>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4AFF5CCB"/>
    <w:multiLevelType w:val="hybridMultilevel"/>
    <w:tmpl w:val="05027F7C"/>
    <w:lvl w:ilvl="0" w:tplc="93A0DAB6">
      <w:start w:val="10"/>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51296366"/>
    <w:multiLevelType w:val="hybridMultilevel"/>
    <w:tmpl w:val="3B4E9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B21E0A"/>
    <w:multiLevelType w:val="hybridMultilevel"/>
    <w:tmpl w:val="9918D85E"/>
    <w:lvl w:ilvl="0" w:tplc="237C939E">
      <w:start w:val="18"/>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59C64353"/>
    <w:multiLevelType w:val="hybridMultilevel"/>
    <w:tmpl w:val="EDD2511E"/>
    <w:lvl w:ilvl="0" w:tplc="FFFFFFF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5D264996"/>
    <w:multiLevelType w:val="hybridMultilevel"/>
    <w:tmpl w:val="0ED416A8"/>
    <w:lvl w:ilvl="0" w:tplc="7256DAE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D35432"/>
    <w:multiLevelType w:val="multilevel"/>
    <w:tmpl w:val="1ADAA6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99704016">
    <w:abstractNumId w:val="8"/>
  </w:num>
  <w:num w:numId="2" w16cid:durableId="500315812">
    <w:abstractNumId w:val="5"/>
  </w:num>
  <w:num w:numId="3" w16cid:durableId="1224439763">
    <w:abstractNumId w:val="18"/>
  </w:num>
  <w:num w:numId="4" w16cid:durableId="789397893">
    <w:abstractNumId w:val="1"/>
  </w:num>
  <w:num w:numId="5" w16cid:durableId="65929297">
    <w:abstractNumId w:val="15"/>
  </w:num>
  <w:num w:numId="6" w16cid:durableId="41830671">
    <w:abstractNumId w:val="13"/>
  </w:num>
  <w:num w:numId="7" w16cid:durableId="1462311651">
    <w:abstractNumId w:val="14"/>
  </w:num>
  <w:num w:numId="8" w16cid:durableId="124587639">
    <w:abstractNumId w:val="17"/>
  </w:num>
  <w:num w:numId="9" w16cid:durableId="926111255">
    <w:abstractNumId w:val="6"/>
  </w:num>
  <w:num w:numId="10" w16cid:durableId="1541819649">
    <w:abstractNumId w:val="13"/>
  </w:num>
  <w:num w:numId="11" w16cid:durableId="1033456369">
    <w:abstractNumId w:val="11"/>
  </w:num>
  <w:num w:numId="12" w16cid:durableId="260795603">
    <w:abstractNumId w:val="16"/>
  </w:num>
  <w:num w:numId="13" w16cid:durableId="38020979">
    <w:abstractNumId w:val="2"/>
  </w:num>
  <w:num w:numId="14" w16cid:durableId="2082478144">
    <w:abstractNumId w:val="20"/>
  </w:num>
  <w:num w:numId="15" w16cid:durableId="299462417">
    <w:abstractNumId w:val="0"/>
  </w:num>
  <w:num w:numId="16" w16cid:durableId="1253398595">
    <w:abstractNumId w:val="3"/>
  </w:num>
  <w:num w:numId="17" w16cid:durableId="1507943819">
    <w:abstractNumId w:val="7"/>
  </w:num>
  <w:num w:numId="18" w16cid:durableId="64649991">
    <w:abstractNumId w:val="4"/>
  </w:num>
  <w:num w:numId="19" w16cid:durableId="1670520184">
    <w:abstractNumId w:val="19"/>
  </w:num>
  <w:num w:numId="20" w16cid:durableId="43992636">
    <w:abstractNumId w:val="12"/>
  </w:num>
  <w:num w:numId="21" w16cid:durableId="507452391">
    <w:abstractNumId w:val="10"/>
  </w:num>
  <w:num w:numId="22" w16cid:durableId="213655666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ša Miklavčič">
    <w15:presenceInfo w15:providerId="None" w15:userId="Urša Miklavčič"/>
  </w15:person>
  <w15:person w15:author="Urša Miklavčič [2]">
    <w15:presenceInfo w15:providerId="AD" w15:userId="S::ursmik1@nlzoh.si::af19374f-5d67-4657-95f7-ec706852ae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18D5B"/>
    <w:rsid w:val="00001597"/>
    <w:rsid w:val="00003385"/>
    <w:rsid w:val="00004D16"/>
    <w:rsid w:val="00013C08"/>
    <w:rsid w:val="000243DC"/>
    <w:rsid w:val="000319AD"/>
    <w:rsid w:val="000372C5"/>
    <w:rsid w:val="00040F19"/>
    <w:rsid w:val="000436F1"/>
    <w:rsid w:val="00043E2E"/>
    <w:rsid w:val="000441C5"/>
    <w:rsid w:val="00045047"/>
    <w:rsid w:val="00054310"/>
    <w:rsid w:val="00056D97"/>
    <w:rsid w:val="00073B32"/>
    <w:rsid w:val="00075600"/>
    <w:rsid w:val="00077B68"/>
    <w:rsid w:val="0008144B"/>
    <w:rsid w:val="00091237"/>
    <w:rsid w:val="000A6B4A"/>
    <w:rsid w:val="000B273C"/>
    <w:rsid w:val="000B3498"/>
    <w:rsid w:val="000B7F91"/>
    <w:rsid w:val="000C0926"/>
    <w:rsid w:val="000C391E"/>
    <w:rsid w:val="000C4822"/>
    <w:rsid w:val="000C6506"/>
    <w:rsid w:val="000D3F83"/>
    <w:rsid w:val="000D4AD7"/>
    <w:rsid w:val="000D5BA7"/>
    <w:rsid w:val="000E0B94"/>
    <w:rsid w:val="000F392A"/>
    <w:rsid w:val="000F54D2"/>
    <w:rsid w:val="000F6B25"/>
    <w:rsid w:val="001013C4"/>
    <w:rsid w:val="00102916"/>
    <w:rsid w:val="00102B28"/>
    <w:rsid w:val="00115CDA"/>
    <w:rsid w:val="00126655"/>
    <w:rsid w:val="00127206"/>
    <w:rsid w:val="001348D8"/>
    <w:rsid w:val="00135EA7"/>
    <w:rsid w:val="00136B56"/>
    <w:rsid w:val="0014025A"/>
    <w:rsid w:val="00140994"/>
    <w:rsid w:val="00140BAA"/>
    <w:rsid w:val="001420C7"/>
    <w:rsid w:val="00145317"/>
    <w:rsid w:val="00154B83"/>
    <w:rsid w:val="001560D9"/>
    <w:rsid w:val="0015680D"/>
    <w:rsid w:val="00165E75"/>
    <w:rsid w:val="001663F9"/>
    <w:rsid w:val="001669F6"/>
    <w:rsid w:val="00182507"/>
    <w:rsid w:val="0018666E"/>
    <w:rsid w:val="001936AB"/>
    <w:rsid w:val="00193AA5"/>
    <w:rsid w:val="00194EE2"/>
    <w:rsid w:val="0019748C"/>
    <w:rsid w:val="001A0F94"/>
    <w:rsid w:val="001A1251"/>
    <w:rsid w:val="001A1653"/>
    <w:rsid w:val="001A4AD5"/>
    <w:rsid w:val="001A55BC"/>
    <w:rsid w:val="001B1300"/>
    <w:rsid w:val="001B379F"/>
    <w:rsid w:val="001C131F"/>
    <w:rsid w:val="001C3721"/>
    <w:rsid w:val="001C3B69"/>
    <w:rsid w:val="001C7F74"/>
    <w:rsid w:val="001D2878"/>
    <w:rsid w:val="001D37C7"/>
    <w:rsid w:val="001D52B8"/>
    <w:rsid w:val="001D7A1C"/>
    <w:rsid w:val="001E0C06"/>
    <w:rsid w:val="001E1798"/>
    <w:rsid w:val="001E56F3"/>
    <w:rsid w:val="001F728F"/>
    <w:rsid w:val="002113A7"/>
    <w:rsid w:val="00227A39"/>
    <w:rsid w:val="0023380F"/>
    <w:rsid w:val="00235877"/>
    <w:rsid w:val="00241ED2"/>
    <w:rsid w:val="00244991"/>
    <w:rsid w:val="00245C71"/>
    <w:rsid w:val="00250AD6"/>
    <w:rsid w:val="00263D69"/>
    <w:rsid w:val="00274033"/>
    <w:rsid w:val="00274A5A"/>
    <w:rsid w:val="00275C58"/>
    <w:rsid w:val="00282B6C"/>
    <w:rsid w:val="00283AE2"/>
    <w:rsid w:val="00284BF9"/>
    <w:rsid w:val="00285D21"/>
    <w:rsid w:val="00286FB7"/>
    <w:rsid w:val="002878B9"/>
    <w:rsid w:val="002919DA"/>
    <w:rsid w:val="0029637A"/>
    <w:rsid w:val="00297478"/>
    <w:rsid w:val="002A2E47"/>
    <w:rsid w:val="002A3ED6"/>
    <w:rsid w:val="002D0796"/>
    <w:rsid w:val="002D5805"/>
    <w:rsid w:val="002E5062"/>
    <w:rsid w:val="002F1FCD"/>
    <w:rsid w:val="00301615"/>
    <w:rsid w:val="00302B63"/>
    <w:rsid w:val="00316831"/>
    <w:rsid w:val="0031712F"/>
    <w:rsid w:val="003241EC"/>
    <w:rsid w:val="00330444"/>
    <w:rsid w:val="00351736"/>
    <w:rsid w:val="003523B8"/>
    <w:rsid w:val="0036785E"/>
    <w:rsid w:val="00372008"/>
    <w:rsid w:val="00375983"/>
    <w:rsid w:val="003848B5"/>
    <w:rsid w:val="003878F8"/>
    <w:rsid w:val="0039481B"/>
    <w:rsid w:val="00397801"/>
    <w:rsid w:val="003A1390"/>
    <w:rsid w:val="003A1DAC"/>
    <w:rsid w:val="003A38E6"/>
    <w:rsid w:val="003B43A7"/>
    <w:rsid w:val="003B5259"/>
    <w:rsid w:val="003C01CE"/>
    <w:rsid w:val="003C464B"/>
    <w:rsid w:val="003D0A37"/>
    <w:rsid w:val="003D1FEA"/>
    <w:rsid w:val="003D561E"/>
    <w:rsid w:val="003E1BCA"/>
    <w:rsid w:val="003E3F9C"/>
    <w:rsid w:val="003E6A8D"/>
    <w:rsid w:val="003F331E"/>
    <w:rsid w:val="003F5792"/>
    <w:rsid w:val="00402753"/>
    <w:rsid w:val="00410552"/>
    <w:rsid w:val="004331C7"/>
    <w:rsid w:val="0043375A"/>
    <w:rsid w:val="00434DD2"/>
    <w:rsid w:val="00434DF6"/>
    <w:rsid w:val="004409FC"/>
    <w:rsid w:val="0044477F"/>
    <w:rsid w:val="004516CA"/>
    <w:rsid w:val="00452141"/>
    <w:rsid w:val="00454E5D"/>
    <w:rsid w:val="0045513E"/>
    <w:rsid w:val="004612DD"/>
    <w:rsid w:val="0048430C"/>
    <w:rsid w:val="004846B9"/>
    <w:rsid w:val="00486ACB"/>
    <w:rsid w:val="0049469A"/>
    <w:rsid w:val="004A46C8"/>
    <w:rsid w:val="004A4DC5"/>
    <w:rsid w:val="004A6090"/>
    <w:rsid w:val="004B29E3"/>
    <w:rsid w:val="004C01C3"/>
    <w:rsid w:val="004C4318"/>
    <w:rsid w:val="004D0F16"/>
    <w:rsid w:val="004D545D"/>
    <w:rsid w:val="004E0A67"/>
    <w:rsid w:val="004E4C07"/>
    <w:rsid w:val="004E5802"/>
    <w:rsid w:val="004E6B67"/>
    <w:rsid w:val="004F09A1"/>
    <w:rsid w:val="004F1A7F"/>
    <w:rsid w:val="004F1B9D"/>
    <w:rsid w:val="00502F0C"/>
    <w:rsid w:val="005036FB"/>
    <w:rsid w:val="005057DE"/>
    <w:rsid w:val="00511463"/>
    <w:rsid w:val="00514700"/>
    <w:rsid w:val="00515C17"/>
    <w:rsid w:val="00520831"/>
    <w:rsid w:val="0052649C"/>
    <w:rsid w:val="00526580"/>
    <w:rsid w:val="00535400"/>
    <w:rsid w:val="0054416F"/>
    <w:rsid w:val="005501ED"/>
    <w:rsid w:val="005518BA"/>
    <w:rsid w:val="00552208"/>
    <w:rsid w:val="0055230A"/>
    <w:rsid w:val="00554BDD"/>
    <w:rsid w:val="00573CE7"/>
    <w:rsid w:val="00593D0A"/>
    <w:rsid w:val="00593DAC"/>
    <w:rsid w:val="00594DFD"/>
    <w:rsid w:val="005950D0"/>
    <w:rsid w:val="005975BD"/>
    <w:rsid w:val="005A5326"/>
    <w:rsid w:val="005B095C"/>
    <w:rsid w:val="005B18B4"/>
    <w:rsid w:val="005B5FBF"/>
    <w:rsid w:val="005C0216"/>
    <w:rsid w:val="005C272B"/>
    <w:rsid w:val="005C2BF5"/>
    <w:rsid w:val="005C7770"/>
    <w:rsid w:val="005C7D09"/>
    <w:rsid w:val="005D146A"/>
    <w:rsid w:val="005D4DB7"/>
    <w:rsid w:val="005F7EC7"/>
    <w:rsid w:val="00603F76"/>
    <w:rsid w:val="00613901"/>
    <w:rsid w:val="00615812"/>
    <w:rsid w:val="00622267"/>
    <w:rsid w:val="00625922"/>
    <w:rsid w:val="00632677"/>
    <w:rsid w:val="00634930"/>
    <w:rsid w:val="00641259"/>
    <w:rsid w:val="006422E4"/>
    <w:rsid w:val="00644700"/>
    <w:rsid w:val="00645CFE"/>
    <w:rsid w:val="0065653C"/>
    <w:rsid w:val="006701BB"/>
    <w:rsid w:val="0067383A"/>
    <w:rsid w:val="00680693"/>
    <w:rsid w:val="006809B1"/>
    <w:rsid w:val="00684929"/>
    <w:rsid w:val="00685BDC"/>
    <w:rsid w:val="006870CA"/>
    <w:rsid w:val="006904A1"/>
    <w:rsid w:val="00697C92"/>
    <w:rsid w:val="006A314A"/>
    <w:rsid w:val="006A711F"/>
    <w:rsid w:val="006B40E8"/>
    <w:rsid w:val="006C0814"/>
    <w:rsid w:val="006C4D0F"/>
    <w:rsid w:val="006C6EE9"/>
    <w:rsid w:val="006F57BB"/>
    <w:rsid w:val="006F6025"/>
    <w:rsid w:val="00705B17"/>
    <w:rsid w:val="00712C93"/>
    <w:rsid w:val="0072028E"/>
    <w:rsid w:val="00724427"/>
    <w:rsid w:val="00727966"/>
    <w:rsid w:val="0073369D"/>
    <w:rsid w:val="0073544A"/>
    <w:rsid w:val="00737785"/>
    <w:rsid w:val="00742518"/>
    <w:rsid w:val="00747291"/>
    <w:rsid w:val="0075332C"/>
    <w:rsid w:val="007622F7"/>
    <w:rsid w:val="00763184"/>
    <w:rsid w:val="007706FF"/>
    <w:rsid w:val="00772E33"/>
    <w:rsid w:val="00776E85"/>
    <w:rsid w:val="007803FB"/>
    <w:rsid w:val="00780F68"/>
    <w:rsid w:val="00786591"/>
    <w:rsid w:val="007910CD"/>
    <w:rsid w:val="00791258"/>
    <w:rsid w:val="0079344D"/>
    <w:rsid w:val="007935A5"/>
    <w:rsid w:val="00793A1D"/>
    <w:rsid w:val="00796A7F"/>
    <w:rsid w:val="007A0A71"/>
    <w:rsid w:val="007A1179"/>
    <w:rsid w:val="007A1957"/>
    <w:rsid w:val="007A1DC0"/>
    <w:rsid w:val="007A518C"/>
    <w:rsid w:val="007A5BD0"/>
    <w:rsid w:val="007B0DDC"/>
    <w:rsid w:val="007B2420"/>
    <w:rsid w:val="007B2CAD"/>
    <w:rsid w:val="007B6495"/>
    <w:rsid w:val="007C4D81"/>
    <w:rsid w:val="007C5BAC"/>
    <w:rsid w:val="007C6F44"/>
    <w:rsid w:val="007C7934"/>
    <w:rsid w:val="007D14ED"/>
    <w:rsid w:val="007D41BB"/>
    <w:rsid w:val="007D4269"/>
    <w:rsid w:val="007E6E6F"/>
    <w:rsid w:val="007F26D6"/>
    <w:rsid w:val="007F2F3F"/>
    <w:rsid w:val="007F440C"/>
    <w:rsid w:val="007F4D11"/>
    <w:rsid w:val="00800373"/>
    <w:rsid w:val="00801D24"/>
    <w:rsid w:val="00805ADB"/>
    <w:rsid w:val="008101CA"/>
    <w:rsid w:val="00810421"/>
    <w:rsid w:val="00812F3D"/>
    <w:rsid w:val="00812F4F"/>
    <w:rsid w:val="0081595C"/>
    <w:rsid w:val="008173E0"/>
    <w:rsid w:val="00823B70"/>
    <w:rsid w:val="008259CA"/>
    <w:rsid w:val="00843386"/>
    <w:rsid w:val="00852A44"/>
    <w:rsid w:val="00853011"/>
    <w:rsid w:val="00853552"/>
    <w:rsid w:val="00854C5B"/>
    <w:rsid w:val="008663E9"/>
    <w:rsid w:val="00870FC6"/>
    <w:rsid w:val="00875EE5"/>
    <w:rsid w:val="00881B11"/>
    <w:rsid w:val="00882270"/>
    <w:rsid w:val="0088722C"/>
    <w:rsid w:val="008933A0"/>
    <w:rsid w:val="008B2C41"/>
    <w:rsid w:val="008B3DF4"/>
    <w:rsid w:val="008C0FE8"/>
    <w:rsid w:val="008C2677"/>
    <w:rsid w:val="008C5141"/>
    <w:rsid w:val="008D0573"/>
    <w:rsid w:val="008D439B"/>
    <w:rsid w:val="008E076F"/>
    <w:rsid w:val="008E5937"/>
    <w:rsid w:val="008F292A"/>
    <w:rsid w:val="008F7B0E"/>
    <w:rsid w:val="00903178"/>
    <w:rsid w:val="009111B6"/>
    <w:rsid w:val="009124B5"/>
    <w:rsid w:val="00915E63"/>
    <w:rsid w:val="00921637"/>
    <w:rsid w:val="00927EAB"/>
    <w:rsid w:val="00937B2C"/>
    <w:rsid w:val="00943F15"/>
    <w:rsid w:val="00944686"/>
    <w:rsid w:val="00960EF5"/>
    <w:rsid w:val="00981841"/>
    <w:rsid w:val="00982B47"/>
    <w:rsid w:val="009863CC"/>
    <w:rsid w:val="00990C84"/>
    <w:rsid w:val="009A1ECD"/>
    <w:rsid w:val="009A3E39"/>
    <w:rsid w:val="009A6DA7"/>
    <w:rsid w:val="009B0E01"/>
    <w:rsid w:val="009B49BD"/>
    <w:rsid w:val="009B5BA6"/>
    <w:rsid w:val="009B7D1A"/>
    <w:rsid w:val="009C3292"/>
    <w:rsid w:val="009C3428"/>
    <w:rsid w:val="009C4708"/>
    <w:rsid w:val="009D155A"/>
    <w:rsid w:val="009D78E3"/>
    <w:rsid w:val="009D7C27"/>
    <w:rsid w:val="009E01C8"/>
    <w:rsid w:val="009E1AD4"/>
    <w:rsid w:val="009E29A7"/>
    <w:rsid w:val="009F648E"/>
    <w:rsid w:val="00A02877"/>
    <w:rsid w:val="00A037F6"/>
    <w:rsid w:val="00A03E6F"/>
    <w:rsid w:val="00A310C0"/>
    <w:rsid w:val="00A402D1"/>
    <w:rsid w:val="00A40CF9"/>
    <w:rsid w:val="00A60C10"/>
    <w:rsid w:val="00A642E9"/>
    <w:rsid w:val="00A65708"/>
    <w:rsid w:val="00A70215"/>
    <w:rsid w:val="00A7084E"/>
    <w:rsid w:val="00A7670E"/>
    <w:rsid w:val="00A76D39"/>
    <w:rsid w:val="00A80E79"/>
    <w:rsid w:val="00A82382"/>
    <w:rsid w:val="00A92B6A"/>
    <w:rsid w:val="00A92DAB"/>
    <w:rsid w:val="00A960AE"/>
    <w:rsid w:val="00A96849"/>
    <w:rsid w:val="00AA485C"/>
    <w:rsid w:val="00AA4F01"/>
    <w:rsid w:val="00AA6D81"/>
    <w:rsid w:val="00AB528F"/>
    <w:rsid w:val="00AB6778"/>
    <w:rsid w:val="00AC09BB"/>
    <w:rsid w:val="00AD21DB"/>
    <w:rsid w:val="00AF305C"/>
    <w:rsid w:val="00AF3A0E"/>
    <w:rsid w:val="00AF4E88"/>
    <w:rsid w:val="00AF5595"/>
    <w:rsid w:val="00AF6214"/>
    <w:rsid w:val="00AF77A6"/>
    <w:rsid w:val="00B02778"/>
    <w:rsid w:val="00B06639"/>
    <w:rsid w:val="00B1000A"/>
    <w:rsid w:val="00B1103C"/>
    <w:rsid w:val="00B1399B"/>
    <w:rsid w:val="00B171CA"/>
    <w:rsid w:val="00B1752D"/>
    <w:rsid w:val="00B20CDB"/>
    <w:rsid w:val="00B20E3C"/>
    <w:rsid w:val="00B22031"/>
    <w:rsid w:val="00B22303"/>
    <w:rsid w:val="00B24E4C"/>
    <w:rsid w:val="00B25C36"/>
    <w:rsid w:val="00B25DB8"/>
    <w:rsid w:val="00B2615F"/>
    <w:rsid w:val="00B277C6"/>
    <w:rsid w:val="00B31314"/>
    <w:rsid w:val="00B31A2B"/>
    <w:rsid w:val="00B36084"/>
    <w:rsid w:val="00B52E88"/>
    <w:rsid w:val="00B53EAE"/>
    <w:rsid w:val="00B54ED8"/>
    <w:rsid w:val="00B5502A"/>
    <w:rsid w:val="00B566C7"/>
    <w:rsid w:val="00B61A60"/>
    <w:rsid w:val="00B67295"/>
    <w:rsid w:val="00B77527"/>
    <w:rsid w:val="00B83ED2"/>
    <w:rsid w:val="00BA131E"/>
    <w:rsid w:val="00BA68A2"/>
    <w:rsid w:val="00BB0458"/>
    <w:rsid w:val="00BB269E"/>
    <w:rsid w:val="00BB28BA"/>
    <w:rsid w:val="00BB74E4"/>
    <w:rsid w:val="00BC7DE1"/>
    <w:rsid w:val="00BD0483"/>
    <w:rsid w:val="00BD4870"/>
    <w:rsid w:val="00BD5AB4"/>
    <w:rsid w:val="00BD7BE0"/>
    <w:rsid w:val="00C01AB4"/>
    <w:rsid w:val="00C05127"/>
    <w:rsid w:val="00C1544B"/>
    <w:rsid w:val="00C15882"/>
    <w:rsid w:val="00C20C17"/>
    <w:rsid w:val="00C21EE1"/>
    <w:rsid w:val="00C34FDC"/>
    <w:rsid w:val="00C35609"/>
    <w:rsid w:val="00C37EDC"/>
    <w:rsid w:val="00C46FEA"/>
    <w:rsid w:val="00C50759"/>
    <w:rsid w:val="00C50B9A"/>
    <w:rsid w:val="00C51AE9"/>
    <w:rsid w:val="00C5522C"/>
    <w:rsid w:val="00C6027C"/>
    <w:rsid w:val="00C652C6"/>
    <w:rsid w:val="00C70049"/>
    <w:rsid w:val="00C702BE"/>
    <w:rsid w:val="00C70DE0"/>
    <w:rsid w:val="00C7277C"/>
    <w:rsid w:val="00C75DA5"/>
    <w:rsid w:val="00C81423"/>
    <w:rsid w:val="00C84FB4"/>
    <w:rsid w:val="00C85AE8"/>
    <w:rsid w:val="00C86DE1"/>
    <w:rsid w:val="00C93E02"/>
    <w:rsid w:val="00C9741A"/>
    <w:rsid w:val="00CA23A4"/>
    <w:rsid w:val="00CB03DD"/>
    <w:rsid w:val="00CB2B8A"/>
    <w:rsid w:val="00CB3C19"/>
    <w:rsid w:val="00CD16D2"/>
    <w:rsid w:val="00CE14E0"/>
    <w:rsid w:val="00CE2DCD"/>
    <w:rsid w:val="00CE39A4"/>
    <w:rsid w:val="00CE424E"/>
    <w:rsid w:val="00CF13F6"/>
    <w:rsid w:val="00CF18BC"/>
    <w:rsid w:val="00D102AB"/>
    <w:rsid w:val="00D107CD"/>
    <w:rsid w:val="00D2289B"/>
    <w:rsid w:val="00D239F1"/>
    <w:rsid w:val="00D35F6F"/>
    <w:rsid w:val="00D3744B"/>
    <w:rsid w:val="00D41D36"/>
    <w:rsid w:val="00D44C44"/>
    <w:rsid w:val="00D62819"/>
    <w:rsid w:val="00D65C34"/>
    <w:rsid w:val="00D705CD"/>
    <w:rsid w:val="00D70673"/>
    <w:rsid w:val="00D70EDC"/>
    <w:rsid w:val="00D73A1F"/>
    <w:rsid w:val="00D762B2"/>
    <w:rsid w:val="00D76F9C"/>
    <w:rsid w:val="00D81F34"/>
    <w:rsid w:val="00D82E47"/>
    <w:rsid w:val="00D8395C"/>
    <w:rsid w:val="00D91B8F"/>
    <w:rsid w:val="00D96B62"/>
    <w:rsid w:val="00DA1EAF"/>
    <w:rsid w:val="00DA21FD"/>
    <w:rsid w:val="00DA4F9A"/>
    <w:rsid w:val="00DA5920"/>
    <w:rsid w:val="00DB09C5"/>
    <w:rsid w:val="00DB5AFA"/>
    <w:rsid w:val="00DC0648"/>
    <w:rsid w:val="00DC26AE"/>
    <w:rsid w:val="00DC54F3"/>
    <w:rsid w:val="00DD25B3"/>
    <w:rsid w:val="00DD63AA"/>
    <w:rsid w:val="00DD7EFF"/>
    <w:rsid w:val="00DE546A"/>
    <w:rsid w:val="00DE6066"/>
    <w:rsid w:val="00DE6B23"/>
    <w:rsid w:val="00DF1F48"/>
    <w:rsid w:val="00DF37B8"/>
    <w:rsid w:val="00DF6429"/>
    <w:rsid w:val="00E058E9"/>
    <w:rsid w:val="00E06888"/>
    <w:rsid w:val="00E06DC7"/>
    <w:rsid w:val="00E17AF1"/>
    <w:rsid w:val="00E22DEA"/>
    <w:rsid w:val="00E338BB"/>
    <w:rsid w:val="00E35552"/>
    <w:rsid w:val="00E43945"/>
    <w:rsid w:val="00E4557A"/>
    <w:rsid w:val="00E525C2"/>
    <w:rsid w:val="00E53C7A"/>
    <w:rsid w:val="00E54247"/>
    <w:rsid w:val="00E6098D"/>
    <w:rsid w:val="00E83FFC"/>
    <w:rsid w:val="00E85F77"/>
    <w:rsid w:val="00E863FB"/>
    <w:rsid w:val="00E958EB"/>
    <w:rsid w:val="00E97C31"/>
    <w:rsid w:val="00E97F13"/>
    <w:rsid w:val="00EA0881"/>
    <w:rsid w:val="00EA0A40"/>
    <w:rsid w:val="00EA6225"/>
    <w:rsid w:val="00EA6699"/>
    <w:rsid w:val="00EC6944"/>
    <w:rsid w:val="00EC6F68"/>
    <w:rsid w:val="00ED3632"/>
    <w:rsid w:val="00ED4692"/>
    <w:rsid w:val="00EE30B4"/>
    <w:rsid w:val="00EE577F"/>
    <w:rsid w:val="00EE6D85"/>
    <w:rsid w:val="00EF4442"/>
    <w:rsid w:val="00EF60E9"/>
    <w:rsid w:val="00F02416"/>
    <w:rsid w:val="00F15093"/>
    <w:rsid w:val="00F219A4"/>
    <w:rsid w:val="00F2650D"/>
    <w:rsid w:val="00F316FD"/>
    <w:rsid w:val="00F410F6"/>
    <w:rsid w:val="00F418E4"/>
    <w:rsid w:val="00F71E97"/>
    <w:rsid w:val="00F81FAA"/>
    <w:rsid w:val="00F93695"/>
    <w:rsid w:val="00F95387"/>
    <w:rsid w:val="00FA4A9C"/>
    <w:rsid w:val="00FB186A"/>
    <w:rsid w:val="00FB2F2F"/>
    <w:rsid w:val="00FB5EBC"/>
    <w:rsid w:val="00FC10B8"/>
    <w:rsid w:val="00FC529D"/>
    <w:rsid w:val="00FD446C"/>
    <w:rsid w:val="00FD62FD"/>
    <w:rsid w:val="00FE02AA"/>
    <w:rsid w:val="00FE542F"/>
    <w:rsid w:val="00FE58EF"/>
    <w:rsid w:val="00FE5B8D"/>
    <w:rsid w:val="00FE5EC8"/>
    <w:rsid w:val="00FF411B"/>
    <w:rsid w:val="00FF44A2"/>
    <w:rsid w:val="00FF7D15"/>
    <w:rsid w:val="0345E156"/>
    <w:rsid w:val="082D7715"/>
    <w:rsid w:val="0C82F704"/>
    <w:rsid w:val="0D018D5B"/>
    <w:rsid w:val="16A0756B"/>
    <w:rsid w:val="236FCB53"/>
    <w:rsid w:val="26A747B9"/>
    <w:rsid w:val="2FB1640D"/>
    <w:rsid w:val="3AFD7961"/>
    <w:rsid w:val="4092923B"/>
    <w:rsid w:val="423D1ACB"/>
    <w:rsid w:val="447BF4D9"/>
    <w:rsid w:val="461BD8E9"/>
    <w:rsid w:val="498A60B8"/>
    <w:rsid w:val="4F632F10"/>
    <w:rsid w:val="64C6A4F9"/>
    <w:rsid w:val="65F3055A"/>
    <w:rsid w:val="689F4D8D"/>
    <w:rsid w:val="6C191F86"/>
    <w:rsid w:val="6F1452FF"/>
    <w:rsid w:val="7E9FB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8D5B"/>
  <w15:chartTrackingRefBased/>
  <w15:docId w15:val="{2E333A35-5A9E-4CB6-8856-B476B3A7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79"/>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AA6D81"/>
    <w:pPr>
      <w:outlineLvl w:val="0"/>
    </w:pPr>
    <w:rPr>
      <w:b/>
      <w:sz w:val="24"/>
    </w:rPr>
  </w:style>
  <w:style w:type="paragraph" w:styleId="Heading2">
    <w:name w:val="heading 2"/>
    <w:basedOn w:val="Normal"/>
    <w:next w:val="Normal"/>
    <w:link w:val="Heading2Char"/>
    <w:uiPriority w:val="9"/>
    <w:unhideWhenUsed/>
    <w:qFormat/>
    <w:rsid w:val="689F4D8D"/>
    <w:pPr>
      <w:outlineLvl w:val="1"/>
    </w:pPr>
    <w:rPr>
      <w:rFonts w:eastAsiaTheme="minorEastAsia"/>
      <w:b/>
      <w:bCs/>
    </w:rPr>
  </w:style>
  <w:style w:type="paragraph" w:styleId="Heading3">
    <w:name w:val="heading 3"/>
    <w:basedOn w:val="Normal"/>
    <w:next w:val="Normal"/>
    <w:link w:val="Heading3Char"/>
    <w:uiPriority w:val="9"/>
    <w:unhideWhenUsed/>
    <w:qFormat/>
    <w:rsid w:val="00981841"/>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D81"/>
    <w:rPr>
      <w:rFonts w:ascii="Times New Roman" w:hAnsi="Times New Roman"/>
      <w:b/>
      <w:sz w:val="24"/>
    </w:rPr>
  </w:style>
  <w:style w:type="character" w:customStyle="1" w:styleId="Heading2Char">
    <w:name w:val="Heading 2 Char"/>
    <w:basedOn w:val="DefaultParagraphFont"/>
    <w:link w:val="Heading2"/>
    <w:uiPriority w:val="9"/>
    <w:rsid w:val="689F4D8D"/>
    <w:rPr>
      <w:rFonts w:asciiTheme="minorHAnsi" w:eastAsiaTheme="minorEastAsia" w:hAnsiTheme="minorHAnsi" w:cstheme="minorBidi"/>
      <w:b/>
      <w:bCs/>
      <w:sz w:val="22"/>
      <w:szCs w:val="22"/>
    </w:rPr>
  </w:style>
  <w:style w:type="paragraph" w:styleId="ListParagraph">
    <w:name w:val="List Paragraph"/>
    <w:basedOn w:val="Normal"/>
    <w:uiPriority w:val="34"/>
    <w:qFormat/>
    <w:pPr>
      <w:ind w:left="720"/>
      <w:contextualSpacing/>
    </w:pPr>
  </w:style>
  <w:style w:type="paragraph" w:customStyle="1" w:styleId="MDPI51figurecaption">
    <w:name w:val="MDPI_5.1_figure_caption"/>
    <w:rsid w:val="002D5805"/>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paragraph" w:styleId="TOCHeading">
    <w:name w:val="TOC Heading"/>
    <w:basedOn w:val="Heading1"/>
    <w:next w:val="Normal"/>
    <w:uiPriority w:val="39"/>
    <w:unhideWhenUsed/>
    <w:qFormat/>
    <w:rsid w:val="00AA6D81"/>
    <w:pPr>
      <w:keepNext/>
      <w:keepLine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AA6D81"/>
    <w:pPr>
      <w:spacing w:after="100"/>
    </w:pPr>
  </w:style>
  <w:style w:type="character" w:styleId="Hyperlink">
    <w:name w:val="Hyperlink"/>
    <w:basedOn w:val="DefaultParagraphFont"/>
    <w:uiPriority w:val="99"/>
    <w:unhideWhenUsed/>
    <w:rsid w:val="00AA6D81"/>
    <w:rPr>
      <w:color w:val="0563C1" w:themeColor="hyperlink"/>
      <w:u w:val="single"/>
    </w:rPr>
  </w:style>
  <w:style w:type="character" w:customStyle="1" w:styleId="Heading3Char">
    <w:name w:val="Heading 3 Char"/>
    <w:basedOn w:val="DefaultParagraphFont"/>
    <w:link w:val="Heading3"/>
    <w:uiPriority w:val="9"/>
    <w:rsid w:val="00981841"/>
    <w:rPr>
      <w:rFonts w:ascii="Times New Roman" w:eastAsiaTheme="majorEastAsia" w:hAnsi="Times New Roman" w:cstheme="majorBidi"/>
      <w:b/>
      <w:szCs w:val="24"/>
    </w:rPr>
  </w:style>
  <w:style w:type="paragraph" w:styleId="Title">
    <w:name w:val="Title"/>
    <w:aliases w:val="Figures"/>
    <w:basedOn w:val="Normal"/>
    <w:next w:val="Normal"/>
    <w:link w:val="TitleChar"/>
    <w:uiPriority w:val="10"/>
    <w:qFormat/>
    <w:rsid w:val="00981841"/>
    <w:pPr>
      <w:spacing w:after="0"/>
      <w:contextualSpacing/>
    </w:pPr>
    <w:rPr>
      <w:rFonts w:eastAsiaTheme="majorEastAsia" w:cstheme="majorBidi"/>
      <w:spacing w:val="-10"/>
      <w:kern w:val="28"/>
      <w:szCs w:val="56"/>
    </w:rPr>
  </w:style>
  <w:style w:type="character" w:customStyle="1" w:styleId="TitleChar">
    <w:name w:val="Title Char"/>
    <w:aliases w:val="Figures Char"/>
    <w:basedOn w:val="DefaultParagraphFont"/>
    <w:link w:val="Title"/>
    <w:uiPriority w:val="10"/>
    <w:rsid w:val="00981841"/>
    <w:rPr>
      <w:rFonts w:ascii="Times New Roman" w:eastAsiaTheme="majorEastAsia" w:hAnsi="Times New Roman" w:cstheme="majorBidi"/>
      <w:spacing w:val="-10"/>
      <w:kern w:val="28"/>
      <w:szCs w:val="56"/>
    </w:rPr>
  </w:style>
  <w:style w:type="character" w:styleId="CommentReference">
    <w:name w:val="annotation reference"/>
    <w:basedOn w:val="DefaultParagraphFont"/>
    <w:uiPriority w:val="99"/>
    <w:semiHidden/>
    <w:unhideWhenUsed/>
    <w:qFormat/>
    <w:rsid w:val="00981841"/>
    <w:rPr>
      <w:sz w:val="16"/>
      <w:szCs w:val="16"/>
    </w:rPr>
  </w:style>
  <w:style w:type="paragraph" w:styleId="CommentText">
    <w:name w:val="annotation text"/>
    <w:basedOn w:val="Normal"/>
    <w:link w:val="CommentTextChar"/>
    <w:uiPriority w:val="99"/>
    <w:unhideWhenUsed/>
    <w:qFormat/>
    <w:rsid w:val="00981841"/>
    <w:pPr>
      <w:spacing w:line="240" w:lineRule="auto"/>
    </w:pPr>
    <w:rPr>
      <w:sz w:val="20"/>
      <w:szCs w:val="20"/>
    </w:rPr>
  </w:style>
  <w:style w:type="character" w:customStyle="1" w:styleId="CommentTextChar">
    <w:name w:val="Comment Text Char"/>
    <w:basedOn w:val="DefaultParagraphFont"/>
    <w:link w:val="CommentText"/>
    <w:uiPriority w:val="99"/>
    <w:qFormat/>
    <w:rsid w:val="0098184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81841"/>
    <w:rPr>
      <w:b/>
      <w:bCs/>
    </w:rPr>
  </w:style>
  <w:style w:type="character" w:customStyle="1" w:styleId="CommentSubjectChar">
    <w:name w:val="Comment Subject Char"/>
    <w:basedOn w:val="CommentTextChar"/>
    <w:link w:val="CommentSubject"/>
    <w:uiPriority w:val="99"/>
    <w:semiHidden/>
    <w:rsid w:val="00981841"/>
    <w:rPr>
      <w:rFonts w:ascii="Times New Roman" w:hAnsi="Times New Roman"/>
      <w:b/>
      <w:bCs/>
      <w:sz w:val="20"/>
      <w:szCs w:val="20"/>
    </w:rPr>
  </w:style>
  <w:style w:type="character" w:styleId="LineNumber">
    <w:name w:val="line number"/>
    <w:basedOn w:val="DefaultParagraphFont"/>
    <w:uiPriority w:val="99"/>
    <w:semiHidden/>
    <w:unhideWhenUsed/>
    <w:rsid w:val="00EA6699"/>
  </w:style>
  <w:style w:type="character" w:styleId="UnresolvedMention">
    <w:name w:val="Unresolved Mention"/>
    <w:basedOn w:val="DefaultParagraphFont"/>
    <w:uiPriority w:val="99"/>
    <w:semiHidden/>
    <w:unhideWhenUsed/>
    <w:rsid w:val="00E4557A"/>
    <w:rPr>
      <w:color w:val="605E5C"/>
      <w:shd w:val="clear" w:color="auto" w:fill="E1DFDD"/>
    </w:rPr>
  </w:style>
  <w:style w:type="character" w:customStyle="1" w:styleId="SuppelementChar">
    <w:name w:val="Suppelement Char"/>
    <w:basedOn w:val="DefaultParagraphFont"/>
    <w:link w:val="Suppelement"/>
    <w:qFormat/>
    <w:rsid w:val="001663F9"/>
    <w:rPr>
      <w:rFonts w:ascii="Times New Roman" w:hAnsi="Times New Roman" w:cs="Times New Roman"/>
      <w:bCs/>
      <w:sz w:val="20"/>
    </w:rPr>
  </w:style>
  <w:style w:type="paragraph" w:customStyle="1" w:styleId="Suppelement">
    <w:name w:val="Suppelement"/>
    <w:basedOn w:val="Normal"/>
    <w:link w:val="SuppelementChar"/>
    <w:qFormat/>
    <w:rsid w:val="001663F9"/>
    <w:pPr>
      <w:suppressAutoHyphens/>
      <w:spacing w:before="120" w:line="480" w:lineRule="auto"/>
    </w:pPr>
    <w:rPr>
      <w:rFonts w:cs="Times New Roman"/>
      <w:bCs/>
      <w:sz w:val="20"/>
    </w:rPr>
  </w:style>
  <w:style w:type="character" w:styleId="PlaceholderText">
    <w:name w:val="Placeholder Text"/>
    <w:basedOn w:val="DefaultParagraphFont"/>
    <w:uiPriority w:val="99"/>
    <w:semiHidden/>
    <w:rsid w:val="00D107CD"/>
    <w:rPr>
      <w:color w:val="666666"/>
    </w:rPr>
  </w:style>
  <w:style w:type="character" w:customStyle="1" w:styleId="token">
    <w:name w:val="token"/>
    <w:basedOn w:val="DefaultParagraphFont"/>
    <w:rsid w:val="00D107CD"/>
  </w:style>
  <w:style w:type="character" w:styleId="Strong">
    <w:name w:val="Strong"/>
    <w:basedOn w:val="DefaultParagraphFont"/>
    <w:uiPriority w:val="22"/>
    <w:qFormat/>
    <w:rsid w:val="0073544A"/>
    <w:rPr>
      <w:b/>
      <w:bCs/>
    </w:rPr>
  </w:style>
  <w:style w:type="paragraph" w:styleId="NormalWeb">
    <w:name w:val="Normal (Web)"/>
    <w:basedOn w:val="Normal"/>
    <w:uiPriority w:val="99"/>
    <w:unhideWhenUsed/>
    <w:rsid w:val="009E29A7"/>
    <w:pPr>
      <w:spacing w:before="100" w:beforeAutospacing="1" w:after="100" w:afterAutospacing="1" w:line="240" w:lineRule="auto"/>
      <w:jc w:val="left"/>
    </w:pPr>
    <w:rPr>
      <w:rFonts w:eastAsia="Times New Roman" w:cs="Times New Roman"/>
      <w:sz w:val="24"/>
      <w:szCs w:val="24"/>
      <w:lang w:val="sl-SI" w:eastAsia="sl-SI"/>
    </w:rPr>
  </w:style>
  <w:style w:type="character" w:customStyle="1" w:styleId="katex-mathml">
    <w:name w:val="katex-mathml"/>
    <w:basedOn w:val="DefaultParagraphFont"/>
    <w:rsid w:val="0044477F"/>
  </w:style>
  <w:style w:type="paragraph" w:styleId="TOC2">
    <w:name w:val="toc 2"/>
    <w:basedOn w:val="Normal"/>
    <w:next w:val="Normal"/>
    <w:autoRedefine/>
    <w:uiPriority w:val="39"/>
    <w:unhideWhenUsed/>
    <w:rsid w:val="004D545D"/>
    <w:pPr>
      <w:spacing w:after="100"/>
      <w:ind w:left="220"/>
    </w:pPr>
  </w:style>
  <w:style w:type="paragraph" w:styleId="TOC3">
    <w:name w:val="toc 3"/>
    <w:basedOn w:val="Normal"/>
    <w:next w:val="Normal"/>
    <w:autoRedefine/>
    <w:uiPriority w:val="39"/>
    <w:unhideWhenUsed/>
    <w:rsid w:val="004D545D"/>
    <w:pPr>
      <w:spacing w:after="100"/>
      <w:ind w:left="440"/>
    </w:pPr>
  </w:style>
  <w:style w:type="table" w:styleId="TableGrid">
    <w:name w:val="Table Grid"/>
    <w:basedOn w:val="TableNormal"/>
    <w:uiPriority w:val="39"/>
    <w:rsid w:val="00CE3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429">
      <w:bodyDiv w:val="1"/>
      <w:marLeft w:val="0"/>
      <w:marRight w:val="0"/>
      <w:marTop w:val="0"/>
      <w:marBottom w:val="0"/>
      <w:divBdr>
        <w:top w:val="none" w:sz="0" w:space="0" w:color="auto"/>
        <w:left w:val="none" w:sz="0" w:space="0" w:color="auto"/>
        <w:bottom w:val="none" w:sz="0" w:space="0" w:color="auto"/>
        <w:right w:val="none" w:sz="0" w:space="0" w:color="auto"/>
      </w:divBdr>
    </w:div>
    <w:div w:id="330137452">
      <w:bodyDiv w:val="1"/>
      <w:marLeft w:val="0"/>
      <w:marRight w:val="0"/>
      <w:marTop w:val="0"/>
      <w:marBottom w:val="0"/>
      <w:divBdr>
        <w:top w:val="none" w:sz="0" w:space="0" w:color="auto"/>
        <w:left w:val="none" w:sz="0" w:space="0" w:color="auto"/>
        <w:bottom w:val="none" w:sz="0" w:space="0" w:color="auto"/>
        <w:right w:val="none" w:sz="0" w:space="0" w:color="auto"/>
      </w:divBdr>
      <w:divsChild>
        <w:div w:id="50734383">
          <w:marLeft w:val="446"/>
          <w:marRight w:val="0"/>
          <w:marTop w:val="0"/>
          <w:marBottom w:val="0"/>
          <w:divBdr>
            <w:top w:val="none" w:sz="0" w:space="0" w:color="auto"/>
            <w:left w:val="none" w:sz="0" w:space="0" w:color="auto"/>
            <w:bottom w:val="none" w:sz="0" w:space="0" w:color="auto"/>
            <w:right w:val="none" w:sz="0" w:space="0" w:color="auto"/>
          </w:divBdr>
        </w:div>
        <w:div w:id="437407017">
          <w:marLeft w:val="446"/>
          <w:marRight w:val="0"/>
          <w:marTop w:val="0"/>
          <w:marBottom w:val="0"/>
          <w:divBdr>
            <w:top w:val="none" w:sz="0" w:space="0" w:color="auto"/>
            <w:left w:val="none" w:sz="0" w:space="0" w:color="auto"/>
            <w:bottom w:val="none" w:sz="0" w:space="0" w:color="auto"/>
            <w:right w:val="none" w:sz="0" w:space="0" w:color="auto"/>
          </w:divBdr>
        </w:div>
        <w:div w:id="532377553">
          <w:marLeft w:val="446"/>
          <w:marRight w:val="0"/>
          <w:marTop w:val="0"/>
          <w:marBottom w:val="0"/>
          <w:divBdr>
            <w:top w:val="none" w:sz="0" w:space="0" w:color="auto"/>
            <w:left w:val="none" w:sz="0" w:space="0" w:color="auto"/>
            <w:bottom w:val="none" w:sz="0" w:space="0" w:color="auto"/>
            <w:right w:val="none" w:sz="0" w:space="0" w:color="auto"/>
          </w:divBdr>
        </w:div>
        <w:div w:id="906382672">
          <w:marLeft w:val="446"/>
          <w:marRight w:val="0"/>
          <w:marTop w:val="0"/>
          <w:marBottom w:val="0"/>
          <w:divBdr>
            <w:top w:val="none" w:sz="0" w:space="0" w:color="auto"/>
            <w:left w:val="none" w:sz="0" w:space="0" w:color="auto"/>
            <w:bottom w:val="none" w:sz="0" w:space="0" w:color="auto"/>
            <w:right w:val="none" w:sz="0" w:space="0" w:color="auto"/>
          </w:divBdr>
        </w:div>
        <w:div w:id="1218518297">
          <w:marLeft w:val="446"/>
          <w:marRight w:val="0"/>
          <w:marTop w:val="0"/>
          <w:marBottom w:val="0"/>
          <w:divBdr>
            <w:top w:val="none" w:sz="0" w:space="0" w:color="auto"/>
            <w:left w:val="none" w:sz="0" w:space="0" w:color="auto"/>
            <w:bottom w:val="none" w:sz="0" w:space="0" w:color="auto"/>
            <w:right w:val="none" w:sz="0" w:space="0" w:color="auto"/>
          </w:divBdr>
        </w:div>
        <w:div w:id="1541160915">
          <w:marLeft w:val="446"/>
          <w:marRight w:val="0"/>
          <w:marTop w:val="0"/>
          <w:marBottom w:val="0"/>
          <w:divBdr>
            <w:top w:val="none" w:sz="0" w:space="0" w:color="auto"/>
            <w:left w:val="none" w:sz="0" w:space="0" w:color="auto"/>
            <w:bottom w:val="none" w:sz="0" w:space="0" w:color="auto"/>
            <w:right w:val="none" w:sz="0" w:space="0" w:color="auto"/>
          </w:divBdr>
        </w:div>
        <w:div w:id="1567035075">
          <w:marLeft w:val="446"/>
          <w:marRight w:val="0"/>
          <w:marTop w:val="0"/>
          <w:marBottom w:val="0"/>
          <w:divBdr>
            <w:top w:val="none" w:sz="0" w:space="0" w:color="auto"/>
            <w:left w:val="none" w:sz="0" w:space="0" w:color="auto"/>
            <w:bottom w:val="none" w:sz="0" w:space="0" w:color="auto"/>
            <w:right w:val="none" w:sz="0" w:space="0" w:color="auto"/>
          </w:divBdr>
        </w:div>
        <w:div w:id="1704937148">
          <w:marLeft w:val="446"/>
          <w:marRight w:val="0"/>
          <w:marTop w:val="0"/>
          <w:marBottom w:val="0"/>
          <w:divBdr>
            <w:top w:val="none" w:sz="0" w:space="0" w:color="auto"/>
            <w:left w:val="none" w:sz="0" w:space="0" w:color="auto"/>
            <w:bottom w:val="none" w:sz="0" w:space="0" w:color="auto"/>
            <w:right w:val="none" w:sz="0" w:space="0" w:color="auto"/>
          </w:divBdr>
        </w:div>
        <w:div w:id="1844540465">
          <w:marLeft w:val="446"/>
          <w:marRight w:val="0"/>
          <w:marTop w:val="0"/>
          <w:marBottom w:val="0"/>
          <w:divBdr>
            <w:top w:val="none" w:sz="0" w:space="0" w:color="auto"/>
            <w:left w:val="none" w:sz="0" w:space="0" w:color="auto"/>
            <w:bottom w:val="none" w:sz="0" w:space="0" w:color="auto"/>
            <w:right w:val="none" w:sz="0" w:space="0" w:color="auto"/>
          </w:divBdr>
        </w:div>
      </w:divsChild>
    </w:div>
    <w:div w:id="369841253">
      <w:bodyDiv w:val="1"/>
      <w:marLeft w:val="0"/>
      <w:marRight w:val="0"/>
      <w:marTop w:val="0"/>
      <w:marBottom w:val="0"/>
      <w:divBdr>
        <w:top w:val="none" w:sz="0" w:space="0" w:color="auto"/>
        <w:left w:val="none" w:sz="0" w:space="0" w:color="auto"/>
        <w:bottom w:val="none" w:sz="0" w:space="0" w:color="auto"/>
        <w:right w:val="none" w:sz="0" w:space="0" w:color="auto"/>
      </w:divBdr>
    </w:div>
    <w:div w:id="379060654">
      <w:bodyDiv w:val="1"/>
      <w:marLeft w:val="0"/>
      <w:marRight w:val="0"/>
      <w:marTop w:val="0"/>
      <w:marBottom w:val="0"/>
      <w:divBdr>
        <w:top w:val="none" w:sz="0" w:space="0" w:color="auto"/>
        <w:left w:val="none" w:sz="0" w:space="0" w:color="auto"/>
        <w:bottom w:val="none" w:sz="0" w:space="0" w:color="auto"/>
        <w:right w:val="none" w:sz="0" w:space="0" w:color="auto"/>
      </w:divBdr>
    </w:div>
    <w:div w:id="533856991">
      <w:bodyDiv w:val="1"/>
      <w:marLeft w:val="0"/>
      <w:marRight w:val="0"/>
      <w:marTop w:val="0"/>
      <w:marBottom w:val="0"/>
      <w:divBdr>
        <w:top w:val="none" w:sz="0" w:space="0" w:color="auto"/>
        <w:left w:val="none" w:sz="0" w:space="0" w:color="auto"/>
        <w:bottom w:val="none" w:sz="0" w:space="0" w:color="auto"/>
        <w:right w:val="none" w:sz="0" w:space="0" w:color="auto"/>
      </w:divBdr>
    </w:div>
    <w:div w:id="543757274">
      <w:bodyDiv w:val="1"/>
      <w:marLeft w:val="0"/>
      <w:marRight w:val="0"/>
      <w:marTop w:val="0"/>
      <w:marBottom w:val="0"/>
      <w:divBdr>
        <w:top w:val="none" w:sz="0" w:space="0" w:color="auto"/>
        <w:left w:val="none" w:sz="0" w:space="0" w:color="auto"/>
        <w:bottom w:val="none" w:sz="0" w:space="0" w:color="auto"/>
        <w:right w:val="none" w:sz="0" w:space="0" w:color="auto"/>
      </w:divBdr>
    </w:div>
    <w:div w:id="639581118">
      <w:bodyDiv w:val="1"/>
      <w:marLeft w:val="0"/>
      <w:marRight w:val="0"/>
      <w:marTop w:val="0"/>
      <w:marBottom w:val="0"/>
      <w:divBdr>
        <w:top w:val="none" w:sz="0" w:space="0" w:color="auto"/>
        <w:left w:val="none" w:sz="0" w:space="0" w:color="auto"/>
        <w:bottom w:val="none" w:sz="0" w:space="0" w:color="auto"/>
        <w:right w:val="none" w:sz="0" w:space="0" w:color="auto"/>
      </w:divBdr>
    </w:div>
    <w:div w:id="933442869">
      <w:bodyDiv w:val="1"/>
      <w:marLeft w:val="0"/>
      <w:marRight w:val="0"/>
      <w:marTop w:val="0"/>
      <w:marBottom w:val="0"/>
      <w:divBdr>
        <w:top w:val="none" w:sz="0" w:space="0" w:color="auto"/>
        <w:left w:val="none" w:sz="0" w:space="0" w:color="auto"/>
        <w:bottom w:val="none" w:sz="0" w:space="0" w:color="auto"/>
        <w:right w:val="none" w:sz="0" w:space="0" w:color="auto"/>
      </w:divBdr>
    </w:div>
    <w:div w:id="941188589">
      <w:bodyDiv w:val="1"/>
      <w:marLeft w:val="0"/>
      <w:marRight w:val="0"/>
      <w:marTop w:val="0"/>
      <w:marBottom w:val="0"/>
      <w:divBdr>
        <w:top w:val="none" w:sz="0" w:space="0" w:color="auto"/>
        <w:left w:val="none" w:sz="0" w:space="0" w:color="auto"/>
        <w:bottom w:val="none" w:sz="0" w:space="0" w:color="auto"/>
        <w:right w:val="none" w:sz="0" w:space="0" w:color="auto"/>
      </w:divBdr>
    </w:div>
    <w:div w:id="956449408">
      <w:bodyDiv w:val="1"/>
      <w:marLeft w:val="0"/>
      <w:marRight w:val="0"/>
      <w:marTop w:val="0"/>
      <w:marBottom w:val="0"/>
      <w:divBdr>
        <w:top w:val="none" w:sz="0" w:space="0" w:color="auto"/>
        <w:left w:val="none" w:sz="0" w:space="0" w:color="auto"/>
        <w:bottom w:val="none" w:sz="0" w:space="0" w:color="auto"/>
        <w:right w:val="none" w:sz="0" w:space="0" w:color="auto"/>
      </w:divBdr>
    </w:div>
    <w:div w:id="1123840592">
      <w:bodyDiv w:val="1"/>
      <w:marLeft w:val="0"/>
      <w:marRight w:val="0"/>
      <w:marTop w:val="0"/>
      <w:marBottom w:val="0"/>
      <w:divBdr>
        <w:top w:val="none" w:sz="0" w:space="0" w:color="auto"/>
        <w:left w:val="none" w:sz="0" w:space="0" w:color="auto"/>
        <w:bottom w:val="none" w:sz="0" w:space="0" w:color="auto"/>
        <w:right w:val="none" w:sz="0" w:space="0" w:color="auto"/>
      </w:divBdr>
    </w:div>
    <w:div w:id="1363676441">
      <w:bodyDiv w:val="1"/>
      <w:marLeft w:val="0"/>
      <w:marRight w:val="0"/>
      <w:marTop w:val="0"/>
      <w:marBottom w:val="0"/>
      <w:divBdr>
        <w:top w:val="none" w:sz="0" w:space="0" w:color="auto"/>
        <w:left w:val="none" w:sz="0" w:space="0" w:color="auto"/>
        <w:bottom w:val="none" w:sz="0" w:space="0" w:color="auto"/>
        <w:right w:val="none" w:sz="0" w:space="0" w:color="auto"/>
      </w:divBdr>
    </w:div>
    <w:div w:id="1503544691">
      <w:bodyDiv w:val="1"/>
      <w:marLeft w:val="0"/>
      <w:marRight w:val="0"/>
      <w:marTop w:val="0"/>
      <w:marBottom w:val="0"/>
      <w:divBdr>
        <w:top w:val="none" w:sz="0" w:space="0" w:color="auto"/>
        <w:left w:val="none" w:sz="0" w:space="0" w:color="auto"/>
        <w:bottom w:val="none" w:sz="0" w:space="0" w:color="auto"/>
        <w:right w:val="none" w:sz="0" w:space="0" w:color="auto"/>
      </w:divBdr>
      <w:divsChild>
        <w:div w:id="370694194">
          <w:marLeft w:val="446"/>
          <w:marRight w:val="0"/>
          <w:marTop w:val="0"/>
          <w:marBottom w:val="0"/>
          <w:divBdr>
            <w:top w:val="none" w:sz="0" w:space="0" w:color="auto"/>
            <w:left w:val="none" w:sz="0" w:space="0" w:color="auto"/>
            <w:bottom w:val="none" w:sz="0" w:space="0" w:color="auto"/>
            <w:right w:val="none" w:sz="0" w:space="0" w:color="auto"/>
          </w:divBdr>
        </w:div>
        <w:div w:id="563376820">
          <w:marLeft w:val="446"/>
          <w:marRight w:val="0"/>
          <w:marTop w:val="0"/>
          <w:marBottom w:val="0"/>
          <w:divBdr>
            <w:top w:val="none" w:sz="0" w:space="0" w:color="auto"/>
            <w:left w:val="none" w:sz="0" w:space="0" w:color="auto"/>
            <w:bottom w:val="none" w:sz="0" w:space="0" w:color="auto"/>
            <w:right w:val="none" w:sz="0" w:space="0" w:color="auto"/>
          </w:divBdr>
        </w:div>
        <w:div w:id="740099423">
          <w:marLeft w:val="446"/>
          <w:marRight w:val="0"/>
          <w:marTop w:val="0"/>
          <w:marBottom w:val="0"/>
          <w:divBdr>
            <w:top w:val="none" w:sz="0" w:space="0" w:color="auto"/>
            <w:left w:val="none" w:sz="0" w:space="0" w:color="auto"/>
            <w:bottom w:val="none" w:sz="0" w:space="0" w:color="auto"/>
            <w:right w:val="none" w:sz="0" w:space="0" w:color="auto"/>
          </w:divBdr>
        </w:div>
        <w:div w:id="919756608">
          <w:marLeft w:val="446"/>
          <w:marRight w:val="0"/>
          <w:marTop w:val="0"/>
          <w:marBottom w:val="0"/>
          <w:divBdr>
            <w:top w:val="none" w:sz="0" w:space="0" w:color="auto"/>
            <w:left w:val="none" w:sz="0" w:space="0" w:color="auto"/>
            <w:bottom w:val="none" w:sz="0" w:space="0" w:color="auto"/>
            <w:right w:val="none" w:sz="0" w:space="0" w:color="auto"/>
          </w:divBdr>
        </w:div>
        <w:div w:id="1283000866">
          <w:marLeft w:val="446"/>
          <w:marRight w:val="0"/>
          <w:marTop w:val="0"/>
          <w:marBottom w:val="0"/>
          <w:divBdr>
            <w:top w:val="none" w:sz="0" w:space="0" w:color="auto"/>
            <w:left w:val="none" w:sz="0" w:space="0" w:color="auto"/>
            <w:bottom w:val="none" w:sz="0" w:space="0" w:color="auto"/>
            <w:right w:val="none" w:sz="0" w:space="0" w:color="auto"/>
          </w:divBdr>
        </w:div>
        <w:div w:id="1321035062">
          <w:marLeft w:val="446"/>
          <w:marRight w:val="0"/>
          <w:marTop w:val="0"/>
          <w:marBottom w:val="0"/>
          <w:divBdr>
            <w:top w:val="none" w:sz="0" w:space="0" w:color="auto"/>
            <w:left w:val="none" w:sz="0" w:space="0" w:color="auto"/>
            <w:bottom w:val="none" w:sz="0" w:space="0" w:color="auto"/>
            <w:right w:val="none" w:sz="0" w:space="0" w:color="auto"/>
          </w:divBdr>
        </w:div>
        <w:div w:id="1624772421">
          <w:marLeft w:val="446"/>
          <w:marRight w:val="0"/>
          <w:marTop w:val="0"/>
          <w:marBottom w:val="0"/>
          <w:divBdr>
            <w:top w:val="none" w:sz="0" w:space="0" w:color="auto"/>
            <w:left w:val="none" w:sz="0" w:space="0" w:color="auto"/>
            <w:bottom w:val="none" w:sz="0" w:space="0" w:color="auto"/>
            <w:right w:val="none" w:sz="0" w:space="0" w:color="auto"/>
          </w:divBdr>
        </w:div>
        <w:div w:id="1796679842">
          <w:marLeft w:val="446"/>
          <w:marRight w:val="0"/>
          <w:marTop w:val="0"/>
          <w:marBottom w:val="0"/>
          <w:divBdr>
            <w:top w:val="none" w:sz="0" w:space="0" w:color="auto"/>
            <w:left w:val="none" w:sz="0" w:space="0" w:color="auto"/>
            <w:bottom w:val="none" w:sz="0" w:space="0" w:color="auto"/>
            <w:right w:val="none" w:sz="0" w:space="0" w:color="auto"/>
          </w:divBdr>
        </w:div>
        <w:div w:id="1964992932">
          <w:marLeft w:val="446"/>
          <w:marRight w:val="0"/>
          <w:marTop w:val="0"/>
          <w:marBottom w:val="0"/>
          <w:divBdr>
            <w:top w:val="none" w:sz="0" w:space="0" w:color="auto"/>
            <w:left w:val="none" w:sz="0" w:space="0" w:color="auto"/>
            <w:bottom w:val="none" w:sz="0" w:space="0" w:color="auto"/>
            <w:right w:val="none" w:sz="0" w:space="0" w:color="auto"/>
          </w:divBdr>
        </w:div>
      </w:divsChild>
    </w:div>
    <w:div w:id="214364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microsoft.com/office/2011/relationships/people" Target="people.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sv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comments" Target="comments.xml"/><Relationship Id="rId19" Type="http://schemas.openxmlformats.org/officeDocument/2006/relationships/image" Target="media/image7.tiff"/><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14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D87474-3EBB-4ACC-A135-BD365A3CA97B}">
  <we:reference id="wa200005121" version="1.2.0.0" store="en-US" storeType="OMEX"/>
  <we:alternateReferences>
    <we:reference id="wa20000512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FF1348B5A57BF46B7804D7D36612614" ma:contentTypeVersion="17" ma:contentTypeDescription="Ustvari nov dokument." ma:contentTypeScope="" ma:versionID="42c98733484f0617f77bd98af01932cd">
  <xsd:schema xmlns:xsd="http://www.w3.org/2001/XMLSchema" xmlns:xs="http://www.w3.org/2001/XMLSchema" xmlns:p="http://schemas.microsoft.com/office/2006/metadata/properties" xmlns:ns3="4f55d08a-0069-40d8-a291-75548a5ec777" xmlns:ns4="9fd6fad8-3284-496a-bbed-7d967a3b87d0" targetNamespace="http://schemas.microsoft.com/office/2006/metadata/properties" ma:root="true" ma:fieldsID="ed2b79974da54f11581300a0fb084b22" ns3:_="" ns4:_="">
    <xsd:import namespace="4f55d08a-0069-40d8-a291-75548a5ec777"/>
    <xsd:import namespace="9fd6fad8-3284-496a-bbed-7d967a3b87d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5d08a-0069-40d8-a291-75548a5ec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6fad8-3284-496a-bbed-7d967a3b87d0" elementFormDefault="qualified">
    <xsd:import namespace="http://schemas.microsoft.com/office/2006/documentManagement/types"/>
    <xsd:import namespace="http://schemas.microsoft.com/office/infopath/2007/PartnerControls"/>
    <xsd:element name="SharedWithUsers" ma:index="16" nillable="true" ma:displayName="V skupni rabi z"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V skupni rabi s podrobnostmi" ma:internalName="SharedWithDetails" ma:readOnly="true">
      <xsd:simpleType>
        <xsd:restriction base="dms:Note">
          <xsd:maxLength value="255"/>
        </xsd:restriction>
      </xsd:simpleType>
    </xsd:element>
    <xsd:element name="SharingHintHash" ma:index="18" nillable="true" ma:displayName="Razprševanje namiga za skupno rab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f55d08a-0069-40d8-a291-75548a5ec777" xsi:nil="true"/>
  </documentManagement>
</p:properties>
</file>

<file path=customXml/itemProps1.xml><?xml version="1.0" encoding="utf-8"?>
<ds:datastoreItem xmlns:ds="http://schemas.openxmlformats.org/officeDocument/2006/customXml" ds:itemID="{3A420A34-C6C1-4133-B131-788AAF7A7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5d08a-0069-40d8-a291-75548a5ec777"/>
    <ds:schemaRef ds:uri="9fd6fad8-3284-496a-bbed-7d967a3b87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E5364C-18B7-4A54-8C36-D94A2C71CA85}">
  <ds:schemaRefs>
    <ds:schemaRef ds:uri="http://schemas.openxmlformats.org/officeDocument/2006/bibliography"/>
  </ds:schemaRefs>
</ds:datastoreItem>
</file>

<file path=customXml/itemProps3.xml><?xml version="1.0" encoding="utf-8"?>
<ds:datastoreItem xmlns:ds="http://schemas.openxmlformats.org/officeDocument/2006/customXml" ds:itemID="{ED432E98-C80D-4A90-9378-7B34A1129631}">
  <ds:schemaRefs>
    <ds:schemaRef ds:uri="http://schemas.microsoft.com/sharepoint/v3/contenttype/forms"/>
  </ds:schemaRefs>
</ds:datastoreItem>
</file>

<file path=customXml/itemProps4.xml><?xml version="1.0" encoding="utf-8"?>
<ds:datastoreItem xmlns:ds="http://schemas.openxmlformats.org/officeDocument/2006/customXml" ds:itemID="{3CB1D082-108D-4016-BE22-996FF71F1DAB}">
  <ds:schemaRefs>
    <ds:schemaRef ds:uri="http://schemas.microsoft.com/office/2006/metadata/properties"/>
    <ds:schemaRef ds:uri="http://schemas.microsoft.com/office/infopath/2007/PartnerControls"/>
    <ds:schemaRef ds:uri="4f55d08a-0069-40d8-a291-75548a5ec777"/>
  </ds:schemaRefs>
</ds:datastoreItem>
</file>

<file path=docProps/app.xml><?xml version="1.0" encoding="utf-8"?>
<Properties xmlns="http://schemas.openxmlformats.org/officeDocument/2006/extended-properties" xmlns:vt="http://schemas.openxmlformats.org/officeDocument/2006/docPropsVTypes">
  <Template>Normal.dotm</Template>
  <TotalTime>13263</TotalTime>
  <Pages>26</Pages>
  <Words>5283</Words>
  <Characters>30114</Characters>
  <Application>Microsoft Office Word</Application>
  <DocSecurity>0</DocSecurity>
  <Lines>250</Lines>
  <Paragraphs>70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35327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Urša Miklavčič</dc:creator>
  <cp:keywords/>
  <dc:description/>
  <cp:lastModifiedBy>Urša Miklavčič</cp:lastModifiedBy>
  <cp:revision>57</cp:revision>
  <dcterms:created xsi:type="dcterms:W3CDTF">2024-12-20T11:57:00Z</dcterms:created>
  <dcterms:modified xsi:type="dcterms:W3CDTF">2025-10-23T10:01:00Z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0x0101006FF1348B5A57BF46B7804D7D36612614</vt:lpwstr>
  </property>
  <property fmtid="{D5CDD505-2E9C-101B-9397-08002B2CF9AE}" pid="3" name="ZOTERO_PREF_1">
    <vt:lpwstr>&lt;data data-version="3" zotero-version="7.0.24"&gt;&lt;session id="KoeM6dWQ"/&gt;&lt;style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