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841F" w14:textId="77777777" w:rsidR="001B10A8" w:rsidRPr="00A648EE" w:rsidRDefault="001B10A8" w:rsidP="001B10A8">
      <w:pPr>
        <w:spacing w:after="0" w:line="360" w:lineRule="auto"/>
        <w:jc w:val="center"/>
        <w:rPr>
          <w:rFonts w:eastAsia="Times New Roman" w:cs="Times New Roman"/>
          <w:szCs w:val="24"/>
        </w:rPr>
      </w:pPr>
      <w:bookmarkStart w:id="0" w:name="_Toc184220080"/>
      <w:r w:rsidRPr="00A648EE">
        <w:rPr>
          <w:rFonts w:eastAsia="Times New Roman" w:cs="Times New Roman"/>
          <w:szCs w:val="24"/>
        </w:rPr>
        <w:t>UNIVERSITY OF LJUBLJANA</w:t>
      </w:r>
    </w:p>
    <w:p w14:paraId="1C3D57C1" w14:textId="77777777" w:rsidR="001B10A8" w:rsidRPr="00A648EE" w:rsidRDefault="001B10A8" w:rsidP="001B10A8">
      <w:pPr>
        <w:spacing w:after="0" w:line="360" w:lineRule="auto"/>
        <w:jc w:val="center"/>
        <w:rPr>
          <w:rFonts w:eastAsia="Times New Roman" w:cs="Times New Roman"/>
          <w:szCs w:val="24"/>
        </w:rPr>
      </w:pPr>
      <w:r w:rsidRPr="00A648EE">
        <w:rPr>
          <w:rFonts w:eastAsia="Times New Roman" w:cs="Times New Roman"/>
          <w:szCs w:val="24"/>
        </w:rPr>
        <w:t>BIOTECHNICAL FACULTY</w:t>
      </w:r>
    </w:p>
    <w:p w14:paraId="785C4D51"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 xml:space="preserve">STUDY PROGRAM OF BIOSCIENCES </w:t>
      </w:r>
    </w:p>
    <w:p w14:paraId="080F2433" w14:textId="77777777" w:rsidR="001B10A8" w:rsidRPr="00A648EE" w:rsidRDefault="001B10A8" w:rsidP="001B10A8">
      <w:pPr>
        <w:spacing w:line="360" w:lineRule="auto"/>
        <w:jc w:val="center"/>
        <w:rPr>
          <w:rFonts w:eastAsia="Times New Roman" w:cs="Times New Roman"/>
          <w:szCs w:val="24"/>
        </w:rPr>
      </w:pPr>
    </w:p>
    <w:p w14:paraId="47EC7119" w14:textId="77777777" w:rsidR="001B10A8" w:rsidRPr="00A648EE" w:rsidRDefault="001B10A8" w:rsidP="001B10A8">
      <w:pPr>
        <w:spacing w:line="360" w:lineRule="auto"/>
        <w:jc w:val="center"/>
        <w:rPr>
          <w:rFonts w:eastAsia="Times New Roman" w:cs="Times New Roman"/>
          <w:szCs w:val="24"/>
        </w:rPr>
      </w:pPr>
    </w:p>
    <w:p w14:paraId="54BBAB3D" w14:textId="77777777" w:rsidR="001B10A8" w:rsidRPr="00A648EE" w:rsidRDefault="001B10A8" w:rsidP="001B10A8">
      <w:pPr>
        <w:spacing w:line="360" w:lineRule="auto"/>
        <w:jc w:val="center"/>
        <w:rPr>
          <w:rFonts w:eastAsia="Times New Roman" w:cs="Times New Roman"/>
          <w:szCs w:val="24"/>
        </w:rPr>
      </w:pPr>
    </w:p>
    <w:p w14:paraId="3EA53739" w14:textId="77777777" w:rsidR="001B10A8" w:rsidRPr="00A648EE" w:rsidRDefault="001B10A8" w:rsidP="001B10A8">
      <w:pPr>
        <w:spacing w:line="360" w:lineRule="auto"/>
        <w:jc w:val="center"/>
        <w:rPr>
          <w:rFonts w:eastAsia="Times New Roman" w:cs="Times New Roman"/>
          <w:szCs w:val="24"/>
        </w:rPr>
      </w:pPr>
    </w:p>
    <w:p w14:paraId="63446D68" w14:textId="77777777" w:rsidR="001B10A8" w:rsidRPr="00A648EE" w:rsidRDefault="001B10A8" w:rsidP="001B10A8">
      <w:pPr>
        <w:spacing w:line="360" w:lineRule="auto"/>
        <w:jc w:val="center"/>
        <w:rPr>
          <w:rFonts w:eastAsia="Times New Roman" w:cs="Times New Roman"/>
          <w:sz w:val="28"/>
          <w:szCs w:val="28"/>
        </w:rPr>
      </w:pPr>
      <w:r w:rsidRPr="00A648EE">
        <w:rPr>
          <w:rFonts w:eastAsia="Times New Roman" w:cs="Times New Roman"/>
          <w:sz w:val="28"/>
          <w:szCs w:val="28"/>
        </w:rPr>
        <w:t>Longitudinal stability of human gut microbiota and sporobiota in healthy volunteers</w:t>
      </w:r>
    </w:p>
    <w:p w14:paraId="5326179B" w14:textId="77777777" w:rsidR="001B10A8" w:rsidRPr="00A648EE" w:rsidRDefault="001B10A8" w:rsidP="001B10A8">
      <w:pPr>
        <w:jc w:val="center"/>
        <w:rPr>
          <w:rFonts w:eastAsia="Times New Roman" w:cs="Times New Roman"/>
          <w:i/>
          <w:iCs/>
          <w:szCs w:val="24"/>
          <w:lang w:val="sl-SI"/>
        </w:rPr>
      </w:pPr>
      <w:r w:rsidRPr="00A648EE">
        <w:rPr>
          <w:rFonts w:eastAsia="Times New Roman" w:cs="Times New Roman"/>
          <w:i/>
          <w:iCs/>
          <w:szCs w:val="24"/>
          <w:lang w:val="sl-SI"/>
        </w:rPr>
        <w:t xml:space="preserve">Longitudinalna stabilnost človeške črevesne </w:t>
      </w:r>
      <w:proofErr w:type="spellStart"/>
      <w:r w:rsidRPr="00A648EE">
        <w:rPr>
          <w:rFonts w:eastAsia="Times New Roman" w:cs="Times New Roman"/>
          <w:i/>
          <w:iCs/>
          <w:szCs w:val="24"/>
          <w:lang w:val="sl-SI"/>
        </w:rPr>
        <w:t>mikrobiote</w:t>
      </w:r>
      <w:proofErr w:type="spellEnd"/>
      <w:r w:rsidRPr="00A648EE">
        <w:rPr>
          <w:rFonts w:eastAsia="Times New Roman" w:cs="Times New Roman"/>
          <w:i/>
          <w:iCs/>
          <w:szCs w:val="24"/>
          <w:lang w:val="sl-SI"/>
        </w:rPr>
        <w:t xml:space="preserve"> in </w:t>
      </w:r>
      <w:proofErr w:type="spellStart"/>
      <w:r w:rsidRPr="00A648EE">
        <w:rPr>
          <w:rFonts w:eastAsia="Times New Roman" w:cs="Times New Roman"/>
          <w:i/>
          <w:iCs/>
          <w:szCs w:val="24"/>
          <w:lang w:val="sl-SI"/>
        </w:rPr>
        <w:t>sporobiote</w:t>
      </w:r>
      <w:proofErr w:type="spellEnd"/>
      <w:r w:rsidRPr="00A648EE">
        <w:rPr>
          <w:lang w:val="sl-SI"/>
        </w:rPr>
        <w:br/>
      </w:r>
      <w:r w:rsidRPr="00A648EE">
        <w:rPr>
          <w:rFonts w:eastAsia="Times New Roman" w:cs="Times New Roman"/>
          <w:i/>
          <w:iCs/>
          <w:szCs w:val="24"/>
          <w:lang w:val="sl-SI"/>
        </w:rPr>
        <w:t>pri zdravih prostovoljcih</w:t>
      </w:r>
    </w:p>
    <w:p w14:paraId="0741549F" w14:textId="77777777" w:rsidR="001B10A8" w:rsidRPr="00A648EE" w:rsidRDefault="001B10A8" w:rsidP="001B10A8">
      <w:pPr>
        <w:jc w:val="center"/>
        <w:rPr>
          <w:rFonts w:eastAsia="Times New Roman" w:cs="Times New Roman"/>
          <w:i/>
          <w:iCs/>
          <w:szCs w:val="24"/>
        </w:rPr>
      </w:pPr>
    </w:p>
    <w:p w14:paraId="684C42C2" w14:textId="60469A9C" w:rsidR="001B10A8" w:rsidRPr="00A648EE" w:rsidRDefault="001B10A8" w:rsidP="001B10A8">
      <w:pPr>
        <w:jc w:val="center"/>
        <w:rPr>
          <w:rFonts w:eastAsia="Times New Roman" w:cs="Times New Roman"/>
          <w:szCs w:val="24"/>
        </w:rPr>
      </w:pPr>
    </w:p>
    <w:p w14:paraId="77647391" w14:textId="77777777" w:rsidR="001B10A8" w:rsidRPr="00A648EE" w:rsidRDefault="001B10A8" w:rsidP="001B10A8">
      <w:pPr>
        <w:spacing w:line="360" w:lineRule="auto"/>
        <w:jc w:val="center"/>
        <w:rPr>
          <w:rFonts w:eastAsia="Times New Roman" w:cs="Times New Roman"/>
          <w:szCs w:val="24"/>
        </w:rPr>
      </w:pPr>
    </w:p>
    <w:p w14:paraId="63B26ED8" w14:textId="77777777" w:rsidR="001B10A8" w:rsidRPr="00A648EE" w:rsidRDefault="001B10A8" w:rsidP="001B10A8">
      <w:pPr>
        <w:spacing w:line="360" w:lineRule="auto"/>
        <w:jc w:val="center"/>
        <w:rPr>
          <w:rFonts w:eastAsia="Times New Roman" w:cs="Times New Roman"/>
          <w:szCs w:val="24"/>
        </w:rPr>
      </w:pPr>
    </w:p>
    <w:p w14:paraId="48E4732D" w14:textId="77777777" w:rsidR="001B10A8" w:rsidRPr="00A648EE" w:rsidRDefault="001B10A8" w:rsidP="001B10A8">
      <w:pPr>
        <w:spacing w:line="360" w:lineRule="auto"/>
        <w:rPr>
          <w:rFonts w:eastAsia="Times New Roman" w:cs="Times New Roman"/>
          <w:szCs w:val="24"/>
        </w:rPr>
      </w:pPr>
    </w:p>
    <w:p w14:paraId="7F236361" w14:textId="77777777" w:rsidR="001B10A8" w:rsidRPr="00A648EE" w:rsidRDefault="001B10A8" w:rsidP="001B10A8">
      <w:pPr>
        <w:spacing w:line="360" w:lineRule="auto"/>
        <w:jc w:val="center"/>
        <w:rPr>
          <w:rFonts w:eastAsia="Times New Roman" w:cs="Times New Roman"/>
          <w:szCs w:val="24"/>
        </w:rPr>
      </w:pPr>
    </w:p>
    <w:p w14:paraId="0BA87EDF"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Candidate: Urša Miklavčič</w:t>
      </w:r>
    </w:p>
    <w:p w14:paraId="5A17E396"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Scientific field: Microbiology</w:t>
      </w:r>
    </w:p>
    <w:p w14:paraId="6182E2A2" w14:textId="77777777" w:rsidR="001B10A8" w:rsidRPr="00A648EE" w:rsidRDefault="001B10A8" w:rsidP="001B10A8">
      <w:pPr>
        <w:spacing w:line="360" w:lineRule="auto"/>
        <w:jc w:val="center"/>
        <w:rPr>
          <w:rFonts w:eastAsia="Times New Roman" w:cs="Times New Roman"/>
          <w:szCs w:val="24"/>
        </w:rPr>
      </w:pPr>
    </w:p>
    <w:p w14:paraId="753D4554" w14:textId="4DBA47B3"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 xml:space="preserve">Supervisor: </w:t>
      </w:r>
      <w:r w:rsidR="00227CBB">
        <w:rPr>
          <w:rFonts w:eastAsia="Times New Roman" w:cs="Times New Roman"/>
          <w:szCs w:val="24"/>
        </w:rPr>
        <w:t>asst.</w:t>
      </w:r>
      <w:r w:rsidRPr="00A648EE">
        <w:rPr>
          <w:rFonts w:eastAsia="Times New Roman" w:cs="Times New Roman"/>
          <w:szCs w:val="24"/>
        </w:rPr>
        <w:t xml:space="preserve"> </w:t>
      </w:r>
      <w:r w:rsidR="00227CBB">
        <w:rPr>
          <w:rFonts w:eastAsia="Times New Roman" w:cs="Times New Roman"/>
          <w:szCs w:val="24"/>
        </w:rPr>
        <w:t>p</w:t>
      </w:r>
      <w:r w:rsidRPr="00A648EE">
        <w:rPr>
          <w:rFonts w:eastAsia="Times New Roman" w:cs="Times New Roman"/>
          <w:szCs w:val="24"/>
        </w:rPr>
        <w:t xml:space="preserve">rof. </w:t>
      </w:r>
      <w:r w:rsidR="00227CBB">
        <w:rPr>
          <w:rFonts w:eastAsia="Times New Roman" w:cs="Times New Roman"/>
          <w:szCs w:val="24"/>
        </w:rPr>
        <w:t>d</w:t>
      </w:r>
      <w:r w:rsidRPr="00A648EE">
        <w:rPr>
          <w:rFonts w:eastAsia="Times New Roman" w:cs="Times New Roman"/>
          <w:szCs w:val="24"/>
        </w:rPr>
        <w:t>r. Sandra Janežič</w:t>
      </w:r>
    </w:p>
    <w:p w14:paraId="4A99979C" w14:textId="0C1C7B4E"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 xml:space="preserve">Co-supervisor: </w:t>
      </w:r>
      <w:r w:rsidR="00227CBB">
        <w:rPr>
          <w:rFonts w:eastAsia="Times New Roman" w:cs="Times New Roman"/>
          <w:szCs w:val="24"/>
        </w:rPr>
        <w:t>p</w:t>
      </w:r>
      <w:r w:rsidRPr="00A648EE">
        <w:rPr>
          <w:rFonts w:eastAsia="Times New Roman" w:cs="Times New Roman"/>
          <w:szCs w:val="24"/>
        </w:rPr>
        <w:t xml:space="preserve">rof. </w:t>
      </w:r>
      <w:r w:rsidR="00227CBB">
        <w:rPr>
          <w:rFonts w:eastAsia="Times New Roman" w:cs="Times New Roman"/>
          <w:szCs w:val="24"/>
        </w:rPr>
        <w:t>d</w:t>
      </w:r>
      <w:r w:rsidRPr="00A648EE">
        <w:rPr>
          <w:rFonts w:eastAsia="Times New Roman" w:cs="Times New Roman"/>
          <w:szCs w:val="24"/>
        </w:rPr>
        <w:t>r. Maja Rupnik</w:t>
      </w:r>
    </w:p>
    <w:p w14:paraId="767125D9" w14:textId="132B498C" w:rsidR="001B10A8" w:rsidRPr="00100207" w:rsidRDefault="001B10A8" w:rsidP="001B10A8">
      <w:pPr>
        <w:tabs>
          <w:tab w:val="left" w:pos="1665"/>
          <w:tab w:val="center" w:pos="4536"/>
        </w:tabs>
        <w:spacing w:before="280" w:after="280"/>
        <w:rPr>
          <w:rFonts w:eastAsia="Times New Roman" w:cs="Times New Roman"/>
          <w:b/>
          <w:bCs/>
          <w:szCs w:val="24"/>
        </w:rPr>
      </w:pPr>
    </w:p>
    <w:p w14:paraId="71AEFC3B" w14:textId="77777777" w:rsidR="001C483B" w:rsidRDefault="001C483B">
      <w:pPr>
        <w:pStyle w:val="TOC1"/>
        <w:tabs>
          <w:tab w:val="left" w:pos="440"/>
          <w:tab w:val="right" w:leader="dot" w:pos="9350"/>
        </w:tabs>
        <w:rPr>
          <w:b/>
          <w:bCs/>
        </w:rPr>
      </w:pPr>
    </w:p>
    <w:p w14:paraId="7A5C83D0" w14:textId="35ED7504" w:rsidR="001C483B" w:rsidRDefault="001C483B">
      <w:pPr>
        <w:pStyle w:val="TOC1"/>
        <w:tabs>
          <w:tab w:val="left" w:pos="440"/>
          <w:tab w:val="right" w:leader="dot" w:pos="9350"/>
        </w:tabs>
        <w:rPr>
          <w:b/>
          <w:bCs/>
        </w:rPr>
      </w:pPr>
      <w:r>
        <w:rPr>
          <w:b/>
          <w:bCs/>
        </w:rPr>
        <w:lastRenderedPageBreak/>
        <w:t xml:space="preserve">TABLE OF CONTENTS </w:t>
      </w:r>
    </w:p>
    <w:p w14:paraId="26974CFB" w14:textId="77777777" w:rsidR="001C483B" w:rsidRPr="001C483B" w:rsidRDefault="001C483B" w:rsidP="001C483B"/>
    <w:p w14:paraId="23EBDCBF" w14:textId="6CEC1CC3" w:rsidR="00DA5D5D" w:rsidRDefault="00466F3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fldChar w:fldCharType="begin"/>
      </w:r>
      <w:r>
        <w:instrText xml:space="preserve"> TOC \o "1-4" \h \z \u </w:instrText>
      </w:r>
      <w:r>
        <w:fldChar w:fldCharType="separate"/>
      </w:r>
      <w:hyperlink w:anchor="_Toc215227017" w:history="1">
        <w:r w:rsidR="00DA5D5D" w:rsidRPr="004B7C79">
          <w:rPr>
            <w:rStyle w:val="Hyperlink"/>
            <w:noProof/>
          </w:rPr>
          <w:t>1</w:t>
        </w:r>
        <w:r w:rsidR="00DA5D5D">
          <w:rPr>
            <w:rFonts w:asciiTheme="minorHAnsi" w:eastAsiaTheme="minorEastAsia" w:hAnsiTheme="minorHAnsi"/>
            <w:noProof/>
            <w:kern w:val="2"/>
            <w:szCs w:val="24"/>
            <w:lang w:val="sl-SI" w:eastAsia="sl-SI"/>
            <w14:ligatures w14:val="standardContextual"/>
          </w:rPr>
          <w:tab/>
        </w:r>
        <w:r w:rsidR="00DA5D5D" w:rsidRPr="004B7C79">
          <w:rPr>
            <w:rStyle w:val="Hyperlink"/>
            <w:noProof/>
          </w:rPr>
          <w:t>INTRODUCTION – work in progress</w:t>
        </w:r>
        <w:r w:rsidR="00DA5D5D">
          <w:rPr>
            <w:noProof/>
            <w:webHidden/>
          </w:rPr>
          <w:tab/>
        </w:r>
        <w:r w:rsidR="00DA5D5D">
          <w:rPr>
            <w:noProof/>
            <w:webHidden/>
          </w:rPr>
          <w:fldChar w:fldCharType="begin"/>
        </w:r>
        <w:r w:rsidR="00DA5D5D">
          <w:rPr>
            <w:noProof/>
            <w:webHidden/>
          </w:rPr>
          <w:instrText xml:space="preserve"> PAGEREF _Toc215227017 \h </w:instrText>
        </w:r>
        <w:r w:rsidR="00DA5D5D">
          <w:rPr>
            <w:noProof/>
            <w:webHidden/>
          </w:rPr>
        </w:r>
        <w:r w:rsidR="00DA5D5D">
          <w:rPr>
            <w:noProof/>
            <w:webHidden/>
          </w:rPr>
          <w:fldChar w:fldCharType="separate"/>
        </w:r>
        <w:r w:rsidR="00DA5D5D">
          <w:rPr>
            <w:noProof/>
            <w:webHidden/>
          </w:rPr>
          <w:t>1</w:t>
        </w:r>
        <w:r w:rsidR="00DA5D5D">
          <w:rPr>
            <w:noProof/>
            <w:webHidden/>
          </w:rPr>
          <w:fldChar w:fldCharType="end"/>
        </w:r>
      </w:hyperlink>
    </w:p>
    <w:p w14:paraId="2A8057D1" w14:textId="06941DFF" w:rsidR="00DA5D5D" w:rsidRDefault="00DA5D5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5227018" w:history="1">
        <w:r w:rsidRPr="004B7C79">
          <w:rPr>
            <w:rStyle w:val="Hyperlink"/>
            <w:noProof/>
          </w:rPr>
          <w:t>2</w:t>
        </w:r>
        <w:r>
          <w:rPr>
            <w:rFonts w:asciiTheme="minorHAnsi" w:eastAsiaTheme="minorEastAsia" w:hAnsiTheme="minorHAnsi"/>
            <w:noProof/>
            <w:kern w:val="2"/>
            <w:szCs w:val="24"/>
            <w:lang w:val="sl-SI" w:eastAsia="sl-SI"/>
            <w14:ligatures w14:val="standardContextual"/>
          </w:rPr>
          <w:tab/>
        </w:r>
        <w:r w:rsidRPr="004B7C79">
          <w:rPr>
            <w:rStyle w:val="Hyperlink"/>
            <w:noProof/>
          </w:rPr>
          <w:t>LITERATURE REVIEW – work in progress</w:t>
        </w:r>
        <w:r>
          <w:rPr>
            <w:noProof/>
            <w:webHidden/>
          </w:rPr>
          <w:tab/>
        </w:r>
        <w:r>
          <w:rPr>
            <w:noProof/>
            <w:webHidden/>
          </w:rPr>
          <w:fldChar w:fldCharType="begin"/>
        </w:r>
        <w:r>
          <w:rPr>
            <w:noProof/>
            <w:webHidden/>
          </w:rPr>
          <w:instrText xml:space="preserve"> PAGEREF _Toc215227018 \h </w:instrText>
        </w:r>
        <w:r>
          <w:rPr>
            <w:noProof/>
            <w:webHidden/>
          </w:rPr>
        </w:r>
        <w:r>
          <w:rPr>
            <w:noProof/>
            <w:webHidden/>
          </w:rPr>
          <w:fldChar w:fldCharType="separate"/>
        </w:r>
        <w:r>
          <w:rPr>
            <w:noProof/>
            <w:webHidden/>
          </w:rPr>
          <w:t>3</w:t>
        </w:r>
        <w:r>
          <w:rPr>
            <w:noProof/>
            <w:webHidden/>
          </w:rPr>
          <w:fldChar w:fldCharType="end"/>
        </w:r>
      </w:hyperlink>
    </w:p>
    <w:p w14:paraId="18B5AAE5" w14:textId="1BD29DAA"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19" w:history="1">
        <w:r w:rsidRPr="004B7C79">
          <w:rPr>
            <w:rStyle w:val="Hyperlink"/>
            <w:noProof/>
          </w:rPr>
          <w:t>2.1</w:t>
        </w:r>
        <w:r>
          <w:rPr>
            <w:rFonts w:asciiTheme="minorHAnsi" w:eastAsiaTheme="minorEastAsia" w:hAnsiTheme="minorHAnsi"/>
            <w:noProof/>
            <w:kern w:val="2"/>
            <w:szCs w:val="24"/>
            <w:lang w:val="sl-SI" w:eastAsia="sl-SI"/>
            <w14:ligatures w14:val="standardContextual"/>
          </w:rPr>
          <w:tab/>
        </w:r>
        <w:r w:rsidRPr="004B7C79">
          <w:rPr>
            <w:rStyle w:val="Hyperlink"/>
            <w:noProof/>
          </w:rPr>
          <w:t>Sporobiota (kaj je in kako jo definiramo)</w:t>
        </w:r>
        <w:r>
          <w:rPr>
            <w:noProof/>
            <w:webHidden/>
          </w:rPr>
          <w:tab/>
        </w:r>
        <w:r>
          <w:rPr>
            <w:noProof/>
            <w:webHidden/>
          </w:rPr>
          <w:fldChar w:fldCharType="begin"/>
        </w:r>
        <w:r>
          <w:rPr>
            <w:noProof/>
            <w:webHidden/>
          </w:rPr>
          <w:instrText xml:space="preserve"> PAGEREF _Toc215227019 \h </w:instrText>
        </w:r>
        <w:r>
          <w:rPr>
            <w:noProof/>
            <w:webHidden/>
          </w:rPr>
        </w:r>
        <w:r>
          <w:rPr>
            <w:noProof/>
            <w:webHidden/>
          </w:rPr>
          <w:fldChar w:fldCharType="separate"/>
        </w:r>
        <w:r>
          <w:rPr>
            <w:noProof/>
            <w:webHidden/>
          </w:rPr>
          <w:t>3</w:t>
        </w:r>
        <w:r>
          <w:rPr>
            <w:noProof/>
            <w:webHidden/>
          </w:rPr>
          <w:fldChar w:fldCharType="end"/>
        </w:r>
      </w:hyperlink>
    </w:p>
    <w:p w14:paraId="0C69CEFD" w14:textId="6FDD2E0B"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20" w:history="1">
        <w:r w:rsidRPr="004B7C79">
          <w:rPr>
            <w:rStyle w:val="Hyperlink"/>
            <w:noProof/>
          </w:rPr>
          <w:t>2.2</w:t>
        </w:r>
        <w:r>
          <w:rPr>
            <w:rFonts w:asciiTheme="minorHAnsi" w:eastAsiaTheme="minorEastAsia" w:hAnsiTheme="minorHAnsi"/>
            <w:noProof/>
            <w:kern w:val="2"/>
            <w:szCs w:val="24"/>
            <w:lang w:val="sl-SI" w:eastAsia="sl-SI"/>
            <w14:ligatures w14:val="standardContextual"/>
          </w:rPr>
          <w:tab/>
        </w:r>
        <w:r w:rsidRPr="004B7C79">
          <w:rPr>
            <w:rStyle w:val="Hyperlink"/>
            <w:noProof/>
          </w:rPr>
          <w:t>Longitudinal studies of human gut microbiota</w:t>
        </w:r>
        <w:r>
          <w:rPr>
            <w:noProof/>
            <w:webHidden/>
          </w:rPr>
          <w:tab/>
        </w:r>
        <w:r>
          <w:rPr>
            <w:noProof/>
            <w:webHidden/>
          </w:rPr>
          <w:fldChar w:fldCharType="begin"/>
        </w:r>
        <w:r>
          <w:rPr>
            <w:noProof/>
            <w:webHidden/>
          </w:rPr>
          <w:instrText xml:space="preserve"> PAGEREF _Toc215227020 \h </w:instrText>
        </w:r>
        <w:r>
          <w:rPr>
            <w:noProof/>
            <w:webHidden/>
          </w:rPr>
        </w:r>
        <w:r>
          <w:rPr>
            <w:noProof/>
            <w:webHidden/>
          </w:rPr>
          <w:fldChar w:fldCharType="separate"/>
        </w:r>
        <w:r>
          <w:rPr>
            <w:noProof/>
            <w:webHidden/>
          </w:rPr>
          <w:t>3</w:t>
        </w:r>
        <w:r>
          <w:rPr>
            <w:noProof/>
            <w:webHidden/>
          </w:rPr>
          <w:fldChar w:fldCharType="end"/>
        </w:r>
      </w:hyperlink>
    </w:p>
    <w:p w14:paraId="52367170" w14:textId="7D19EA9B"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21" w:history="1">
        <w:r w:rsidRPr="004B7C79">
          <w:rPr>
            <w:rStyle w:val="Hyperlink"/>
            <w:noProof/>
          </w:rPr>
          <w:t>2.3</w:t>
        </w:r>
        <w:r>
          <w:rPr>
            <w:rFonts w:asciiTheme="minorHAnsi" w:eastAsiaTheme="minorEastAsia" w:hAnsiTheme="minorHAnsi"/>
            <w:noProof/>
            <w:kern w:val="2"/>
            <w:szCs w:val="24"/>
            <w:lang w:val="sl-SI" w:eastAsia="sl-SI"/>
            <w14:ligatures w14:val="standardContextual"/>
          </w:rPr>
          <w:tab/>
        </w:r>
        <w:r w:rsidRPr="004B7C79">
          <w:rPr>
            <w:rStyle w:val="Hyperlink"/>
            <w:noProof/>
          </w:rPr>
          <w:t>Human gut resistome (na kratko)</w:t>
        </w:r>
        <w:r>
          <w:rPr>
            <w:noProof/>
            <w:webHidden/>
          </w:rPr>
          <w:tab/>
        </w:r>
        <w:r>
          <w:rPr>
            <w:noProof/>
            <w:webHidden/>
          </w:rPr>
          <w:fldChar w:fldCharType="begin"/>
        </w:r>
        <w:r>
          <w:rPr>
            <w:noProof/>
            <w:webHidden/>
          </w:rPr>
          <w:instrText xml:space="preserve"> PAGEREF _Toc215227021 \h </w:instrText>
        </w:r>
        <w:r>
          <w:rPr>
            <w:noProof/>
            <w:webHidden/>
          </w:rPr>
        </w:r>
        <w:r>
          <w:rPr>
            <w:noProof/>
            <w:webHidden/>
          </w:rPr>
          <w:fldChar w:fldCharType="separate"/>
        </w:r>
        <w:r>
          <w:rPr>
            <w:noProof/>
            <w:webHidden/>
          </w:rPr>
          <w:t>3</w:t>
        </w:r>
        <w:r>
          <w:rPr>
            <w:noProof/>
            <w:webHidden/>
          </w:rPr>
          <w:fldChar w:fldCharType="end"/>
        </w:r>
      </w:hyperlink>
    </w:p>
    <w:p w14:paraId="0DAAB201" w14:textId="0E2F7F11"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22" w:history="1">
        <w:r w:rsidRPr="004B7C79">
          <w:rPr>
            <w:rStyle w:val="Hyperlink"/>
            <w:noProof/>
          </w:rPr>
          <w:t>2.4</w:t>
        </w:r>
        <w:r>
          <w:rPr>
            <w:rFonts w:asciiTheme="minorHAnsi" w:eastAsiaTheme="minorEastAsia" w:hAnsiTheme="minorHAnsi"/>
            <w:noProof/>
            <w:kern w:val="2"/>
            <w:szCs w:val="24"/>
            <w:lang w:val="sl-SI" w:eastAsia="sl-SI"/>
            <w14:ligatures w14:val="standardContextual"/>
          </w:rPr>
          <w:tab/>
        </w:r>
        <w:r w:rsidRPr="004B7C79">
          <w:rPr>
            <w:rStyle w:val="Hyperlink"/>
            <w:noProof/>
          </w:rPr>
          <w:t>Culturomics of human gut bacteria</w:t>
        </w:r>
        <w:r>
          <w:rPr>
            <w:noProof/>
            <w:webHidden/>
          </w:rPr>
          <w:tab/>
        </w:r>
        <w:r>
          <w:rPr>
            <w:noProof/>
            <w:webHidden/>
          </w:rPr>
          <w:fldChar w:fldCharType="begin"/>
        </w:r>
        <w:r>
          <w:rPr>
            <w:noProof/>
            <w:webHidden/>
          </w:rPr>
          <w:instrText xml:space="preserve"> PAGEREF _Toc215227022 \h </w:instrText>
        </w:r>
        <w:r>
          <w:rPr>
            <w:noProof/>
            <w:webHidden/>
          </w:rPr>
        </w:r>
        <w:r>
          <w:rPr>
            <w:noProof/>
            <w:webHidden/>
          </w:rPr>
          <w:fldChar w:fldCharType="separate"/>
        </w:r>
        <w:r>
          <w:rPr>
            <w:noProof/>
            <w:webHidden/>
          </w:rPr>
          <w:t>3</w:t>
        </w:r>
        <w:r>
          <w:rPr>
            <w:noProof/>
            <w:webHidden/>
          </w:rPr>
          <w:fldChar w:fldCharType="end"/>
        </w:r>
      </w:hyperlink>
    </w:p>
    <w:p w14:paraId="687B7B72" w14:textId="41A73A51" w:rsidR="00DA5D5D" w:rsidRDefault="00DA5D5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5227023" w:history="1">
        <w:r w:rsidRPr="004B7C79">
          <w:rPr>
            <w:rStyle w:val="Hyperlink"/>
            <w:noProof/>
          </w:rPr>
          <w:t>3</w:t>
        </w:r>
        <w:r>
          <w:rPr>
            <w:rFonts w:asciiTheme="minorHAnsi" w:eastAsiaTheme="minorEastAsia" w:hAnsiTheme="minorHAnsi"/>
            <w:noProof/>
            <w:kern w:val="2"/>
            <w:szCs w:val="24"/>
            <w:lang w:val="sl-SI" w:eastAsia="sl-SI"/>
            <w14:ligatures w14:val="standardContextual"/>
          </w:rPr>
          <w:tab/>
        </w:r>
        <w:r w:rsidRPr="004B7C79">
          <w:rPr>
            <w:rStyle w:val="Hyperlink"/>
            <w:noProof/>
          </w:rPr>
          <w:t>METHODS AND MATERIALS</w:t>
        </w:r>
        <w:r>
          <w:rPr>
            <w:noProof/>
            <w:webHidden/>
          </w:rPr>
          <w:tab/>
        </w:r>
        <w:r>
          <w:rPr>
            <w:noProof/>
            <w:webHidden/>
          </w:rPr>
          <w:fldChar w:fldCharType="begin"/>
        </w:r>
        <w:r>
          <w:rPr>
            <w:noProof/>
            <w:webHidden/>
          </w:rPr>
          <w:instrText xml:space="preserve"> PAGEREF _Toc215227023 \h </w:instrText>
        </w:r>
        <w:r>
          <w:rPr>
            <w:noProof/>
            <w:webHidden/>
          </w:rPr>
        </w:r>
        <w:r>
          <w:rPr>
            <w:noProof/>
            <w:webHidden/>
          </w:rPr>
          <w:fldChar w:fldCharType="separate"/>
        </w:r>
        <w:r>
          <w:rPr>
            <w:noProof/>
            <w:webHidden/>
          </w:rPr>
          <w:t>4</w:t>
        </w:r>
        <w:r>
          <w:rPr>
            <w:noProof/>
            <w:webHidden/>
          </w:rPr>
          <w:fldChar w:fldCharType="end"/>
        </w:r>
      </w:hyperlink>
    </w:p>
    <w:p w14:paraId="643BAF43" w14:textId="3E05B2C8"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24" w:history="1">
        <w:r w:rsidRPr="004B7C79">
          <w:rPr>
            <w:rStyle w:val="Hyperlink"/>
            <w:noProof/>
          </w:rPr>
          <w:t>3.1</w:t>
        </w:r>
        <w:r>
          <w:rPr>
            <w:rFonts w:asciiTheme="minorHAnsi" w:eastAsiaTheme="minorEastAsia" w:hAnsiTheme="minorHAnsi"/>
            <w:noProof/>
            <w:kern w:val="2"/>
            <w:szCs w:val="24"/>
            <w:lang w:val="sl-SI" w:eastAsia="sl-SI"/>
            <w14:ligatures w14:val="standardContextual"/>
          </w:rPr>
          <w:tab/>
        </w:r>
        <w:r w:rsidRPr="004B7C79">
          <w:rPr>
            <w:rStyle w:val="Hyperlink"/>
            <w:noProof/>
          </w:rPr>
          <w:t>LONGITUDINAL HUMAN STOOL COLLECTION</w:t>
        </w:r>
        <w:r>
          <w:rPr>
            <w:noProof/>
            <w:webHidden/>
          </w:rPr>
          <w:tab/>
        </w:r>
        <w:r>
          <w:rPr>
            <w:noProof/>
            <w:webHidden/>
          </w:rPr>
          <w:fldChar w:fldCharType="begin"/>
        </w:r>
        <w:r>
          <w:rPr>
            <w:noProof/>
            <w:webHidden/>
          </w:rPr>
          <w:instrText xml:space="preserve"> PAGEREF _Toc215227024 \h </w:instrText>
        </w:r>
        <w:r>
          <w:rPr>
            <w:noProof/>
            <w:webHidden/>
          </w:rPr>
        </w:r>
        <w:r>
          <w:rPr>
            <w:noProof/>
            <w:webHidden/>
          </w:rPr>
          <w:fldChar w:fldCharType="separate"/>
        </w:r>
        <w:r>
          <w:rPr>
            <w:noProof/>
            <w:webHidden/>
          </w:rPr>
          <w:t>5</w:t>
        </w:r>
        <w:r>
          <w:rPr>
            <w:noProof/>
            <w:webHidden/>
          </w:rPr>
          <w:fldChar w:fldCharType="end"/>
        </w:r>
      </w:hyperlink>
    </w:p>
    <w:p w14:paraId="60BF77ED" w14:textId="1516920E"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25" w:history="1">
        <w:r w:rsidRPr="004B7C79">
          <w:rPr>
            <w:rStyle w:val="Hyperlink"/>
            <w:noProof/>
          </w:rPr>
          <w:t>3.2</w:t>
        </w:r>
        <w:r>
          <w:rPr>
            <w:rFonts w:asciiTheme="minorHAnsi" w:eastAsiaTheme="minorEastAsia" w:hAnsiTheme="minorHAnsi"/>
            <w:noProof/>
            <w:kern w:val="2"/>
            <w:szCs w:val="24"/>
            <w:lang w:val="sl-SI" w:eastAsia="sl-SI"/>
            <w14:ligatures w14:val="standardContextual"/>
          </w:rPr>
          <w:tab/>
        </w:r>
        <w:r w:rsidRPr="004B7C79">
          <w:rPr>
            <w:rStyle w:val="Hyperlink"/>
            <w:noProof/>
          </w:rPr>
          <w:t>COMPARISON AND OPTIMIZATION OF PROTOCOLS FOR DNA ISOLATION</w:t>
        </w:r>
        <w:r>
          <w:rPr>
            <w:noProof/>
            <w:webHidden/>
          </w:rPr>
          <w:tab/>
        </w:r>
        <w:r>
          <w:rPr>
            <w:noProof/>
            <w:webHidden/>
          </w:rPr>
          <w:fldChar w:fldCharType="begin"/>
        </w:r>
        <w:r>
          <w:rPr>
            <w:noProof/>
            <w:webHidden/>
          </w:rPr>
          <w:instrText xml:space="preserve"> PAGEREF _Toc215227025 \h </w:instrText>
        </w:r>
        <w:r>
          <w:rPr>
            <w:noProof/>
            <w:webHidden/>
          </w:rPr>
        </w:r>
        <w:r>
          <w:rPr>
            <w:noProof/>
            <w:webHidden/>
          </w:rPr>
          <w:fldChar w:fldCharType="separate"/>
        </w:r>
        <w:r>
          <w:rPr>
            <w:noProof/>
            <w:webHidden/>
          </w:rPr>
          <w:t>6</w:t>
        </w:r>
        <w:r>
          <w:rPr>
            <w:noProof/>
            <w:webHidden/>
          </w:rPr>
          <w:fldChar w:fldCharType="end"/>
        </w:r>
      </w:hyperlink>
    </w:p>
    <w:p w14:paraId="2C68B017" w14:textId="2C74B21F"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26" w:history="1">
        <w:r w:rsidRPr="004B7C79">
          <w:rPr>
            <w:rStyle w:val="Hyperlink"/>
            <w:noProof/>
          </w:rPr>
          <w:t>3.2.1</w:t>
        </w:r>
        <w:r>
          <w:rPr>
            <w:rFonts w:asciiTheme="minorHAnsi" w:eastAsiaTheme="minorEastAsia" w:hAnsiTheme="minorHAnsi"/>
            <w:noProof/>
            <w:kern w:val="2"/>
            <w:szCs w:val="24"/>
            <w:lang w:val="sl-SI" w:eastAsia="sl-SI"/>
            <w14:ligatures w14:val="standardContextual"/>
          </w:rPr>
          <w:tab/>
        </w:r>
        <w:r w:rsidRPr="004B7C79">
          <w:rPr>
            <w:rStyle w:val="Hyperlink"/>
            <w:noProof/>
          </w:rPr>
          <w:t>Comparison of isolation protocols for bacterial DNA from human stool samples</w:t>
        </w:r>
        <w:r>
          <w:rPr>
            <w:noProof/>
            <w:webHidden/>
          </w:rPr>
          <w:tab/>
        </w:r>
        <w:r>
          <w:rPr>
            <w:noProof/>
            <w:webHidden/>
          </w:rPr>
          <w:fldChar w:fldCharType="begin"/>
        </w:r>
        <w:r>
          <w:rPr>
            <w:noProof/>
            <w:webHidden/>
          </w:rPr>
          <w:instrText xml:space="preserve"> PAGEREF _Toc215227026 \h </w:instrText>
        </w:r>
        <w:r>
          <w:rPr>
            <w:noProof/>
            <w:webHidden/>
          </w:rPr>
        </w:r>
        <w:r>
          <w:rPr>
            <w:noProof/>
            <w:webHidden/>
          </w:rPr>
          <w:fldChar w:fldCharType="separate"/>
        </w:r>
        <w:r>
          <w:rPr>
            <w:noProof/>
            <w:webHidden/>
          </w:rPr>
          <w:t>6</w:t>
        </w:r>
        <w:r>
          <w:rPr>
            <w:noProof/>
            <w:webHidden/>
          </w:rPr>
          <w:fldChar w:fldCharType="end"/>
        </w:r>
      </w:hyperlink>
    </w:p>
    <w:p w14:paraId="473838E6" w14:textId="6E3B6617"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27" w:history="1">
        <w:r w:rsidRPr="004B7C79">
          <w:rPr>
            <w:rStyle w:val="Hyperlink"/>
            <w:noProof/>
          </w:rPr>
          <w:t>3.2.2</w:t>
        </w:r>
        <w:r>
          <w:rPr>
            <w:rFonts w:asciiTheme="minorHAnsi" w:eastAsiaTheme="minorEastAsia" w:hAnsiTheme="minorHAnsi"/>
            <w:noProof/>
            <w:kern w:val="2"/>
            <w:szCs w:val="24"/>
            <w:lang w:val="sl-SI" w:eastAsia="sl-SI"/>
            <w14:ligatures w14:val="standardContextual"/>
          </w:rPr>
          <w:tab/>
        </w:r>
        <w:r w:rsidRPr="004B7C79">
          <w:rPr>
            <w:rStyle w:val="Hyperlink"/>
            <w:noProof/>
          </w:rPr>
          <w:t>Comparison of heat vs. ethanol shock for elimination of vegetative cells and their DNA from stool samples coupled with EMA treatment</w:t>
        </w:r>
        <w:r>
          <w:rPr>
            <w:noProof/>
            <w:webHidden/>
          </w:rPr>
          <w:tab/>
        </w:r>
        <w:r>
          <w:rPr>
            <w:noProof/>
            <w:webHidden/>
          </w:rPr>
          <w:fldChar w:fldCharType="begin"/>
        </w:r>
        <w:r>
          <w:rPr>
            <w:noProof/>
            <w:webHidden/>
          </w:rPr>
          <w:instrText xml:space="preserve"> PAGEREF _Toc215227027 \h </w:instrText>
        </w:r>
        <w:r>
          <w:rPr>
            <w:noProof/>
            <w:webHidden/>
          </w:rPr>
        </w:r>
        <w:r>
          <w:rPr>
            <w:noProof/>
            <w:webHidden/>
          </w:rPr>
          <w:fldChar w:fldCharType="separate"/>
        </w:r>
        <w:r>
          <w:rPr>
            <w:noProof/>
            <w:webHidden/>
          </w:rPr>
          <w:t>6</w:t>
        </w:r>
        <w:r>
          <w:rPr>
            <w:noProof/>
            <w:webHidden/>
          </w:rPr>
          <w:fldChar w:fldCharType="end"/>
        </w:r>
      </w:hyperlink>
    </w:p>
    <w:p w14:paraId="52EBA187" w14:textId="27516C3B"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28" w:history="1">
        <w:r w:rsidRPr="004B7C79">
          <w:rPr>
            <w:rStyle w:val="Hyperlink"/>
            <w:noProof/>
          </w:rPr>
          <w:t>3.3</w:t>
        </w:r>
        <w:r>
          <w:rPr>
            <w:rFonts w:asciiTheme="minorHAnsi" w:eastAsiaTheme="minorEastAsia" w:hAnsiTheme="minorHAnsi"/>
            <w:noProof/>
            <w:kern w:val="2"/>
            <w:szCs w:val="24"/>
            <w:lang w:val="sl-SI" w:eastAsia="sl-SI"/>
            <w14:ligatures w14:val="standardContextual"/>
          </w:rPr>
          <w:tab/>
        </w:r>
        <w:r w:rsidRPr="004B7C79">
          <w:rPr>
            <w:rStyle w:val="Hyperlink"/>
            <w:noProof/>
          </w:rPr>
          <w:t>DNA ISOLATION</w:t>
        </w:r>
        <w:r>
          <w:rPr>
            <w:noProof/>
            <w:webHidden/>
          </w:rPr>
          <w:tab/>
        </w:r>
        <w:r>
          <w:rPr>
            <w:noProof/>
            <w:webHidden/>
          </w:rPr>
          <w:fldChar w:fldCharType="begin"/>
        </w:r>
        <w:r>
          <w:rPr>
            <w:noProof/>
            <w:webHidden/>
          </w:rPr>
          <w:instrText xml:space="preserve"> PAGEREF _Toc215227028 \h </w:instrText>
        </w:r>
        <w:r>
          <w:rPr>
            <w:noProof/>
            <w:webHidden/>
          </w:rPr>
        </w:r>
        <w:r>
          <w:rPr>
            <w:noProof/>
            <w:webHidden/>
          </w:rPr>
          <w:fldChar w:fldCharType="separate"/>
        </w:r>
        <w:r>
          <w:rPr>
            <w:noProof/>
            <w:webHidden/>
          </w:rPr>
          <w:t>7</w:t>
        </w:r>
        <w:r>
          <w:rPr>
            <w:noProof/>
            <w:webHidden/>
          </w:rPr>
          <w:fldChar w:fldCharType="end"/>
        </w:r>
      </w:hyperlink>
    </w:p>
    <w:p w14:paraId="34A086F2" w14:textId="3FA705C4"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29" w:history="1">
        <w:r w:rsidRPr="004B7C79">
          <w:rPr>
            <w:rStyle w:val="Hyperlink"/>
            <w:noProof/>
          </w:rPr>
          <w:t>3.3.1</w:t>
        </w:r>
        <w:r>
          <w:rPr>
            <w:rFonts w:asciiTheme="minorHAnsi" w:eastAsiaTheme="minorEastAsia" w:hAnsiTheme="minorHAnsi"/>
            <w:noProof/>
            <w:kern w:val="2"/>
            <w:szCs w:val="24"/>
            <w:lang w:val="sl-SI" w:eastAsia="sl-SI"/>
            <w14:ligatures w14:val="standardContextual"/>
          </w:rPr>
          <w:tab/>
        </w:r>
        <w:r w:rsidRPr="004B7C79">
          <w:rPr>
            <w:rStyle w:val="Hyperlink"/>
            <w:noProof/>
          </w:rPr>
          <w:t>DNA isolation of all bacterial DNA in stool sample</w:t>
        </w:r>
        <w:r>
          <w:rPr>
            <w:noProof/>
            <w:webHidden/>
          </w:rPr>
          <w:tab/>
        </w:r>
        <w:r>
          <w:rPr>
            <w:noProof/>
            <w:webHidden/>
          </w:rPr>
          <w:fldChar w:fldCharType="begin"/>
        </w:r>
        <w:r>
          <w:rPr>
            <w:noProof/>
            <w:webHidden/>
          </w:rPr>
          <w:instrText xml:space="preserve"> PAGEREF _Toc215227029 \h </w:instrText>
        </w:r>
        <w:r>
          <w:rPr>
            <w:noProof/>
            <w:webHidden/>
          </w:rPr>
        </w:r>
        <w:r>
          <w:rPr>
            <w:noProof/>
            <w:webHidden/>
          </w:rPr>
          <w:fldChar w:fldCharType="separate"/>
        </w:r>
        <w:r>
          <w:rPr>
            <w:noProof/>
            <w:webHidden/>
          </w:rPr>
          <w:t>7</w:t>
        </w:r>
        <w:r>
          <w:rPr>
            <w:noProof/>
            <w:webHidden/>
          </w:rPr>
          <w:fldChar w:fldCharType="end"/>
        </w:r>
      </w:hyperlink>
    </w:p>
    <w:p w14:paraId="0D65AFA9" w14:textId="57D92B97"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30" w:history="1">
        <w:r w:rsidRPr="004B7C79">
          <w:rPr>
            <w:rStyle w:val="Hyperlink"/>
            <w:noProof/>
          </w:rPr>
          <w:t>3.3.2</w:t>
        </w:r>
        <w:r>
          <w:rPr>
            <w:rFonts w:asciiTheme="minorHAnsi" w:eastAsiaTheme="minorEastAsia" w:hAnsiTheme="minorHAnsi"/>
            <w:noProof/>
            <w:kern w:val="2"/>
            <w:szCs w:val="24"/>
            <w:lang w:val="sl-SI" w:eastAsia="sl-SI"/>
            <w14:ligatures w14:val="standardContextual"/>
          </w:rPr>
          <w:tab/>
        </w:r>
        <w:r w:rsidRPr="004B7C79">
          <w:rPr>
            <w:rStyle w:val="Hyperlink"/>
            <w:noProof/>
          </w:rPr>
          <w:t>DNA isolation from spores in the stool sample</w:t>
        </w:r>
        <w:r>
          <w:rPr>
            <w:noProof/>
            <w:webHidden/>
          </w:rPr>
          <w:tab/>
        </w:r>
        <w:r>
          <w:rPr>
            <w:noProof/>
            <w:webHidden/>
          </w:rPr>
          <w:fldChar w:fldCharType="begin"/>
        </w:r>
        <w:r>
          <w:rPr>
            <w:noProof/>
            <w:webHidden/>
          </w:rPr>
          <w:instrText xml:space="preserve"> PAGEREF _Toc215227030 \h </w:instrText>
        </w:r>
        <w:r>
          <w:rPr>
            <w:noProof/>
            <w:webHidden/>
          </w:rPr>
        </w:r>
        <w:r>
          <w:rPr>
            <w:noProof/>
            <w:webHidden/>
          </w:rPr>
          <w:fldChar w:fldCharType="separate"/>
        </w:r>
        <w:r>
          <w:rPr>
            <w:noProof/>
            <w:webHidden/>
          </w:rPr>
          <w:t>7</w:t>
        </w:r>
        <w:r>
          <w:rPr>
            <w:noProof/>
            <w:webHidden/>
          </w:rPr>
          <w:fldChar w:fldCharType="end"/>
        </w:r>
      </w:hyperlink>
    </w:p>
    <w:p w14:paraId="11108D49" w14:textId="542A17FA"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31" w:history="1">
        <w:r w:rsidRPr="004B7C79">
          <w:rPr>
            <w:rStyle w:val="Hyperlink"/>
            <w:noProof/>
          </w:rPr>
          <w:t>3.3.3</w:t>
        </w:r>
        <w:r>
          <w:rPr>
            <w:rFonts w:asciiTheme="minorHAnsi" w:eastAsiaTheme="minorEastAsia" w:hAnsiTheme="minorHAnsi"/>
            <w:noProof/>
            <w:kern w:val="2"/>
            <w:szCs w:val="24"/>
            <w:lang w:val="sl-SI" w:eastAsia="sl-SI"/>
            <w14:ligatures w14:val="standardContextual"/>
          </w:rPr>
          <w:tab/>
        </w:r>
        <w:r w:rsidRPr="004B7C79">
          <w:rPr>
            <w:rStyle w:val="Hyperlink"/>
            <w:noProof/>
          </w:rPr>
          <w:t>DNA isolation from pure bacterial cultures</w:t>
        </w:r>
        <w:r>
          <w:rPr>
            <w:noProof/>
            <w:webHidden/>
          </w:rPr>
          <w:tab/>
        </w:r>
        <w:r>
          <w:rPr>
            <w:noProof/>
            <w:webHidden/>
          </w:rPr>
          <w:fldChar w:fldCharType="begin"/>
        </w:r>
        <w:r>
          <w:rPr>
            <w:noProof/>
            <w:webHidden/>
          </w:rPr>
          <w:instrText xml:space="preserve"> PAGEREF _Toc215227031 \h </w:instrText>
        </w:r>
        <w:r>
          <w:rPr>
            <w:noProof/>
            <w:webHidden/>
          </w:rPr>
        </w:r>
        <w:r>
          <w:rPr>
            <w:noProof/>
            <w:webHidden/>
          </w:rPr>
          <w:fldChar w:fldCharType="separate"/>
        </w:r>
        <w:r>
          <w:rPr>
            <w:noProof/>
            <w:webHidden/>
          </w:rPr>
          <w:t>8</w:t>
        </w:r>
        <w:r>
          <w:rPr>
            <w:noProof/>
            <w:webHidden/>
          </w:rPr>
          <w:fldChar w:fldCharType="end"/>
        </w:r>
      </w:hyperlink>
    </w:p>
    <w:p w14:paraId="4308E769" w14:textId="4C66C252"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32" w:history="1">
        <w:r w:rsidRPr="004B7C79">
          <w:rPr>
            <w:rStyle w:val="Hyperlink"/>
            <w:noProof/>
          </w:rPr>
          <w:t>3.4</w:t>
        </w:r>
        <w:r>
          <w:rPr>
            <w:rFonts w:asciiTheme="minorHAnsi" w:eastAsiaTheme="minorEastAsia" w:hAnsiTheme="minorHAnsi"/>
            <w:noProof/>
            <w:kern w:val="2"/>
            <w:szCs w:val="24"/>
            <w:lang w:val="sl-SI" w:eastAsia="sl-SI"/>
            <w14:ligatures w14:val="standardContextual"/>
          </w:rPr>
          <w:tab/>
        </w:r>
        <w:r w:rsidRPr="004B7C79">
          <w:rPr>
            <w:rStyle w:val="Hyperlink"/>
            <w:noProof/>
          </w:rPr>
          <w:t>ABSOLUTE QUANTIFICATION OF THE 16S rRNA GENE IN BULK MICROBIOTA AND ETHANOL TREATED SAMPLES USING DROPLET DIGITAL PCR</w:t>
        </w:r>
        <w:r>
          <w:rPr>
            <w:noProof/>
            <w:webHidden/>
          </w:rPr>
          <w:tab/>
        </w:r>
        <w:r>
          <w:rPr>
            <w:noProof/>
            <w:webHidden/>
          </w:rPr>
          <w:fldChar w:fldCharType="begin"/>
        </w:r>
        <w:r>
          <w:rPr>
            <w:noProof/>
            <w:webHidden/>
          </w:rPr>
          <w:instrText xml:space="preserve"> PAGEREF _Toc215227032 \h </w:instrText>
        </w:r>
        <w:r>
          <w:rPr>
            <w:noProof/>
            <w:webHidden/>
          </w:rPr>
        </w:r>
        <w:r>
          <w:rPr>
            <w:noProof/>
            <w:webHidden/>
          </w:rPr>
          <w:fldChar w:fldCharType="separate"/>
        </w:r>
        <w:r>
          <w:rPr>
            <w:noProof/>
            <w:webHidden/>
          </w:rPr>
          <w:t>8</w:t>
        </w:r>
        <w:r>
          <w:rPr>
            <w:noProof/>
            <w:webHidden/>
          </w:rPr>
          <w:fldChar w:fldCharType="end"/>
        </w:r>
      </w:hyperlink>
    </w:p>
    <w:p w14:paraId="47A28255" w14:textId="4108436C"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33" w:history="1">
        <w:r w:rsidRPr="004B7C79">
          <w:rPr>
            <w:rStyle w:val="Hyperlink"/>
            <w:noProof/>
          </w:rPr>
          <w:t>3.5</w:t>
        </w:r>
        <w:r>
          <w:rPr>
            <w:rFonts w:asciiTheme="minorHAnsi" w:eastAsiaTheme="minorEastAsia" w:hAnsiTheme="minorHAnsi"/>
            <w:noProof/>
            <w:kern w:val="2"/>
            <w:szCs w:val="24"/>
            <w:lang w:val="sl-SI" w:eastAsia="sl-SI"/>
            <w14:ligatures w14:val="standardContextual"/>
          </w:rPr>
          <w:tab/>
        </w:r>
        <w:r w:rsidRPr="004B7C79">
          <w:rPr>
            <w:rStyle w:val="Hyperlink"/>
            <w:noProof/>
          </w:rPr>
          <w:t>SEQUENCING OF MICROBIOTA, SPOROBIOTA, AND BACTERIAL ISOLATES</w:t>
        </w:r>
        <w:r>
          <w:rPr>
            <w:noProof/>
            <w:webHidden/>
          </w:rPr>
          <w:tab/>
        </w:r>
        <w:r>
          <w:rPr>
            <w:noProof/>
            <w:webHidden/>
          </w:rPr>
          <w:fldChar w:fldCharType="begin"/>
        </w:r>
        <w:r>
          <w:rPr>
            <w:noProof/>
            <w:webHidden/>
          </w:rPr>
          <w:instrText xml:space="preserve"> PAGEREF _Toc215227033 \h </w:instrText>
        </w:r>
        <w:r>
          <w:rPr>
            <w:noProof/>
            <w:webHidden/>
          </w:rPr>
        </w:r>
        <w:r>
          <w:rPr>
            <w:noProof/>
            <w:webHidden/>
          </w:rPr>
          <w:fldChar w:fldCharType="separate"/>
        </w:r>
        <w:r>
          <w:rPr>
            <w:noProof/>
            <w:webHidden/>
          </w:rPr>
          <w:t>8</w:t>
        </w:r>
        <w:r>
          <w:rPr>
            <w:noProof/>
            <w:webHidden/>
          </w:rPr>
          <w:fldChar w:fldCharType="end"/>
        </w:r>
      </w:hyperlink>
    </w:p>
    <w:p w14:paraId="406ED2E4" w14:textId="5B8C1C70"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34" w:history="1">
        <w:r w:rsidRPr="004B7C79">
          <w:rPr>
            <w:rStyle w:val="Hyperlink"/>
            <w:noProof/>
          </w:rPr>
          <w:t>3.5.1</w:t>
        </w:r>
        <w:r>
          <w:rPr>
            <w:rFonts w:asciiTheme="minorHAnsi" w:eastAsiaTheme="minorEastAsia" w:hAnsiTheme="minorHAnsi"/>
            <w:noProof/>
            <w:kern w:val="2"/>
            <w:szCs w:val="24"/>
            <w:lang w:val="sl-SI" w:eastAsia="sl-SI"/>
            <w14:ligatures w14:val="standardContextual"/>
          </w:rPr>
          <w:tab/>
        </w:r>
        <w:r w:rsidRPr="004B7C79">
          <w:rPr>
            <w:rStyle w:val="Hyperlink"/>
            <w:noProof/>
          </w:rPr>
          <w:t>Amplicon sequencing of the 16S rRNA gene of microbiota and sporobiota</w:t>
        </w:r>
        <w:r>
          <w:rPr>
            <w:noProof/>
            <w:webHidden/>
          </w:rPr>
          <w:tab/>
        </w:r>
        <w:r>
          <w:rPr>
            <w:noProof/>
            <w:webHidden/>
          </w:rPr>
          <w:fldChar w:fldCharType="begin"/>
        </w:r>
        <w:r>
          <w:rPr>
            <w:noProof/>
            <w:webHidden/>
          </w:rPr>
          <w:instrText xml:space="preserve"> PAGEREF _Toc215227034 \h </w:instrText>
        </w:r>
        <w:r>
          <w:rPr>
            <w:noProof/>
            <w:webHidden/>
          </w:rPr>
        </w:r>
        <w:r>
          <w:rPr>
            <w:noProof/>
            <w:webHidden/>
          </w:rPr>
          <w:fldChar w:fldCharType="separate"/>
        </w:r>
        <w:r>
          <w:rPr>
            <w:noProof/>
            <w:webHidden/>
          </w:rPr>
          <w:t>8</w:t>
        </w:r>
        <w:r>
          <w:rPr>
            <w:noProof/>
            <w:webHidden/>
          </w:rPr>
          <w:fldChar w:fldCharType="end"/>
        </w:r>
      </w:hyperlink>
    </w:p>
    <w:p w14:paraId="769D50C3" w14:textId="27F81B1F"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35" w:history="1">
        <w:r w:rsidRPr="004B7C79">
          <w:rPr>
            <w:rStyle w:val="Hyperlink"/>
            <w:noProof/>
          </w:rPr>
          <w:t>3.5.2</w:t>
        </w:r>
        <w:r>
          <w:rPr>
            <w:rFonts w:asciiTheme="minorHAnsi" w:eastAsiaTheme="minorEastAsia" w:hAnsiTheme="minorHAnsi"/>
            <w:noProof/>
            <w:kern w:val="2"/>
            <w:szCs w:val="24"/>
            <w:lang w:val="sl-SI" w:eastAsia="sl-SI"/>
            <w14:ligatures w14:val="standardContextual"/>
          </w:rPr>
          <w:tab/>
        </w:r>
        <w:r w:rsidRPr="004B7C79">
          <w:rPr>
            <w:rStyle w:val="Hyperlink"/>
            <w:noProof/>
          </w:rPr>
          <w:t>Shotgun metagenomic sequencing of microbiota and sporobiota</w:t>
        </w:r>
        <w:r>
          <w:rPr>
            <w:noProof/>
            <w:webHidden/>
          </w:rPr>
          <w:tab/>
        </w:r>
        <w:r>
          <w:rPr>
            <w:noProof/>
            <w:webHidden/>
          </w:rPr>
          <w:fldChar w:fldCharType="begin"/>
        </w:r>
        <w:r>
          <w:rPr>
            <w:noProof/>
            <w:webHidden/>
          </w:rPr>
          <w:instrText xml:space="preserve"> PAGEREF _Toc215227035 \h </w:instrText>
        </w:r>
        <w:r>
          <w:rPr>
            <w:noProof/>
            <w:webHidden/>
          </w:rPr>
        </w:r>
        <w:r>
          <w:rPr>
            <w:noProof/>
            <w:webHidden/>
          </w:rPr>
          <w:fldChar w:fldCharType="separate"/>
        </w:r>
        <w:r>
          <w:rPr>
            <w:noProof/>
            <w:webHidden/>
          </w:rPr>
          <w:t>9</w:t>
        </w:r>
        <w:r>
          <w:rPr>
            <w:noProof/>
            <w:webHidden/>
          </w:rPr>
          <w:fldChar w:fldCharType="end"/>
        </w:r>
      </w:hyperlink>
    </w:p>
    <w:p w14:paraId="0C30442D" w14:textId="61877C8D"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36" w:history="1">
        <w:r w:rsidRPr="004B7C79">
          <w:rPr>
            <w:rStyle w:val="Hyperlink"/>
            <w:noProof/>
          </w:rPr>
          <w:t>3.5.3</w:t>
        </w:r>
        <w:r>
          <w:rPr>
            <w:rFonts w:asciiTheme="minorHAnsi" w:eastAsiaTheme="minorEastAsia" w:hAnsiTheme="minorHAnsi"/>
            <w:noProof/>
            <w:kern w:val="2"/>
            <w:szCs w:val="24"/>
            <w:lang w:val="sl-SI" w:eastAsia="sl-SI"/>
            <w14:ligatures w14:val="standardContextual"/>
          </w:rPr>
          <w:tab/>
        </w:r>
        <w:r w:rsidRPr="004B7C79">
          <w:rPr>
            <w:rStyle w:val="Hyperlink"/>
            <w:noProof/>
          </w:rPr>
          <w:t>Whole-genome sequencing using Illumina’s short-read and Oxford Nanopore Technologies MinION long-read technology</w:t>
        </w:r>
        <w:r>
          <w:rPr>
            <w:noProof/>
            <w:webHidden/>
          </w:rPr>
          <w:tab/>
        </w:r>
        <w:r>
          <w:rPr>
            <w:noProof/>
            <w:webHidden/>
          </w:rPr>
          <w:fldChar w:fldCharType="begin"/>
        </w:r>
        <w:r>
          <w:rPr>
            <w:noProof/>
            <w:webHidden/>
          </w:rPr>
          <w:instrText xml:space="preserve"> PAGEREF _Toc215227036 \h </w:instrText>
        </w:r>
        <w:r>
          <w:rPr>
            <w:noProof/>
            <w:webHidden/>
          </w:rPr>
        </w:r>
        <w:r>
          <w:rPr>
            <w:noProof/>
            <w:webHidden/>
          </w:rPr>
          <w:fldChar w:fldCharType="separate"/>
        </w:r>
        <w:r>
          <w:rPr>
            <w:noProof/>
            <w:webHidden/>
          </w:rPr>
          <w:t>9</w:t>
        </w:r>
        <w:r>
          <w:rPr>
            <w:noProof/>
            <w:webHidden/>
          </w:rPr>
          <w:fldChar w:fldCharType="end"/>
        </w:r>
      </w:hyperlink>
    </w:p>
    <w:p w14:paraId="32B4253A" w14:textId="2B442AAF"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37" w:history="1">
        <w:r w:rsidRPr="004B7C79">
          <w:rPr>
            <w:rStyle w:val="Hyperlink"/>
            <w:noProof/>
          </w:rPr>
          <w:t>3.6</w:t>
        </w:r>
        <w:r>
          <w:rPr>
            <w:rFonts w:asciiTheme="minorHAnsi" w:eastAsiaTheme="minorEastAsia" w:hAnsiTheme="minorHAnsi"/>
            <w:noProof/>
            <w:kern w:val="2"/>
            <w:szCs w:val="24"/>
            <w:lang w:val="sl-SI" w:eastAsia="sl-SI"/>
            <w14:ligatures w14:val="standardContextual"/>
          </w:rPr>
          <w:tab/>
        </w:r>
        <w:r w:rsidRPr="004B7C79">
          <w:rPr>
            <w:rStyle w:val="Hyperlink"/>
            <w:noProof/>
          </w:rPr>
          <w:t>DATA ANALYSIS</w:t>
        </w:r>
        <w:r>
          <w:rPr>
            <w:noProof/>
            <w:webHidden/>
          </w:rPr>
          <w:tab/>
        </w:r>
        <w:r>
          <w:rPr>
            <w:noProof/>
            <w:webHidden/>
          </w:rPr>
          <w:fldChar w:fldCharType="begin"/>
        </w:r>
        <w:r>
          <w:rPr>
            <w:noProof/>
            <w:webHidden/>
          </w:rPr>
          <w:instrText xml:space="preserve"> PAGEREF _Toc215227037 \h </w:instrText>
        </w:r>
        <w:r>
          <w:rPr>
            <w:noProof/>
            <w:webHidden/>
          </w:rPr>
        </w:r>
        <w:r>
          <w:rPr>
            <w:noProof/>
            <w:webHidden/>
          </w:rPr>
          <w:fldChar w:fldCharType="separate"/>
        </w:r>
        <w:r>
          <w:rPr>
            <w:noProof/>
            <w:webHidden/>
          </w:rPr>
          <w:t>9</w:t>
        </w:r>
        <w:r>
          <w:rPr>
            <w:noProof/>
            <w:webHidden/>
          </w:rPr>
          <w:fldChar w:fldCharType="end"/>
        </w:r>
      </w:hyperlink>
    </w:p>
    <w:p w14:paraId="4404E25C" w14:textId="26ABB560"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38" w:history="1">
        <w:r w:rsidRPr="004B7C79">
          <w:rPr>
            <w:rStyle w:val="Hyperlink"/>
            <w:noProof/>
          </w:rPr>
          <w:t>3.6.1</w:t>
        </w:r>
        <w:r>
          <w:rPr>
            <w:rFonts w:asciiTheme="minorHAnsi" w:eastAsiaTheme="minorEastAsia" w:hAnsiTheme="minorHAnsi"/>
            <w:noProof/>
            <w:kern w:val="2"/>
            <w:szCs w:val="24"/>
            <w:lang w:val="sl-SI" w:eastAsia="sl-SI"/>
            <w14:ligatures w14:val="standardContextual"/>
          </w:rPr>
          <w:tab/>
        </w:r>
        <w:r w:rsidRPr="004B7C79">
          <w:rPr>
            <w:rStyle w:val="Hyperlink"/>
            <w:noProof/>
          </w:rPr>
          <w:t>Amplicon sequence analysis</w:t>
        </w:r>
        <w:r>
          <w:rPr>
            <w:noProof/>
            <w:webHidden/>
          </w:rPr>
          <w:tab/>
        </w:r>
        <w:r>
          <w:rPr>
            <w:noProof/>
            <w:webHidden/>
          </w:rPr>
          <w:fldChar w:fldCharType="begin"/>
        </w:r>
        <w:r>
          <w:rPr>
            <w:noProof/>
            <w:webHidden/>
          </w:rPr>
          <w:instrText xml:space="preserve"> PAGEREF _Toc215227038 \h </w:instrText>
        </w:r>
        <w:r>
          <w:rPr>
            <w:noProof/>
            <w:webHidden/>
          </w:rPr>
        </w:r>
        <w:r>
          <w:rPr>
            <w:noProof/>
            <w:webHidden/>
          </w:rPr>
          <w:fldChar w:fldCharType="separate"/>
        </w:r>
        <w:r>
          <w:rPr>
            <w:noProof/>
            <w:webHidden/>
          </w:rPr>
          <w:t>10</w:t>
        </w:r>
        <w:r>
          <w:rPr>
            <w:noProof/>
            <w:webHidden/>
          </w:rPr>
          <w:fldChar w:fldCharType="end"/>
        </w:r>
      </w:hyperlink>
    </w:p>
    <w:p w14:paraId="0A6CB76C" w14:textId="6CD8DDC8"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39" w:history="1">
        <w:r w:rsidRPr="004B7C79">
          <w:rPr>
            <w:rStyle w:val="Hyperlink"/>
            <w:noProof/>
          </w:rPr>
          <w:t>3.6.1.1</w:t>
        </w:r>
        <w:r>
          <w:rPr>
            <w:rFonts w:asciiTheme="minorHAnsi" w:eastAsiaTheme="minorEastAsia" w:hAnsiTheme="minorHAnsi"/>
            <w:noProof/>
            <w:kern w:val="2"/>
            <w:szCs w:val="24"/>
            <w:lang w:val="sl-SI" w:eastAsia="sl-SI"/>
            <w14:ligatures w14:val="standardContextual"/>
          </w:rPr>
          <w:tab/>
        </w:r>
        <w:r w:rsidRPr="004B7C79">
          <w:rPr>
            <w:rStyle w:val="Hyperlink"/>
            <w:noProof/>
          </w:rPr>
          <w:t>Preprocessing</w:t>
        </w:r>
        <w:r>
          <w:rPr>
            <w:noProof/>
            <w:webHidden/>
          </w:rPr>
          <w:tab/>
        </w:r>
        <w:r>
          <w:rPr>
            <w:noProof/>
            <w:webHidden/>
          </w:rPr>
          <w:fldChar w:fldCharType="begin"/>
        </w:r>
        <w:r>
          <w:rPr>
            <w:noProof/>
            <w:webHidden/>
          </w:rPr>
          <w:instrText xml:space="preserve"> PAGEREF _Toc215227039 \h </w:instrText>
        </w:r>
        <w:r>
          <w:rPr>
            <w:noProof/>
            <w:webHidden/>
          </w:rPr>
        </w:r>
        <w:r>
          <w:rPr>
            <w:noProof/>
            <w:webHidden/>
          </w:rPr>
          <w:fldChar w:fldCharType="separate"/>
        </w:r>
        <w:r>
          <w:rPr>
            <w:noProof/>
            <w:webHidden/>
          </w:rPr>
          <w:t>10</w:t>
        </w:r>
        <w:r>
          <w:rPr>
            <w:noProof/>
            <w:webHidden/>
          </w:rPr>
          <w:fldChar w:fldCharType="end"/>
        </w:r>
      </w:hyperlink>
    </w:p>
    <w:p w14:paraId="07C54F1A" w14:textId="18EC0798"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40" w:history="1">
        <w:r w:rsidRPr="004B7C79">
          <w:rPr>
            <w:rStyle w:val="Hyperlink"/>
            <w:noProof/>
          </w:rPr>
          <w:t>3.6.1.2</w:t>
        </w:r>
        <w:r>
          <w:rPr>
            <w:rFonts w:asciiTheme="minorHAnsi" w:eastAsiaTheme="minorEastAsia" w:hAnsiTheme="minorHAnsi"/>
            <w:noProof/>
            <w:kern w:val="2"/>
            <w:szCs w:val="24"/>
            <w:lang w:val="sl-SI" w:eastAsia="sl-SI"/>
            <w14:ligatures w14:val="standardContextual"/>
          </w:rPr>
          <w:tab/>
        </w:r>
        <w:r w:rsidRPr="004B7C79">
          <w:rPr>
            <w:rStyle w:val="Hyperlink"/>
            <w:noProof/>
          </w:rPr>
          <w:t>Analysis of sequences from experiment of comparison of bulk DNA isolation protocols from human stool samples</w:t>
        </w:r>
        <w:r>
          <w:rPr>
            <w:noProof/>
            <w:webHidden/>
          </w:rPr>
          <w:tab/>
        </w:r>
        <w:r>
          <w:rPr>
            <w:noProof/>
            <w:webHidden/>
          </w:rPr>
          <w:fldChar w:fldCharType="begin"/>
        </w:r>
        <w:r>
          <w:rPr>
            <w:noProof/>
            <w:webHidden/>
          </w:rPr>
          <w:instrText xml:space="preserve"> PAGEREF _Toc215227040 \h </w:instrText>
        </w:r>
        <w:r>
          <w:rPr>
            <w:noProof/>
            <w:webHidden/>
          </w:rPr>
        </w:r>
        <w:r>
          <w:rPr>
            <w:noProof/>
            <w:webHidden/>
          </w:rPr>
          <w:fldChar w:fldCharType="separate"/>
        </w:r>
        <w:r>
          <w:rPr>
            <w:noProof/>
            <w:webHidden/>
          </w:rPr>
          <w:t>10</w:t>
        </w:r>
        <w:r>
          <w:rPr>
            <w:noProof/>
            <w:webHidden/>
          </w:rPr>
          <w:fldChar w:fldCharType="end"/>
        </w:r>
      </w:hyperlink>
    </w:p>
    <w:p w14:paraId="37785A02" w14:textId="6A9A1039"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41" w:history="1">
        <w:r w:rsidRPr="004B7C79">
          <w:rPr>
            <w:rStyle w:val="Hyperlink"/>
            <w:noProof/>
          </w:rPr>
          <w:t>3.6.1.3</w:t>
        </w:r>
        <w:r>
          <w:rPr>
            <w:rFonts w:asciiTheme="minorHAnsi" w:eastAsiaTheme="minorEastAsia" w:hAnsiTheme="minorHAnsi"/>
            <w:noProof/>
            <w:kern w:val="2"/>
            <w:szCs w:val="24"/>
            <w:lang w:val="sl-SI" w:eastAsia="sl-SI"/>
            <w14:ligatures w14:val="standardContextual"/>
          </w:rPr>
          <w:tab/>
        </w:r>
        <w:r w:rsidRPr="004B7C79">
          <w:rPr>
            <w:rStyle w:val="Hyperlink"/>
            <w:noProof/>
          </w:rPr>
          <w:t>Analysis of sequences from experiment of optimization of DNA isolation for spores from human stool sample after ethanol and heat shock</w:t>
        </w:r>
        <w:r>
          <w:rPr>
            <w:noProof/>
            <w:webHidden/>
          </w:rPr>
          <w:tab/>
        </w:r>
        <w:r>
          <w:rPr>
            <w:noProof/>
            <w:webHidden/>
          </w:rPr>
          <w:fldChar w:fldCharType="begin"/>
        </w:r>
        <w:r>
          <w:rPr>
            <w:noProof/>
            <w:webHidden/>
          </w:rPr>
          <w:instrText xml:space="preserve"> PAGEREF _Toc215227041 \h </w:instrText>
        </w:r>
        <w:r>
          <w:rPr>
            <w:noProof/>
            <w:webHidden/>
          </w:rPr>
        </w:r>
        <w:r>
          <w:rPr>
            <w:noProof/>
            <w:webHidden/>
          </w:rPr>
          <w:fldChar w:fldCharType="separate"/>
        </w:r>
        <w:r>
          <w:rPr>
            <w:noProof/>
            <w:webHidden/>
          </w:rPr>
          <w:t>10</w:t>
        </w:r>
        <w:r>
          <w:rPr>
            <w:noProof/>
            <w:webHidden/>
          </w:rPr>
          <w:fldChar w:fldCharType="end"/>
        </w:r>
      </w:hyperlink>
    </w:p>
    <w:p w14:paraId="1F21D618" w14:textId="1940F8BA"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42" w:history="1">
        <w:r w:rsidRPr="004B7C79">
          <w:rPr>
            <w:rStyle w:val="Hyperlink"/>
            <w:noProof/>
          </w:rPr>
          <w:t>3.6.1.4</w:t>
        </w:r>
        <w:r>
          <w:rPr>
            <w:rFonts w:asciiTheme="minorHAnsi" w:eastAsiaTheme="minorEastAsia" w:hAnsiTheme="minorHAnsi"/>
            <w:noProof/>
            <w:kern w:val="2"/>
            <w:szCs w:val="24"/>
            <w:lang w:val="sl-SI" w:eastAsia="sl-SI"/>
            <w14:ligatures w14:val="standardContextual"/>
          </w:rPr>
          <w:tab/>
        </w:r>
        <w:r w:rsidRPr="004B7C79">
          <w:rPr>
            <w:rStyle w:val="Hyperlink"/>
            <w:noProof/>
          </w:rPr>
          <w:t>Determination of ethanol resistant and ethanol non-resistant fraction in the longitudinal study</w:t>
        </w:r>
        <w:r>
          <w:rPr>
            <w:noProof/>
            <w:webHidden/>
          </w:rPr>
          <w:tab/>
        </w:r>
        <w:r>
          <w:rPr>
            <w:noProof/>
            <w:webHidden/>
          </w:rPr>
          <w:fldChar w:fldCharType="begin"/>
        </w:r>
        <w:r>
          <w:rPr>
            <w:noProof/>
            <w:webHidden/>
          </w:rPr>
          <w:instrText xml:space="preserve"> PAGEREF _Toc215227042 \h </w:instrText>
        </w:r>
        <w:r>
          <w:rPr>
            <w:noProof/>
            <w:webHidden/>
          </w:rPr>
        </w:r>
        <w:r>
          <w:rPr>
            <w:noProof/>
            <w:webHidden/>
          </w:rPr>
          <w:fldChar w:fldCharType="separate"/>
        </w:r>
        <w:r>
          <w:rPr>
            <w:noProof/>
            <w:webHidden/>
          </w:rPr>
          <w:t>11</w:t>
        </w:r>
        <w:r>
          <w:rPr>
            <w:noProof/>
            <w:webHidden/>
          </w:rPr>
          <w:fldChar w:fldCharType="end"/>
        </w:r>
      </w:hyperlink>
    </w:p>
    <w:p w14:paraId="701F289D" w14:textId="03A6120D"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43" w:history="1">
        <w:r w:rsidRPr="004B7C79">
          <w:rPr>
            <w:rStyle w:val="Hyperlink"/>
            <w:noProof/>
          </w:rPr>
          <w:t>3.6.1.5</w:t>
        </w:r>
        <w:r>
          <w:rPr>
            <w:rFonts w:asciiTheme="minorHAnsi" w:eastAsiaTheme="minorEastAsia" w:hAnsiTheme="minorHAnsi"/>
            <w:noProof/>
            <w:kern w:val="2"/>
            <w:szCs w:val="24"/>
            <w:lang w:val="sl-SI" w:eastAsia="sl-SI"/>
            <w14:ligatures w14:val="standardContextual"/>
          </w:rPr>
          <w:tab/>
        </w:r>
        <w:r w:rsidRPr="004B7C79">
          <w:rPr>
            <w:rStyle w:val="Hyperlink"/>
            <w:noProof/>
          </w:rPr>
          <w:t>Bacterial diversity and community composition analysis</w:t>
        </w:r>
        <w:r>
          <w:rPr>
            <w:noProof/>
            <w:webHidden/>
          </w:rPr>
          <w:tab/>
        </w:r>
        <w:r>
          <w:rPr>
            <w:noProof/>
            <w:webHidden/>
          </w:rPr>
          <w:fldChar w:fldCharType="begin"/>
        </w:r>
        <w:r>
          <w:rPr>
            <w:noProof/>
            <w:webHidden/>
          </w:rPr>
          <w:instrText xml:space="preserve"> PAGEREF _Toc215227043 \h </w:instrText>
        </w:r>
        <w:r>
          <w:rPr>
            <w:noProof/>
            <w:webHidden/>
          </w:rPr>
        </w:r>
        <w:r>
          <w:rPr>
            <w:noProof/>
            <w:webHidden/>
          </w:rPr>
          <w:fldChar w:fldCharType="separate"/>
        </w:r>
        <w:r>
          <w:rPr>
            <w:noProof/>
            <w:webHidden/>
          </w:rPr>
          <w:t>11</w:t>
        </w:r>
        <w:r>
          <w:rPr>
            <w:noProof/>
            <w:webHidden/>
          </w:rPr>
          <w:fldChar w:fldCharType="end"/>
        </w:r>
      </w:hyperlink>
    </w:p>
    <w:p w14:paraId="7665FD54" w14:textId="5B2A2FFE"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44" w:history="1">
        <w:r w:rsidRPr="004B7C79">
          <w:rPr>
            <w:rStyle w:val="Hyperlink"/>
            <w:noProof/>
          </w:rPr>
          <w:t>3.6.1.6</w:t>
        </w:r>
        <w:r>
          <w:rPr>
            <w:rFonts w:asciiTheme="minorHAnsi" w:eastAsiaTheme="minorEastAsia" w:hAnsiTheme="minorHAnsi"/>
            <w:noProof/>
            <w:kern w:val="2"/>
            <w:szCs w:val="24"/>
            <w:lang w:val="sl-SI" w:eastAsia="sl-SI"/>
            <w14:ligatures w14:val="standardContextual"/>
          </w:rPr>
          <w:tab/>
        </w:r>
        <w:r w:rsidRPr="004B7C79">
          <w:rPr>
            <w:rStyle w:val="Hyperlink"/>
            <w:noProof/>
          </w:rPr>
          <w:t>Sporulation frequency calculation and analysis of host, time, and OTU-specific influences</w:t>
        </w:r>
        <w:r>
          <w:rPr>
            <w:noProof/>
            <w:webHidden/>
          </w:rPr>
          <w:tab/>
        </w:r>
        <w:r>
          <w:rPr>
            <w:noProof/>
            <w:webHidden/>
          </w:rPr>
          <w:fldChar w:fldCharType="begin"/>
        </w:r>
        <w:r>
          <w:rPr>
            <w:noProof/>
            <w:webHidden/>
          </w:rPr>
          <w:instrText xml:space="preserve"> PAGEREF _Toc215227044 \h </w:instrText>
        </w:r>
        <w:r>
          <w:rPr>
            <w:noProof/>
            <w:webHidden/>
          </w:rPr>
        </w:r>
        <w:r>
          <w:rPr>
            <w:noProof/>
            <w:webHidden/>
          </w:rPr>
          <w:fldChar w:fldCharType="separate"/>
        </w:r>
        <w:r>
          <w:rPr>
            <w:noProof/>
            <w:webHidden/>
          </w:rPr>
          <w:t>11</w:t>
        </w:r>
        <w:r>
          <w:rPr>
            <w:noProof/>
            <w:webHidden/>
          </w:rPr>
          <w:fldChar w:fldCharType="end"/>
        </w:r>
      </w:hyperlink>
    </w:p>
    <w:p w14:paraId="41B467BE" w14:textId="5D56895E"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45" w:history="1">
        <w:r w:rsidRPr="004B7C79">
          <w:rPr>
            <w:rStyle w:val="Hyperlink"/>
            <w:noProof/>
          </w:rPr>
          <w:t>3.6.2</w:t>
        </w:r>
        <w:r>
          <w:rPr>
            <w:rFonts w:asciiTheme="minorHAnsi" w:eastAsiaTheme="minorEastAsia" w:hAnsiTheme="minorHAnsi"/>
            <w:noProof/>
            <w:kern w:val="2"/>
            <w:szCs w:val="24"/>
            <w:lang w:val="sl-SI" w:eastAsia="sl-SI"/>
            <w14:ligatures w14:val="standardContextual"/>
          </w:rPr>
          <w:tab/>
        </w:r>
        <w:r w:rsidRPr="004B7C79">
          <w:rPr>
            <w:rStyle w:val="Hyperlink"/>
            <w:noProof/>
          </w:rPr>
          <w:t>Shotgun metagenomic sequence analysis</w:t>
        </w:r>
        <w:r>
          <w:rPr>
            <w:noProof/>
            <w:webHidden/>
          </w:rPr>
          <w:tab/>
        </w:r>
        <w:r>
          <w:rPr>
            <w:noProof/>
            <w:webHidden/>
          </w:rPr>
          <w:fldChar w:fldCharType="begin"/>
        </w:r>
        <w:r>
          <w:rPr>
            <w:noProof/>
            <w:webHidden/>
          </w:rPr>
          <w:instrText xml:space="preserve"> PAGEREF _Toc215227045 \h </w:instrText>
        </w:r>
        <w:r>
          <w:rPr>
            <w:noProof/>
            <w:webHidden/>
          </w:rPr>
        </w:r>
        <w:r>
          <w:rPr>
            <w:noProof/>
            <w:webHidden/>
          </w:rPr>
          <w:fldChar w:fldCharType="separate"/>
        </w:r>
        <w:r>
          <w:rPr>
            <w:noProof/>
            <w:webHidden/>
          </w:rPr>
          <w:t>12</w:t>
        </w:r>
        <w:r>
          <w:rPr>
            <w:noProof/>
            <w:webHidden/>
          </w:rPr>
          <w:fldChar w:fldCharType="end"/>
        </w:r>
      </w:hyperlink>
    </w:p>
    <w:p w14:paraId="40FCB0FA" w14:textId="1347A4D4"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46" w:history="1">
        <w:r w:rsidRPr="004B7C79">
          <w:rPr>
            <w:rStyle w:val="Hyperlink"/>
            <w:noProof/>
          </w:rPr>
          <w:t>3.6.2.1</w:t>
        </w:r>
        <w:r>
          <w:rPr>
            <w:rFonts w:asciiTheme="minorHAnsi" w:eastAsiaTheme="minorEastAsia" w:hAnsiTheme="minorHAnsi"/>
            <w:noProof/>
            <w:kern w:val="2"/>
            <w:szCs w:val="24"/>
            <w:lang w:val="sl-SI" w:eastAsia="sl-SI"/>
            <w14:ligatures w14:val="standardContextual"/>
          </w:rPr>
          <w:tab/>
        </w:r>
        <w:r w:rsidRPr="004B7C79">
          <w:rPr>
            <w:rStyle w:val="Hyperlink"/>
            <w:noProof/>
          </w:rPr>
          <w:t>Preprocessing</w:t>
        </w:r>
        <w:r>
          <w:rPr>
            <w:noProof/>
            <w:webHidden/>
          </w:rPr>
          <w:tab/>
        </w:r>
        <w:r>
          <w:rPr>
            <w:noProof/>
            <w:webHidden/>
          </w:rPr>
          <w:fldChar w:fldCharType="begin"/>
        </w:r>
        <w:r>
          <w:rPr>
            <w:noProof/>
            <w:webHidden/>
          </w:rPr>
          <w:instrText xml:space="preserve"> PAGEREF _Toc215227046 \h </w:instrText>
        </w:r>
        <w:r>
          <w:rPr>
            <w:noProof/>
            <w:webHidden/>
          </w:rPr>
        </w:r>
        <w:r>
          <w:rPr>
            <w:noProof/>
            <w:webHidden/>
          </w:rPr>
          <w:fldChar w:fldCharType="separate"/>
        </w:r>
        <w:r>
          <w:rPr>
            <w:noProof/>
            <w:webHidden/>
          </w:rPr>
          <w:t>12</w:t>
        </w:r>
        <w:r>
          <w:rPr>
            <w:noProof/>
            <w:webHidden/>
          </w:rPr>
          <w:fldChar w:fldCharType="end"/>
        </w:r>
      </w:hyperlink>
    </w:p>
    <w:p w14:paraId="391E2F34" w14:textId="2822BA3E"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47" w:history="1">
        <w:r w:rsidRPr="004B7C79">
          <w:rPr>
            <w:rStyle w:val="Hyperlink"/>
            <w:noProof/>
          </w:rPr>
          <w:t>3.6.2.2</w:t>
        </w:r>
        <w:r>
          <w:rPr>
            <w:rFonts w:asciiTheme="minorHAnsi" w:eastAsiaTheme="minorEastAsia" w:hAnsiTheme="minorHAnsi"/>
            <w:noProof/>
            <w:kern w:val="2"/>
            <w:szCs w:val="24"/>
            <w:lang w:val="sl-SI" w:eastAsia="sl-SI"/>
            <w14:ligatures w14:val="standardContextual"/>
          </w:rPr>
          <w:tab/>
        </w:r>
        <w:r w:rsidRPr="004B7C79">
          <w:rPr>
            <w:rStyle w:val="Hyperlink"/>
            <w:noProof/>
          </w:rPr>
          <w:t>Bacterial, eukaryotic, archaeal and viral community composition analysis</w:t>
        </w:r>
        <w:r>
          <w:rPr>
            <w:noProof/>
            <w:webHidden/>
          </w:rPr>
          <w:tab/>
        </w:r>
        <w:r>
          <w:rPr>
            <w:noProof/>
            <w:webHidden/>
          </w:rPr>
          <w:fldChar w:fldCharType="begin"/>
        </w:r>
        <w:r>
          <w:rPr>
            <w:noProof/>
            <w:webHidden/>
          </w:rPr>
          <w:instrText xml:space="preserve"> PAGEREF _Toc215227047 \h </w:instrText>
        </w:r>
        <w:r>
          <w:rPr>
            <w:noProof/>
            <w:webHidden/>
          </w:rPr>
        </w:r>
        <w:r>
          <w:rPr>
            <w:noProof/>
            <w:webHidden/>
          </w:rPr>
          <w:fldChar w:fldCharType="separate"/>
        </w:r>
        <w:r>
          <w:rPr>
            <w:noProof/>
            <w:webHidden/>
          </w:rPr>
          <w:t>12</w:t>
        </w:r>
        <w:r>
          <w:rPr>
            <w:noProof/>
            <w:webHidden/>
          </w:rPr>
          <w:fldChar w:fldCharType="end"/>
        </w:r>
      </w:hyperlink>
    </w:p>
    <w:p w14:paraId="5605A333" w14:textId="29946BEB"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48" w:history="1">
        <w:r w:rsidRPr="004B7C79">
          <w:rPr>
            <w:rStyle w:val="Hyperlink"/>
            <w:noProof/>
          </w:rPr>
          <w:t>3.6.2.3</w:t>
        </w:r>
        <w:r>
          <w:rPr>
            <w:rFonts w:asciiTheme="minorHAnsi" w:eastAsiaTheme="minorEastAsia" w:hAnsiTheme="minorHAnsi"/>
            <w:noProof/>
            <w:kern w:val="2"/>
            <w:szCs w:val="24"/>
            <w:lang w:val="sl-SI" w:eastAsia="sl-SI"/>
            <w14:ligatures w14:val="standardContextual"/>
          </w:rPr>
          <w:tab/>
        </w:r>
        <w:r w:rsidRPr="004B7C79">
          <w:rPr>
            <w:rStyle w:val="Hyperlink"/>
            <w:noProof/>
          </w:rPr>
          <w:t>Gene-based determination of sporulation ability for bacterial species</w:t>
        </w:r>
        <w:r>
          <w:rPr>
            <w:noProof/>
            <w:webHidden/>
          </w:rPr>
          <w:tab/>
        </w:r>
        <w:r>
          <w:rPr>
            <w:noProof/>
            <w:webHidden/>
          </w:rPr>
          <w:fldChar w:fldCharType="begin"/>
        </w:r>
        <w:r>
          <w:rPr>
            <w:noProof/>
            <w:webHidden/>
          </w:rPr>
          <w:instrText xml:space="preserve"> PAGEREF _Toc215227048 \h </w:instrText>
        </w:r>
        <w:r>
          <w:rPr>
            <w:noProof/>
            <w:webHidden/>
          </w:rPr>
        </w:r>
        <w:r>
          <w:rPr>
            <w:noProof/>
            <w:webHidden/>
          </w:rPr>
          <w:fldChar w:fldCharType="separate"/>
        </w:r>
        <w:r>
          <w:rPr>
            <w:noProof/>
            <w:webHidden/>
          </w:rPr>
          <w:t>13</w:t>
        </w:r>
        <w:r>
          <w:rPr>
            <w:noProof/>
            <w:webHidden/>
          </w:rPr>
          <w:fldChar w:fldCharType="end"/>
        </w:r>
      </w:hyperlink>
    </w:p>
    <w:p w14:paraId="3152B60B" w14:textId="16C89B62"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49" w:history="1">
        <w:r w:rsidRPr="004B7C79">
          <w:rPr>
            <w:rStyle w:val="Hyperlink"/>
            <w:noProof/>
          </w:rPr>
          <w:t>3.6.2.4</w:t>
        </w:r>
        <w:r>
          <w:rPr>
            <w:rFonts w:asciiTheme="minorHAnsi" w:eastAsiaTheme="minorEastAsia" w:hAnsiTheme="minorHAnsi"/>
            <w:noProof/>
            <w:kern w:val="2"/>
            <w:szCs w:val="24"/>
            <w:lang w:val="sl-SI" w:eastAsia="sl-SI"/>
            <w14:ligatures w14:val="standardContextual"/>
          </w:rPr>
          <w:tab/>
        </w:r>
        <w:r w:rsidRPr="004B7C79">
          <w:rPr>
            <w:rStyle w:val="Hyperlink"/>
            <w:noProof/>
          </w:rPr>
          <w:t>Determination of ethanol-resistant bacterial species</w:t>
        </w:r>
        <w:r>
          <w:rPr>
            <w:noProof/>
            <w:webHidden/>
          </w:rPr>
          <w:tab/>
        </w:r>
        <w:r>
          <w:rPr>
            <w:noProof/>
            <w:webHidden/>
          </w:rPr>
          <w:fldChar w:fldCharType="begin"/>
        </w:r>
        <w:r>
          <w:rPr>
            <w:noProof/>
            <w:webHidden/>
          </w:rPr>
          <w:instrText xml:space="preserve"> PAGEREF _Toc215227049 \h </w:instrText>
        </w:r>
        <w:r>
          <w:rPr>
            <w:noProof/>
            <w:webHidden/>
          </w:rPr>
        </w:r>
        <w:r>
          <w:rPr>
            <w:noProof/>
            <w:webHidden/>
          </w:rPr>
          <w:fldChar w:fldCharType="separate"/>
        </w:r>
        <w:r>
          <w:rPr>
            <w:noProof/>
            <w:webHidden/>
          </w:rPr>
          <w:t>13</w:t>
        </w:r>
        <w:r>
          <w:rPr>
            <w:noProof/>
            <w:webHidden/>
          </w:rPr>
          <w:fldChar w:fldCharType="end"/>
        </w:r>
      </w:hyperlink>
    </w:p>
    <w:p w14:paraId="4D1E87A8" w14:textId="333BBC17"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50" w:history="1">
        <w:r w:rsidRPr="004B7C79">
          <w:rPr>
            <w:rStyle w:val="Hyperlink"/>
            <w:noProof/>
          </w:rPr>
          <w:t>3.6.2.5</w:t>
        </w:r>
        <w:r>
          <w:rPr>
            <w:rFonts w:asciiTheme="minorHAnsi" w:eastAsiaTheme="minorEastAsia" w:hAnsiTheme="minorHAnsi"/>
            <w:noProof/>
            <w:kern w:val="2"/>
            <w:szCs w:val="24"/>
            <w:lang w:val="sl-SI" w:eastAsia="sl-SI"/>
            <w14:ligatures w14:val="standardContextual"/>
          </w:rPr>
          <w:tab/>
        </w:r>
        <w:r w:rsidRPr="004B7C79">
          <w:rPr>
            <w:rStyle w:val="Hyperlink"/>
            <w:noProof/>
          </w:rPr>
          <w:t>Antibiotic resistance gene analysis</w:t>
        </w:r>
        <w:r>
          <w:rPr>
            <w:noProof/>
            <w:webHidden/>
          </w:rPr>
          <w:tab/>
        </w:r>
        <w:r>
          <w:rPr>
            <w:noProof/>
            <w:webHidden/>
          </w:rPr>
          <w:fldChar w:fldCharType="begin"/>
        </w:r>
        <w:r>
          <w:rPr>
            <w:noProof/>
            <w:webHidden/>
          </w:rPr>
          <w:instrText xml:space="preserve"> PAGEREF _Toc215227050 \h </w:instrText>
        </w:r>
        <w:r>
          <w:rPr>
            <w:noProof/>
            <w:webHidden/>
          </w:rPr>
        </w:r>
        <w:r>
          <w:rPr>
            <w:noProof/>
            <w:webHidden/>
          </w:rPr>
          <w:fldChar w:fldCharType="separate"/>
        </w:r>
        <w:r>
          <w:rPr>
            <w:noProof/>
            <w:webHidden/>
          </w:rPr>
          <w:t>13</w:t>
        </w:r>
        <w:r>
          <w:rPr>
            <w:noProof/>
            <w:webHidden/>
          </w:rPr>
          <w:fldChar w:fldCharType="end"/>
        </w:r>
      </w:hyperlink>
    </w:p>
    <w:p w14:paraId="274712B2" w14:textId="49348096"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51" w:history="1">
        <w:r w:rsidRPr="004B7C79">
          <w:rPr>
            <w:rStyle w:val="Hyperlink"/>
            <w:noProof/>
          </w:rPr>
          <w:t>3.7</w:t>
        </w:r>
        <w:r>
          <w:rPr>
            <w:rFonts w:asciiTheme="minorHAnsi" w:eastAsiaTheme="minorEastAsia" w:hAnsiTheme="minorHAnsi"/>
            <w:noProof/>
            <w:kern w:val="2"/>
            <w:szCs w:val="24"/>
            <w:lang w:val="sl-SI" w:eastAsia="sl-SI"/>
            <w14:ligatures w14:val="standardContextual"/>
          </w:rPr>
          <w:tab/>
        </w:r>
        <w:r w:rsidRPr="004B7C79">
          <w:rPr>
            <w:rStyle w:val="Hyperlink"/>
            <w:noProof/>
          </w:rPr>
          <w:t>CULTIVATION AND MOLECULAR CHARACTERISATION OF SELECTED SPORE-FORMING BACTERIA FROM HUMAN STOOL SAMPLES</w:t>
        </w:r>
        <w:r>
          <w:rPr>
            <w:noProof/>
            <w:webHidden/>
          </w:rPr>
          <w:tab/>
        </w:r>
        <w:r>
          <w:rPr>
            <w:noProof/>
            <w:webHidden/>
          </w:rPr>
          <w:fldChar w:fldCharType="begin"/>
        </w:r>
        <w:r>
          <w:rPr>
            <w:noProof/>
            <w:webHidden/>
          </w:rPr>
          <w:instrText xml:space="preserve"> PAGEREF _Toc215227051 \h </w:instrText>
        </w:r>
        <w:r>
          <w:rPr>
            <w:noProof/>
            <w:webHidden/>
          </w:rPr>
        </w:r>
        <w:r>
          <w:rPr>
            <w:noProof/>
            <w:webHidden/>
          </w:rPr>
          <w:fldChar w:fldCharType="separate"/>
        </w:r>
        <w:r>
          <w:rPr>
            <w:noProof/>
            <w:webHidden/>
          </w:rPr>
          <w:t>14</w:t>
        </w:r>
        <w:r>
          <w:rPr>
            <w:noProof/>
            <w:webHidden/>
          </w:rPr>
          <w:fldChar w:fldCharType="end"/>
        </w:r>
      </w:hyperlink>
    </w:p>
    <w:p w14:paraId="6CA50842" w14:textId="75156FC4"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52" w:history="1">
        <w:r w:rsidRPr="004B7C79">
          <w:rPr>
            <w:rStyle w:val="Hyperlink"/>
            <w:noProof/>
          </w:rPr>
          <w:t>3.7.1</w:t>
        </w:r>
        <w:r>
          <w:rPr>
            <w:rFonts w:asciiTheme="minorHAnsi" w:eastAsiaTheme="minorEastAsia" w:hAnsiTheme="minorHAnsi"/>
            <w:noProof/>
            <w:kern w:val="2"/>
            <w:szCs w:val="24"/>
            <w:lang w:val="sl-SI" w:eastAsia="sl-SI"/>
            <w14:ligatures w14:val="standardContextual"/>
          </w:rPr>
          <w:tab/>
        </w:r>
        <w:r w:rsidRPr="004B7C79">
          <w:rPr>
            <w:rStyle w:val="Hyperlink"/>
            <w:noProof/>
          </w:rPr>
          <w:t>Isolation of selected spore-forming bacteria from ethanol treated stool samples</w:t>
        </w:r>
        <w:r>
          <w:rPr>
            <w:noProof/>
            <w:webHidden/>
          </w:rPr>
          <w:tab/>
        </w:r>
        <w:r>
          <w:rPr>
            <w:noProof/>
            <w:webHidden/>
          </w:rPr>
          <w:fldChar w:fldCharType="begin"/>
        </w:r>
        <w:r>
          <w:rPr>
            <w:noProof/>
            <w:webHidden/>
          </w:rPr>
          <w:instrText xml:space="preserve"> PAGEREF _Toc215227052 \h </w:instrText>
        </w:r>
        <w:r>
          <w:rPr>
            <w:noProof/>
            <w:webHidden/>
          </w:rPr>
        </w:r>
        <w:r>
          <w:rPr>
            <w:noProof/>
            <w:webHidden/>
          </w:rPr>
          <w:fldChar w:fldCharType="separate"/>
        </w:r>
        <w:r>
          <w:rPr>
            <w:noProof/>
            <w:webHidden/>
          </w:rPr>
          <w:t>14</w:t>
        </w:r>
        <w:r>
          <w:rPr>
            <w:noProof/>
            <w:webHidden/>
          </w:rPr>
          <w:fldChar w:fldCharType="end"/>
        </w:r>
      </w:hyperlink>
    </w:p>
    <w:p w14:paraId="123AC4C4" w14:textId="657A0BE6"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53" w:history="1">
        <w:r w:rsidRPr="004B7C79">
          <w:rPr>
            <w:rStyle w:val="Hyperlink"/>
            <w:noProof/>
          </w:rPr>
          <w:t>3.7.2</w:t>
        </w:r>
        <w:r>
          <w:rPr>
            <w:rFonts w:asciiTheme="minorHAnsi" w:eastAsiaTheme="minorEastAsia" w:hAnsiTheme="minorHAnsi"/>
            <w:noProof/>
            <w:kern w:val="2"/>
            <w:szCs w:val="24"/>
            <w:lang w:val="sl-SI" w:eastAsia="sl-SI"/>
            <w14:ligatures w14:val="standardContextual"/>
          </w:rPr>
          <w:tab/>
        </w:r>
        <w:r w:rsidRPr="004B7C79">
          <w:rPr>
            <w:rStyle w:val="Hyperlink"/>
            <w:noProof/>
          </w:rPr>
          <w:t>Analysis of whole-genome sequencing reads</w:t>
        </w:r>
        <w:r>
          <w:rPr>
            <w:noProof/>
            <w:webHidden/>
          </w:rPr>
          <w:tab/>
        </w:r>
        <w:r>
          <w:rPr>
            <w:noProof/>
            <w:webHidden/>
          </w:rPr>
          <w:fldChar w:fldCharType="begin"/>
        </w:r>
        <w:r>
          <w:rPr>
            <w:noProof/>
            <w:webHidden/>
          </w:rPr>
          <w:instrText xml:space="preserve"> PAGEREF _Toc215227053 \h </w:instrText>
        </w:r>
        <w:r>
          <w:rPr>
            <w:noProof/>
            <w:webHidden/>
          </w:rPr>
        </w:r>
        <w:r>
          <w:rPr>
            <w:noProof/>
            <w:webHidden/>
          </w:rPr>
          <w:fldChar w:fldCharType="separate"/>
        </w:r>
        <w:r>
          <w:rPr>
            <w:noProof/>
            <w:webHidden/>
          </w:rPr>
          <w:t>15</w:t>
        </w:r>
        <w:r>
          <w:rPr>
            <w:noProof/>
            <w:webHidden/>
          </w:rPr>
          <w:fldChar w:fldCharType="end"/>
        </w:r>
      </w:hyperlink>
    </w:p>
    <w:p w14:paraId="739B3F2F" w14:textId="6076F9A6"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54" w:history="1">
        <w:r w:rsidRPr="004B7C79">
          <w:rPr>
            <w:rStyle w:val="Hyperlink"/>
            <w:noProof/>
          </w:rPr>
          <w:t>3.7.2.1</w:t>
        </w:r>
        <w:r>
          <w:rPr>
            <w:rFonts w:asciiTheme="minorHAnsi" w:eastAsiaTheme="minorEastAsia" w:hAnsiTheme="minorHAnsi"/>
            <w:noProof/>
            <w:kern w:val="2"/>
            <w:szCs w:val="24"/>
            <w:lang w:val="sl-SI" w:eastAsia="sl-SI"/>
            <w14:ligatures w14:val="standardContextual"/>
          </w:rPr>
          <w:tab/>
        </w:r>
        <w:r w:rsidRPr="004B7C79">
          <w:rPr>
            <w:rStyle w:val="Hyperlink"/>
            <w:noProof/>
          </w:rPr>
          <w:t>Preprocessing and assembly of short-read sequences</w:t>
        </w:r>
        <w:r>
          <w:rPr>
            <w:noProof/>
            <w:webHidden/>
          </w:rPr>
          <w:tab/>
        </w:r>
        <w:r>
          <w:rPr>
            <w:noProof/>
            <w:webHidden/>
          </w:rPr>
          <w:fldChar w:fldCharType="begin"/>
        </w:r>
        <w:r>
          <w:rPr>
            <w:noProof/>
            <w:webHidden/>
          </w:rPr>
          <w:instrText xml:space="preserve"> PAGEREF _Toc215227054 \h </w:instrText>
        </w:r>
        <w:r>
          <w:rPr>
            <w:noProof/>
            <w:webHidden/>
          </w:rPr>
        </w:r>
        <w:r>
          <w:rPr>
            <w:noProof/>
            <w:webHidden/>
          </w:rPr>
          <w:fldChar w:fldCharType="separate"/>
        </w:r>
        <w:r>
          <w:rPr>
            <w:noProof/>
            <w:webHidden/>
          </w:rPr>
          <w:t>15</w:t>
        </w:r>
        <w:r>
          <w:rPr>
            <w:noProof/>
            <w:webHidden/>
          </w:rPr>
          <w:fldChar w:fldCharType="end"/>
        </w:r>
      </w:hyperlink>
    </w:p>
    <w:p w14:paraId="25D3DFD1" w14:textId="1F71151E"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55" w:history="1">
        <w:r w:rsidRPr="004B7C79">
          <w:rPr>
            <w:rStyle w:val="Hyperlink"/>
            <w:noProof/>
          </w:rPr>
          <w:t>3.7.2.2</w:t>
        </w:r>
        <w:r>
          <w:rPr>
            <w:rFonts w:asciiTheme="minorHAnsi" w:eastAsiaTheme="minorEastAsia" w:hAnsiTheme="minorHAnsi"/>
            <w:noProof/>
            <w:kern w:val="2"/>
            <w:szCs w:val="24"/>
            <w:lang w:val="sl-SI" w:eastAsia="sl-SI"/>
            <w14:ligatures w14:val="standardContextual"/>
          </w:rPr>
          <w:tab/>
        </w:r>
        <w:r w:rsidRPr="004B7C79">
          <w:rPr>
            <w:rStyle w:val="Hyperlink"/>
            <w:noProof/>
          </w:rPr>
          <w:t>Average nucleotide identity (ANI)</w:t>
        </w:r>
        <w:r>
          <w:rPr>
            <w:noProof/>
            <w:webHidden/>
          </w:rPr>
          <w:tab/>
        </w:r>
        <w:r>
          <w:rPr>
            <w:noProof/>
            <w:webHidden/>
          </w:rPr>
          <w:fldChar w:fldCharType="begin"/>
        </w:r>
        <w:r>
          <w:rPr>
            <w:noProof/>
            <w:webHidden/>
          </w:rPr>
          <w:instrText xml:space="preserve"> PAGEREF _Toc215227055 \h </w:instrText>
        </w:r>
        <w:r>
          <w:rPr>
            <w:noProof/>
            <w:webHidden/>
          </w:rPr>
        </w:r>
        <w:r>
          <w:rPr>
            <w:noProof/>
            <w:webHidden/>
          </w:rPr>
          <w:fldChar w:fldCharType="separate"/>
        </w:r>
        <w:r>
          <w:rPr>
            <w:noProof/>
            <w:webHidden/>
          </w:rPr>
          <w:t>15</w:t>
        </w:r>
        <w:r>
          <w:rPr>
            <w:noProof/>
            <w:webHidden/>
          </w:rPr>
          <w:fldChar w:fldCharType="end"/>
        </w:r>
      </w:hyperlink>
    </w:p>
    <w:p w14:paraId="4C3E2493" w14:textId="70EAB008"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56" w:history="1">
        <w:r w:rsidRPr="004B7C79">
          <w:rPr>
            <w:rStyle w:val="Hyperlink"/>
            <w:noProof/>
          </w:rPr>
          <w:t>3.7.2.3</w:t>
        </w:r>
        <w:r>
          <w:rPr>
            <w:rFonts w:asciiTheme="minorHAnsi" w:eastAsiaTheme="minorEastAsia" w:hAnsiTheme="minorHAnsi"/>
            <w:noProof/>
            <w:kern w:val="2"/>
            <w:szCs w:val="24"/>
            <w:lang w:val="sl-SI" w:eastAsia="sl-SI"/>
            <w14:ligatures w14:val="standardContextual"/>
          </w:rPr>
          <w:tab/>
        </w:r>
        <w:r w:rsidRPr="004B7C79">
          <w:rPr>
            <w:rStyle w:val="Hyperlink"/>
            <w:noProof/>
          </w:rPr>
          <w:t>SNP analysis</w:t>
        </w:r>
        <w:r>
          <w:rPr>
            <w:noProof/>
            <w:webHidden/>
          </w:rPr>
          <w:tab/>
        </w:r>
        <w:r>
          <w:rPr>
            <w:noProof/>
            <w:webHidden/>
          </w:rPr>
          <w:fldChar w:fldCharType="begin"/>
        </w:r>
        <w:r>
          <w:rPr>
            <w:noProof/>
            <w:webHidden/>
          </w:rPr>
          <w:instrText xml:space="preserve"> PAGEREF _Toc215227056 \h </w:instrText>
        </w:r>
        <w:r>
          <w:rPr>
            <w:noProof/>
            <w:webHidden/>
          </w:rPr>
        </w:r>
        <w:r>
          <w:rPr>
            <w:noProof/>
            <w:webHidden/>
          </w:rPr>
          <w:fldChar w:fldCharType="separate"/>
        </w:r>
        <w:r>
          <w:rPr>
            <w:noProof/>
            <w:webHidden/>
          </w:rPr>
          <w:t>15</w:t>
        </w:r>
        <w:r>
          <w:rPr>
            <w:noProof/>
            <w:webHidden/>
          </w:rPr>
          <w:fldChar w:fldCharType="end"/>
        </w:r>
      </w:hyperlink>
    </w:p>
    <w:p w14:paraId="070DF878" w14:textId="31042486"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57" w:history="1">
        <w:r w:rsidRPr="004B7C79">
          <w:rPr>
            <w:rStyle w:val="Hyperlink"/>
            <w:noProof/>
          </w:rPr>
          <w:t>3.7.2.4</w:t>
        </w:r>
        <w:r>
          <w:rPr>
            <w:rFonts w:asciiTheme="minorHAnsi" w:eastAsiaTheme="minorEastAsia" w:hAnsiTheme="minorHAnsi"/>
            <w:noProof/>
            <w:kern w:val="2"/>
            <w:szCs w:val="24"/>
            <w:lang w:val="sl-SI" w:eastAsia="sl-SI"/>
            <w14:ligatures w14:val="standardContextual"/>
          </w:rPr>
          <w:tab/>
        </w:r>
        <w:r w:rsidRPr="004B7C79">
          <w:rPr>
            <w:rStyle w:val="Hyperlink"/>
            <w:noProof/>
          </w:rPr>
          <w:t>Preprocessing of long-read sequenced and hybrid assembly</w:t>
        </w:r>
        <w:r>
          <w:rPr>
            <w:noProof/>
            <w:webHidden/>
          </w:rPr>
          <w:tab/>
        </w:r>
        <w:r>
          <w:rPr>
            <w:noProof/>
            <w:webHidden/>
          </w:rPr>
          <w:fldChar w:fldCharType="begin"/>
        </w:r>
        <w:r>
          <w:rPr>
            <w:noProof/>
            <w:webHidden/>
          </w:rPr>
          <w:instrText xml:space="preserve"> PAGEREF _Toc215227057 \h </w:instrText>
        </w:r>
        <w:r>
          <w:rPr>
            <w:noProof/>
            <w:webHidden/>
          </w:rPr>
        </w:r>
        <w:r>
          <w:rPr>
            <w:noProof/>
            <w:webHidden/>
          </w:rPr>
          <w:fldChar w:fldCharType="separate"/>
        </w:r>
        <w:r>
          <w:rPr>
            <w:noProof/>
            <w:webHidden/>
          </w:rPr>
          <w:t>16</w:t>
        </w:r>
        <w:r>
          <w:rPr>
            <w:noProof/>
            <w:webHidden/>
          </w:rPr>
          <w:fldChar w:fldCharType="end"/>
        </w:r>
      </w:hyperlink>
    </w:p>
    <w:p w14:paraId="3E01B7A2" w14:textId="17ECF166"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58" w:history="1">
        <w:r w:rsidRPr="004B7C79">
          <w:rPr>
            <w:rStyle w:val="Hyperlink"/>
            <w:noProof/>
          </w:rPr>
          <w:t>3.7.2.5</w:t>
        </w:r>
        <w:r>
          <w:rPr>
            <w:rFonts w:asciiTheme="minorHAnsi" w:eastAsiaTheme="minorEastAsia" w:hAnsiTheme="minorHAnsi"/>
            <w:noProof/>
            <w:kern w:val="2"/>
            <w:szCs w:val="24"/>
            <w:lang w:val="sl-SI" w:eastAsia="sl-SI"/>
            <w14:ligatures w14:val="standardContextual"/>
          </w:rPr>
          <w:tab/>
        </w:r>
        <w:r w:rsidRPr="004B7C79">
          <w:rPr>
            <w:rStyle w:val="Hyperlink"/>
            <w:noProof/>
          </w:rPr>
          <w:t>Pan-genome analysis, ANI score and SNP analysis with hybrid assemblies included</w:t>
        </w:r>
        <w:r>
          <w:rPr>
            <w:noProof/>
            <w:webHidden/>
          </w:rPr>
          <w:tab/>
        </w:r>
        <w:r>
          <w:rPr>
            <w:noProof/>
            <w:webHidden/>
          </w:rPr>
          <w:fldChar w:fldCharType="begin"/>
        </w:r>
        <w:r>
          <w:rPr>
            <w:noProof/>
            <w:webHidden/>
          </w:rPr>
          <w:instrText xml:space="preserve"> PAGEREF _Toc215227058 \h </w:instrText>
        </w:r>
        <w:r>
          <w:rPr>
            <w:noProof/>
            <w:webHidden/>
          </w:rPr>
        </w:r>
        <w:r>
          <w:rPr>
            <w:noProof/>
            <w:webHidden/>
          </w:rPr>
          <w:fldChar w:fldCharType="separate"/>
        </w:r>
        <w:r>
          <w:rPr>
            <w:noProof/>
            <w:webHidden/>
          </w:rPr>
          <w:t>16</w:t>
        </w:r>
        <w:r>
          <w:rPr>
            <w:noProof/>
            <w:webHidden/>
          </w:rPr>
          <w:fldChar w:fldCharType="end"/>
        </w:r>
      </w:hyperlink>
    </w:p>
    <w:p w14:paraId="62EEA9DA" w14:textId="1FD61151" w:rsidR="00DA5D5D" w:rsidRDefault="00DA5D5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5227059" w:history="1">
        <w:r w:rsidRPr="004B7C79">
          <w:rPr>
            <w:rStyle w:val="Hyperlink"/>
            <w:noProof/>
          </w:rPr>
          <w:t>3.7.2.6</w:t>
        </w:r>
        <w:r>
          <w:rPr>
            <w:rFonts w:asciiTheme="minorHAnsi" w:eastAsiaTheme="minorEastAsia" w:hAnsiTheme="minorHAnsi"/>
            <w:noProof/>
            <w:kern w:val="2"/>
            <w:szCs w:val="24"/>
            <w:lang w:val="sl-SI" w:eastAsia="sl-SI"/>
            <w14:ligatures w14:val="standardContextual"/>
          </w:rPr>
          <w:tab/>
        </w:r>
        <w:r w:rsidRPr="004B7C79">
          <w:rPr>
            <w:rStyle w:val="Hyperlink"/>
            <w:noProof/>
          </w:rPr>
          <w:t xml:space="preserve">Analysis of </w:t>
        </w:r>
        <w:r w:rsidRPr="004B7C79">
          <w:rPr>
            <w:rStyle w:val="Hyperlink"/>
            <w:i/>
            <w:noProof/>
          </w:rPr>
          <w:t>C. saudiense</w:t>
        </w:r>
        <w:r w:rsidRPr="004B7C79">
          <w:rPr>
            <w:rStyle w:val="Hyperlink"/>
            <w:noProof/>
          </w:rPr>
          <w:t xml:space="preserve"> in shotgun metagenomic samples</w:t>
        </w:r>
        <w:r>
          <w:rPr>
            <w:noProof/>
            <w:webHidden/>
          </w:rPr>
          <w:tab/>
        </w:r>
        <w:r>
          <w:rPr>
            <w:noProof/>
            <w:webHidden/>
          </w:rPr>
          <w:fldChar w:fldCharType="begin"/>
        </w:r>
        <w:r>
          <w:rPr>
            <w:noProof/>
            <w:webHidden/>
          </w:rPr>
          <w:instrText xml:space="preserve"> PAGEREF _Toc215227059 \h </w:instrText>
        </w:r>
        <w:r>
          <w:rPr>
            <w:noProof/>
            <w:webHidden/>
          </w:rPr>
        </w:r>
        <w:r>
          <w:rPr>
            <w:noProof/>
            <w:webHidden/>
          </w:rPr>
          <w:fldChar w:fldCharType="separate"/>
        </w:r>
        <w:r>
          <w:rPr>
            <w:noProof/>
            <w:webHidden/>
          </w:rPr>
          <w:t>16</w:t>
        </w:r>
        <w:r>
          <w:rPr>
            <w:noProof/>
            <w:webHidden/>
          </w:rPr>
          <w:fldChar w:fldCharType="end"/>
        </w:r>
      </w:hyperlink>
    </w:p>
    <w:p w14:paraId="78F6EE87" w14:textId="38C00D72" w:rsidR="00DA5D5D" w:rsidRDefault="00DA5D5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5227060" w:history="1">
        <w:r w:rsidRPr="004B7C79">
          <w:rPr>
            <w:rStyle w:val="Hyperlink"/>
            <w:noProof/>
          </w:rPr>
          <w:t>4</w:t>
        </w:r>
        <w:r>
          <w:rPr>
            <w:rFonts w:asciiTheme="minorHAnsi" w:eastAsiaTheme="minorEastAsia" w:hAnsiTheme="minorHAnsi"/>
            <w:noProof/>
            <w:kern w:val="2"/>
            <w:szCs w:val="24"/>
            <w:lang w:val="sl-SI" w:eastAsia="sl-SI"/>
            <w14:ligatures w14:val="standardContextual"/>
          </w:rPr>
          <w:tab/>
        </w:r>
        <w:r w:rsidRPr="004B7C79">
          <w:rPr>
            <w:rStyle w:val="Hyperlink"/>
            <w:noProof/>
          </w:rPr>
          <w:t>RESULTS</w:t>
        </w:r>
        <w:r>
          <w:rPr>
            <w:noProof/>
            <w:webHidden/>
          </w:rPr>
          <w:tab/>
        </w:r>
        <w:r>
          <w:rPr>
            <w:noProof/>
            <w:webHidden/>
          </w:rPr>
          <w:fldChar w:fldCharType="begin"/>
        </w:r>
        <w:r>
          <w:rPr>
            <w:noProof/>
            <w:webHidden/>
          </w:rPr>
          <w:instrText xml:space="preserve"> PAGEREF _Toc215227060 \h </w:instrText>
        </w:r>
        <w:r>
          <w:rPr>
            <w:noProof/>
            <w:webHidden/>
          </w:rPr>
        </w:r>
        <w:r>
          <w:rPr>
            <w:noProof/>
            <w:webHidden/>
          </w:rPr>
          <w:fldChar w:fldCharType="separate"/>
        </w:r>
        <w:r>
          <w:rPr>
            <w:noProof/>
            <w:webHidden/>
          </w:rPr>
          <w:t>17</w:t>
        </w:r>
        <w:r>
          <w:rPr>
            <w:noProof/>
            <w:webHidden/>
          </w:rPr>
          <w:fldChar w:fldCharType="end"/>
        </w:r>
      </w:hyperlink>
    </w:p>
    <w:p w14:paraId="3429A52F" w14:textId="35C1593E"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61" w:history="1">
        <w:r w:rsidRPr="004B7C79">
          <w:rPr>
            <w:rStyle w:val="Hyperlink"/>
            <w:noProof/>
          </w:rPr>
          <w:t>4.1</w:t>
        </w:r>
        <w:r>
          <w:rPr>
            <w:rFonts w:asciiTheme="minorHAnsi" w:eastAsiaTheme="minorEastAsia" w:hAnsiTheme="minorHAnsi"/>
            <w:noProof/>
            <w:kern w:val="2"/>
            <w:szCs w:val="24"/>
            <w:lang w:val="sl-SI" w:eastAsia="sl-SI"/>
            <w14:ligatures w14:val="standardContextual"/>
          </w:rPr>
          <w:tab/>
        </w:r>
        <w:r w:rsidRPr="004B7C79">
          <w:rPr>
            <w:rStyle w:val="Hyperlink"/>
            <w:noProof/>
          </w:rPr>
          <w:t>COMPARISON OF ISOLATION PROTOCOLS FOR BACTERIAL DNA FROM HUMAN STOOL SAMPLES</w:t>
        </w:r>
        <w:r>
          <w:rPr>
            <w:noProof/>
            <w:webHidden/>
          </w:rPr>
          <w:tab/>
        </w:r>
        <w:r>
          <w:rPr>
            <w:noProof/>
            <w:webHidden/>
          </w:rPr>
          <w:fldChar w:fldCharType="begin"/>
        </w:r>
        <w:r>
          <w:rPr>
            <w:noProof/>
            <w:webHidden/>
          </w:rPr>
          <w:instrText xml:space="preserve"> PAGEREF _Toc215227061 \h </w:instrText>
        </w:r>
        <w:r>
          <w:rPr>
            <w:noProof/>
            <w:webHidden/>
          </w:rPr>
        </w:r>
        <w:r>
          <w:rPr>
            <w:noProof/>
            <w:webHidden/>
          </w:rPr>
          <w:fldChar w:fldCharType="separate"/>
        </w:r>
        <w:r>
          <w:rPr>
            <w:noProof/>
            <w:webHidden/>
          </w:rPr>
          <w:t>17</w:t>
        </w:r>
        <w:r>
          <w:rPr>
            <w:noProof/>
            <w:webHidden/>
          </w:rPr>
          <w:fldChar w:fldCharType="end"/>
        </w:r>
      </w:hyperlink>
    </w:p>
    <w:p w14:paraId="3CB2C488" w14:textId="1FC0F445"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62" w:history="1">
        <w:r w:rsidRPr="004B7C79">
          <w:rPr>
            <w:rStyle w:val="Hyperlink"/>
            <w:noProof/>
          </w:rPr>
          <w:t>4.2</w:t>
        </w:r>
        <w:r>
          <w:rPr>
            <w:rFonts w:asciiTheme="minorHAnsi" w:eastAsiaTheme="minorEastAsia" w:hAnsiTheme="minorHAnsi"/>
            <w:noProof/>
            <w:kern w:val="2"/>
            <w:szCs w:val="24"/>
            <w:lang w:val="sl-SI" w:eastAsia="sl-SI"/>
            <w14:ligatures w14:val="standardContextual"/>
          </w:rPr>
          <w:tab/>
        </w:r>
        <w:r w:rsidRPr="004B7C79">
          <w:rPr>
            <w:rStyle w:val="Hyperlink"/>
            <w:noProof/>
          </w:rPr>
          <w:t>OPTIMIZATION OF PRE-TREATMENT FOR DNA ISOLATION FROM SPORES IN STOOL SAMPLES</w:t>
        </w:r>
        <w:r>
          <w:rPr>
            <w:noProof/>
            <w:webHidden/>
          </w:rPr>
          <w:tab/>
        </w:r>
        <w:r>
          <w:rPr>
            <w:noProof/>
            <w:webHidden/>
          </w:rPr>
          <w:fldChar w:fldCharType="begin"/>
        </w:r>
        <w:r>
          <w:rPr>
            <w:noProof/>
            <w:webHidden/>
          </w:rPr>
          <w:instrText xml:space="preserve"> PAGEREF _Toc215227062 \h </w:instrText>
        </w:r>
        <w:r>
          <w:rPr>
            <w:noProof/>
            <w:webHidden/>
          </w:rPr>
        </w:r>
        <w:r>
          <w:rPr>
            <w:noProof/>
            <w:webHidden/>
          </w:rPr>
          <w:fldChar w:fldCharType="separate"/>
        </w:r>
        <w:r>
          <w:rPr>
            <w:noProof/>
            <w:webHidden/>
          </w:rPr>
          <w:t>19</w:t>
        </w:r>
        <w:r>
          <w:rPr>
            <w:noProof/>
            <w:webHidden/>
          </w:rPr>
          <w:fldChar w:fldCharType="end"/>
        </w:r>
      </w:hyperlink>
    </w:p>
    <w:p w14:paraId="312A61AF" w14:textId="4CFD27D8"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63" w:history="1">
        <w:r w:rsidRPr="004B7C79">
          <w:rPr>
            <w:rStyle w:val="Hyperlink"/>
            <w:noProof/>
          </w:rPr>
          <w:t>4.3</w:t>
        </w:r>
        <w:r>
          <w:rPr>
            <w:rFonts w:asciiTheme="minorHAnsi" w:eastAsiaTheme="minorEastAsia" w:hAnsiTheme="minorHAnsi"/>
            <w:noProof/>
            <w:kern w:val="2"/>
            <w:szCs w:val="24"/>
            <w:lang w:val="sl-SI" w:eastAsia="sl-SI"/>
            <w14:ligatures w14:val="standardContextual"/>
          </w:rPr>
          <w:tab/>
        </w:r>
        <w:r w:rsidRPr="004B7C79">
          <w:rPr>
            <w:rStyle w:val="Hyperlink"/>
            <w:noProof/>
          </w:rPr>
          <w:t>DESCRIPTION AND COMPARISON OF THE TEMPORAL STABILITY OF THE GUT MICROBIOTA AND SPOROBIOTA IN HEALTHY INDIVIDUALS</w:t>
        </w:r>
        <w:r>
          <w:rPr>
            <w:noProof/>
            <w:webHidden/>
          </w:rPr>
          <w:tab/>
        </w:r>
        <w:r>
          <w:rPr>
            <w:noProof/>
            <w:webHidden/>
          </w:rPr>
          <w:fldChar w:fldCharType="begin"/>
        </w:r>
        <w:r>
          <w:rPr>
            <w:noProof/>
            <w:webHidden/>
          </w:rPr>
          <w:instrText xml:space="preserve"> PAGEREF _Toc215227063 \h </w:instrText>
        </w:r>
        <w:r>
          <w:rPr>
            <w:noProof/>
            <w:webHidden/>
          </w:rPr>
        </w:r>
        <w:r>
          <w:rPr>
            <w:noProof/>
            <w:webHidden/>
          </w:rPr>
          <w:fldChar w:fldCharType="separate"/>
        </w:r>
        <w:r>
          <w:rPr>
            <w:noProof/>
            <w:webHidden/>
          </w:rPr>
          <w:t>21</w:t>
        </w:r>
        <w:r>
          <w:rPr>
            <w:noProof/>
            <w:webHidden/>
          </w:rPr>
          <w:fldChar w:fldCharType="end"/>
        </w:r>
      </w:hyperlink>
    </w:p>
    <w:p w14:paraId="41F24CF7" w14:textId="5DB7A7FF"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64" w:history="1">
        <w:r w:rsidRPr="004B7C79">
          <w:rPr>
            <w:rStyle w:val="Hyperlink"/>
            <w:noProof/>
          </w:rPr>
          <w:t>4.3.1</w:t>
        </w:r>
        <w:r>
          <w:rPr>
            <w:rFonts w:asciiTheme="minorHAnsi" w:eastAsiaTheme="minorEastAsia" w:hAnsiTheme="minorHAnsi"/>
            <w:noProof/>
            <w:kern w:val="2"/>
            <w:szCs w:val="24"/>
            <w:lang w:val="sl-SI" w:eastAsia="sl-SI"/>
            <w14:ligatures w14:val="standardContextual"/>
          </w:rPr>
          <w:tab/>
        </w:r>
        <w:r w:rsidRPr="004B7C79">
          <w:rPr>
            <w:rStyle w:val="Hyperlink"/>
            <w:noProof/>
          </w:rPr>
          <w:t>Composition, abundance and diversity of human gut microbiota</w:t>
        </w:r>
        <w:r>
          <w:rPr>
            <w:noProof/>
            <w:webHidden/>
          </w:rPr>
          <w:tab/>
        </w:r>
        <w:r>
          <w:rPr>
            <w:noProof/>
            <w:webHidden/>
          </w:rPr>
          <w:fldChar w:fldCharType="begin"/>
        </w:r>
        <w:r>
          <w:rPr>
            <w:noProof/>
            <w:webHidden/>
          </w:rPr>
          <w:instrText xml:space="preserve"> PAGEREF _Toc215227064 \h </w:instrText>
        </w:r>
        <w:r>
          <w:rPr>
            <w:noProof/>
            <w:webHidden/>
          </w:rPr>
        </w:r>
        <w:r>
          <w:rPr>
            <w:noProof/>
            <w:webHidden/>
          </w:rPr>
          <w:fldChar w:fldCharType="separate"/>
        </w:r>
        <w:r>
          <w:rPr>
            <w:noProof/>
            <w:webHidden/>
          </w:rPr>
          <w:t>21</w:t>
        </w:r>
        <w:r>
          <w:rPr>
            <w:noProof/>
            <w:webHidden/>
          </w:rPr>
          <w:fldChar w:fldCharType="end"/>
        </w:r>
      </w:hyperlink>
    </w:p>
    <w:p w14:paraId="077F8A22" w14:textId="66D0C019"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65" w:history="1">
        <w:r w:rsidRPr="004B7C79">
          <w:rPr>
            <w:rStyle w:val="Hyperlink"/>
            <w:noProof/>
          </w:rPr>
          <w:t>4.3.2</w:t>
        </w:r>
        <w:r>
          <w:rPr>
            <w:rFonts w:asciiTheme="minorHAnsi" w:eastAsiaTheme="minorEastAsia" w:hAnsiTheme="minorHAnsi"/>
            <w:noProof/>
            <w:kern w:val="2"/>
            <w:szCs w:val="24"/>
            <w:lang w:val="sl-SI" w:eastAsia="sl-SI"/>
            <w14:ligatures w14:val="standardContextual"/>
          </w:rPr>
          <w:tab/>
        </w:r>
        <w:r w:rsidRPr="004B7C79">
          <w:rPr>
            <w:rStyle w:val="Hyperlink"/>
            <w:noProof/>
          </w:rPr>
          <w:t>Composition, abundance and diversity of ethanol-resistant bacterial community and sporobiota in the human gut</w:t>
        </w:r>
        <w:r>
          <w:rPr>
            <w:noProof/>
            <w:webHidden/>
          </w:rPr>
          <w:tab/>
        </w:r>
        <w:r>
          <w:rPr>
            <w:noProof/>
            <w:webHidden/>
          </w:rPr>
          <w:fldChar w:fldCharType="begin"/>
        </w:r>
        <w:r>
          <w:rPr>
            <w:noProof/>
            <w:webHidden/>
          </w:rPr>
          <w:instrText xml:space="preserve"> PAGEREF _Toc215227065 \h </w:instrText>
        </w:r>
        <w:r>
          <w:rPr>
            <w:noProof/>
            <w:webHidden/>
          </w:rPr>
        </w:r>
        <w:r>
          <w:rPr>
            <w:noProof/>
            <w:webHidden/>
          </w:rPr>
          <w:fldChar w:fldCharType="separate"/>
        </w:r>
        <w:r>
          <w:rPr>
            <w:noProof/>
            <w:webHidden/>
          </w:rPr>
          <w:t>27</w:t>
        </w:r>
        <w:r>
          <w:rPr>
            <w:noProof/>
            <w:webHidden/>
          </w:rPr>
          <w:fldChar w:fldCharType="end"/>
        </w:r>
      </w:hyperlink>
    </w:p>
    <w:p w14:paraId="42E2EB21" w14:textId="600ACD66" w:rsidR="00DA5D5D" w:rsidRDefault="00DA5D5D">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5227066" w:history="1">
        <w:r w:rsidRPr="004B7C79">
          <w:rPr>
            <w:rStyle w:val="Hyperlink"/>
            <w:noProof/>
          </w:rPr>
          <w:t>4.3.2.1 Ethanol-resistant community and sporobiota using amplicon sequencing?</w:t>
        </w:r>
        <w:r>
          <w:rPr>
            <w:noProof/>
            <w:webHidden/>
          </w:rPr>
          <w:tab/>
        </w:r>
        <w:r>
          <w:rPr>
            <w:noProof/>
            <w:webHidden/>
          </w:rPr>
          <w:fldChar w:fldCharType="begin"/>
        </w:r>
        <w:r>
          <w:rPr>
            <w:noProof/>
            <w:webHidden/>
          </w:rPr>
          <w:instrText xml:space="preserve"> PAGEREF _Toc215227066 \h </w:instrText>
        </w:r>
        <w:r>
          <w:rPr>
            <w:noProof/>
            <w:webHidden/>
          </w:rPr>
        </w:r>
        <w:r>
          <w:rPr>
            <w:noProof/>
            <w:webHidden/>
          </w:rPr>
          <w:fldChar w:fldCharType="separate"/>
        </w:r>
        <w:r>
          <w:rPr>
            <w:noProof/>
            <w:webHidden/>
          </w:rPr>
          <w:t>27</w:t>
        </w:r>
        <w:r>
          <w:rPr>
            <w:noProof/>
            <w:webHidden/>
          </w:rPr>
          <w:fldChar w:fldCharType="end"/>
        </w:r>
      </w:hyperlink>
    </w:p>
    <w:p w14:paraId="16633459" w14:textId="46C0B69D" w:rsidR="00DA5D5D" w:rsidRDefault="00DA5D5D">
      <w:pPr>
        <w:pStyle w:val="TOC4"/>
        <w:tabs>
          <w:tab w:val="right" w:leader="dot" w:pos="9350"/>
        </w:tabs>
        <w:rPr>
          <w:rFonts w:asciiTheme="minorHAnsi" w:eastAsiaTheme="minorEastAsia" w:hAnsiTheme="minorHAnsi"/>
          <w:noProof/>
          <w:kern w:val="2"/>
          <w:szCs w:val="24"/>
          <w:lang w:val="sl-SI" w:eastAsia="sl-SI"/>
          <w14:ligatures w14:val="standardContextual"/>
        </w:rPr>
      </w:pPr>
      <w:hyperlink w:anchor="_Toc215227067" w:history="1">
        <w:r w:rsidRPr="004B7C79">
          <w:rPr>
            <w:rStyle w:val="Hyperlink"/>
            <w:noProof/>
          </w:rPr>
          <w:t>4.3.2.2 Sporobiota in shotgun metagenomic data?</w:t>
        </w:r>
        <w:r>
          <w:rPr>
            <w:noProof/>
            <w:webHidden/>
          </w:rPr>
          <w:tab/>
        </w:r>
        <w:r>
          <w:rPr>
            <w:noProof/>
            <w:webHidden/>
          </w:rPr>
          <w:fldChar w:fldCharType="begin"/>
        </w:r>
        <w:r>
          <w:rPr>
            <w:noProof/>
            <w:webHidden/>
          </w:rPr>
          <w:instrText xml:space="preserve"> PAGEREF _Toc215227067 \h </w:instrText>
        </w:r>
        <w:r>
          <w:rPr>
            <w:noProof/>
            <w:webHidden/>
          </w:rPr>
        </w:r>
        <w:r>
          <w:rPr>
            <w:noProof/>
            <w:webHidden/>
          </w:rPr>
          <w:fldChar w:fldCharType="separate"/>
        </w:r>
        <w:r>
          <w:rPr>
            <w:noProof/>
            <w:webHidden/>
          </w:rPr>
          <w:t>29</w:t>
        </w:r>
        <w:r>
          <w:rPr>
            <w:noProof/>
            <w:webHidden/>
          </w:rPr>
          <w:fldChar w:fldCharType="end"/>
        </w:r>
      </w:hyperlink>
    </w:p>
    <w:p w14:paraId="76DBE843" w14:textId="1E47C74E"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68" w:history="1">
        <w:r w:rsidRPr="004B7C79">
          <w:rPr>
            <w:rStyle w:val="Hyperlink"/>
            <w:noProof/>
          </w:rPr>
          <w:t>4.3.3</w:t>
        </w:r>
        <w:r>
          <w:rPr>
            <w:rFonts w:asciiTheme="minorHAnsi" w:eastAsiaTheme="minorEastAsia" w:hAnsiTheme="minorHAnsi"/>
            <w:noProof/>
            <w:kern w:val="2"/>
            <w:szCs w:val="24"/>
            <w:lang w:val="sl-SI" w:eastAsia="sl-SI"/>
            <w14:ligatures w14:val="standardContextual"/>
          </w:rPr>
          <w:tab/>
        </w:r>
        <w:r w:rsidRPr="004B7C79">
          <w:rPr>
            <w:rStyle w:val="Hyperlink"/>
            <w:noProof/>
          </w:rPr>
          <w:t>Between and within-individual dynamics of ethanol-resistant and ethanol non-resistant communities over time</w:t>
        </w:r>
        <w:r>
          <w:rPr>
            <w:noProof/>
            <w:webHidden/>
          </w:rPr>
          <w:tab/>
        </w:r>
        <w:r>
          <w:rPr>
            <w:noProof/>
            <w:webHidden/>
          </w:rPr>
          <w:fldChar w:fldCharType="begin"/>
        </w:r>
        <w:r>
          <w:rPr>
            <w:noProof/>
            <w:webHidden/>
          </w:rPr>
          <w:instrText xml:space="preserve"> PAGEREF _Toc215227068 \h </w:instrText>
        </w:r>
        <w:r>
          <w:rPr>
            <w:noProof/>
            <w:webHidden/>
          </w:rPr>
        </w:r>
        <w:r>
          <w:rPr>
            <w:noProof/>
            <w:webHidden/>
          </w:rPr>
          <w:fldChar w:fldCharType="separate"/>
        </w:r>
        <w:r>
          <w:rPr>
            <w:noProof/>
            <w:webHidden/>
          </w:rPr>
          <w:t>30</w:t>
        </w:r>
        <w:r>
          <w:rPr>
            <w:noProof/>
            <w:webHidden/>
          </w:rPr>
          <w:fldChar w:fldCharType="end"/>
        </w:r>
      </w:hyperlink>
    </w:p>
    <w:p w14:paraId="6D6A3970" w14:textId="3B4D31DC"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69" w:history="1">
        <w:r w:rsidRPr="004B7C79">
          <w:rPr>
            <w:rStyle w:val="Hyperlink"/>
            <w:noProof/>
          </w:rPr>
          <w:t>4.3.4</w:t>
        </w:r>
        <w:r>
          <w:rPr>
            <w:rFonts w:asciiTheme="minorHAnsi" w:eastAsiaTheme="minorEastAsia" w:hAnsiTheme="minorHAnsi"/>
            <w:noProof/>
            <w:kern w:val="2"/>
            <w:szCs w:val="24"/>
            <w:lang w:val="sl-SI" w:eastAsia="sl-SI"/>
            <w14:ligatures w14:val="standardContextual"/>
          </w:rPr>
          <w:tab/>
        </w:r>
        <w:r w:rsidRPr="004B7C79">
          <w:rPr>
            <w:rStyle w:val="Hyperlink"/>
            <w:noProof/>
          </w:rPr>
          <w:t xml:space="preserve">Sporulation frequency of ethanol-resistant </w:t>
        </w:r>
        <w:r w:rsidRPr="004B7C79">
          <w:rPr>
            <w:rStyle w:val="Hyperlink"/>
            <w:i/>
            <w:noProof/>
          </w:rPr>
          <w:t>Bacillota</w:t>
        </w:r>
        <w:r w:rsidRPr="004B7C79">
          <w:rPr>
            <w:rStyle w:val="Hyperlink"/>
            <w:noProof/>
          </w:rPr>
          <w:t xml:space="preserve"> in the human gut is host and time dependent</w:t>
        </w:r>
        <w:r>
          <w:rPr>
            <w:noProof/>
            <w:webHidden/>
          </w:rPr>
          <w:tab/>
        </w:r>
        <w:r>
          <w:rPr>
            <w:noProof/>
            <w:webHidden/>
          </w:rPr>
          <w:fldChar w:fldCharType="begin"/>
        </w:r>
        <w:r>
          <w:rPr>
            <w:noProof/>
            <w:webHidden/>
          </w:rPr>
          <w:instrText xml:space="preserve"> PAGEREF _Toc215227069 \h </w:instrText>
        </w:r>
        <w:r>
          <w:rPr>
            <w:noProof/>
            <w:webHidden/>
          </w:rPr>
        </w:r>
        <w:r>
          <w:rPr>
            <w:noProof/>
            <w:webHidden/>
          </w:rPr>
          <w:fldChar w:fldCharType="separate"/>
        </w:r>
        <w:r>
          <w:rPr>
            <w:noProof/>
            <w:webHidden/>
          </w:rPr>
          <w:t>32</w:t>
        </w:r>
        <w:r>
          <w:rPr>
            <w:noProof/>
            <w:webHidden/>
          </w:rPr>
          <w:fldChar w:fldCharType="end"/>
        </w:r>
      </w:hyperlink>
    </w:p>
    <w:p w14:paraId="1F2A7B7F" w14:textId="2DDF1037"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70" w:history="1">
        <w:r w:rsidRPr="004B7C79">
          <w:rPr>
            <w:rStyle w:val="Hyperlink"/>
            <w:noProof/>
          </w:rPr>
          <w:t>4.4</w:t>
        </w:r>
        <w:r>
          <w:rPr>
            <w:rFonts w:asciiTheme="minorHAnsi" w:eastAsiaTheme="minorEastAsia" w:hAnsiTheme="minorHAnsi"/>
            <w:noProof/>
            <w:kern w:val="2"/>
            <w:szCs w:val="24"/>
            <w:lang w:val="sl-SI" w:eastAsia="sl-SI"/>
            <w14:ligatures w14:val="standardContextual"/>
          </w:rPr>
          <w:tab/>
        </w:r>
        <w:r w:rsidRPr="004B7C79">
          <w:rPr>
            <w:rStyle w:val="Hyperlink"/>
            <w:noProof/>
          </w:rPr>
          <w:t>INDIVIDUAL-SPECIFIC POPULATION GENETICS ANALYSIS ON THE ISOLATED SPORE-FORMING SPECIES</w:t>
        </w:r>
        <w:r>
          <w:rPr>
            <w:noProof/>
            <w:webHidden/>
          </w:rPr>
          <w:tab/>
        </w:r>
        <w:r>
          <w:rPr>
            <w:noProof/>
            <w:webHidden/>
          </w:rPr>
          <w:fldChar w:fldCharType="begin"/>
        </w:r>
        <w:r>
          <w:rPr>
            <w:noProof/>
            <w:webHidden/>
          </w:rPr>
          <w:instrText xml:space="preserve"> PAGEREF _Toc215227070 \h </w:instrText>
        </w:r>
        <w:r>
          <w:rPr>
            <w:noProof/>
            <w:webHidden/>
          </w:rPr>
        </w:r>
        <w:r>
          <w:rPr>
            <w:noProof/>
            <w:webHidden/>
          </w:rPr>
          <w:fldChar w:fldCharType="separate"/>
        </w:r>
        <w:r>
          <w:rPr>
            <w:noProof/>
            <w:webHidden/>
          </w:rPr>
          <w:t>34</w:t>
        </w:r>
        <w:r>
          <w:rPr>
            <w:noProof/>
            <w:webHidden/>
          </w:rPr>
          <w:fldChar w:fldCharType="end"/>
        </w:r>
      </w:hyperlink>
    </w:p>
    <w:p w14:paraId="3BD069B7" w14:textId="3481F7E1"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71" w:history="1">
        <w:r w:rsidRPr="004B7C79">
          <w:rPr>
            <w:rStyle w:val="Hyperlink"/>
            <w:noProof/>
          </w:rPr>
          <w:t>4.4.1</w:t>
        </w:r>
        <w:r>
          <w:rPr>
            <w:rFonts w:asciiTheme="minorHAnsi" w:eastAsiaTheme="minorEastAsia" w:hAnsiTheme="minorHAnsi"/>
            <w:noProof/>
            <w:kern w:val="2"/>
            <w:szCs w:val="24"/>
            <w:lang w:val="sl-SI" w:eastAsia="sl-SI"/>
            <w14:ligatures w14:val="standardContextual"/>
          </w:rPr>
          <w:tab/>
        </w:r>
        <w:r w:rsidRPr="004B7C79">
          <w:rPr>
            <w:rStyle w:val="Hyperlink"/>
            <w:noProof/>
          </w:rPr>
          <w:t>Cultivation and sequencing of selected spore-forming species from ethanol treated stool samples</w:t>
        </w:r>
        <w:r>
          <w:rPr>
            <w:noProof/>
            <w:webHidden/>
          </w:rPr>
          <w:tab/>
        </w:r>
        <w:r>
          <w:rPr>
            <w:noProof/>
            <w:webHidden/>
          </w:rPr>
          <w:fldChar w:fldCharType="begin"/>
        </w:r>
        <w:r>
          <w:rPr>
            <w:noProof/>
            <w:webHidden/>
          </w:rPr>
          <w:instrText xml:space="preserve"> PAGEREF _Toc215227071 \h </w:instrText>
        </w:r>
        <w:r>
          <w:rPr>
            <w:noProof/>
            <w:webHidden/>
          </w:rPr>
        </w:r>
        <w:r>
          <w:rPr>
            <w:noProof/>
            <w:webHidden/>
          </w:rPr>
          <w:fldChar w:fldCharType="separate"/>
        </w:r>
        <w:r>
          <w:rPr>
            <w:noProof/>
            <w:webHidden/>
          </w:rPr>
          <w:t>34</w:t>
        </w:r>
        <w:r>
          <w:rPr>
            <w:noProof/>
            <w:webHidden/>
          </w:rPr>
          <w:fldChar w:fldCharType="end"/>
        </w:r>
      </w:hyperlink>
    </w:p>
    <w:p w14:paraId="45745C42" w14:textId="07F66DB9" w:rsidR="00DA5D5D" w:rsidRDefault="00DA5D5D">
      <w:pPr>
        <w:pStyle w:val="TOC3"/>
        <w:tabs>
          <w:tab w:val="right" w:leader="dot" w:pos="9350"/>
        </w:tabs>
        <w:rPr>
          <w:rFonts w:asciiTheme="minorHAnsi" w:eastAsiaTheme="minorEastAsia" w:hAnsiTheme="minorHAnsi"/>
          <w:noProof/>
          <w:kern w:val="2"/>
          <w:szCs w:val="24"/>
          <w:lang w:val="sl-SI" w:eastAsia="sl-SI"/>
          <w14:ligatures w14:val="standardContextual"/>
        </w:rPr>
      </w:pPr>
      <w:hyperlink w:anchor="_Toc215227072" w:history="1">
        <w:r w:rsidRPr="004B7C79">
          <w:rPr>
            <w:rStyle w:val="Hyperlink"/>
            <w:noProof/>
          </w:rPr>
          <w:t>4.1.2 Average nucleotide identity, core SNPs analysis and pangenome construction</w:t>
        </w:r>
        <w:r>
          <w:rPr>
            <w:noProof/>
            <w:webHidden/>
          </w:rPr>
          <w:tab/>
        </w:r>
        <w:r>
          <w:rPr>
            <w:noProof/>
            <w:webHidden/>
          </w:rPr>
          <w:fldChar w:fldCharType="begin"/>
        </w:r>
        <w:r>
          <w:rPr>
            <w:noProof/>
            <w:webHidden/>
          </w:rPr>
          <w:instrText xml:space="preserve"> PAGEREF _Toc215227072 \h </w:instrText>
        </w:r>
        <w:r>
          <w:rPr>
            <w:noProof/>
            <w:webHidden/>
          </w:rPr>
        </w:r>
        <w:r>
          <w:rPr>
            <w:noProof/>
            <w:webHidden/>
          </w:rPr>
          <w:fldChar w:fldCharType="separate"/>
        </w:r>
        <w:r>
          <w:rPr>
            <w:noProof/>
            <w:webHidden/>
          </w:rPr>
          <w:t>34</w:t>
        </w:r>
        <w:r>
          <w:rPr>
            <w:noProof/>
            <w:webHidden/>
          </w:rPr>
          <w:fldChar w:fldCharType="end"/>
        </w:r>
      </w:hyperlink>
    </w:p>
    <w:p w14:paraId="1C043475" w14:textId="179557F6"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73" w:history="1">
        <w:r w:rsidRPr="004B7C79">
          <w:rPr>
            <w:rStyle w:val="Hyperlink"/>
            <w:noProof/>
          </w:rPr>
          <w:t>4.1.3</w:t>
        </w:r>
        <w:r>
          <w:rPr>
            <w:rFonts w:asciiTheme="minorHAnsi" w:eastAsiaTheme="minorEastAsia" w:hAnsiTheme="minorHAnsi"/>
            <w:noProof/>
            <w:kern w:val="2"/>
            <w:szCs w:val="24"/>
            <w:lang w:val="sl-SI" w:eastAsia="sl-SI"/>
            <w14:ligatures w14:val="standardContextual"/>
          </w:rPr>
          <w:tab/>
        </w:r>
        <w:r w:rsidRPr="004B7C79">
          <w:rPr>
            <w:rStyle w:val="Hyperlink"/>
            <w:noProof/>
          </w:rPr>
          <w:t xml:space="preserve">Shotgun metagenomic analysis of </w:t>
        </w:r>
        <w:r w:rsidRPr="004B7C79">
          <w:rPr>
            <w:rStyle w:val="Hyperlink"/>
            <w:i/>
            <w:iCs/>
            <w:noProof/>
          </w:rPr>
          <w:t>C. saudiense</w:t>
        </w:r>
        <w:r>
          <w:rPr>
            <w:noProof/>
            <w:webHidden/>
          </w:rPr>
          <w:tab/>
        </w:r>
        <w:r>
          <w:rPr>
            <w:noProof/>
            <w:webHidden/>
          </w:rPr>
          <w:fldChar w:fldCharType="begin"/>
        </w:r>
        <w:r>
          <w:rPr>
            <w:noProof/>
            <w:webHidden/>
          </w:rPr>
          <w:instrText xml:space="preserve"> PAGEREF _Toc215227073 \h </w:instrText>
        </w:r>
        <w:r>
          <w:rPr>
            <w:noProof/>
            <w:webHidden/>
          </w:rPr>
        </w:r>
        <w:r>
          <w:rPr>
            <w:noProof/>
            <w:webHidden/>
          </w:rPr>
          <w:fldChar w:fldCharType="separate"/>
        </w:r>
        <w:r>
          <w:rPr>
            <w:noProof/>
            <w:webHidden/>
          </w:rPr>
          <w:t>37</w:t>
        </w:r>
        <w:r>
          <w:rPr>
            <w:noProof/>
            <w:webHidden/>
          </w:rPr>
          <w:fldChar w:fldCharType="end"/>
        </w:r>
      </w:hyperlink>
    </w:p>
    <w:p w14:paraId="685D363B" w14:textId="5FA16CC8" w:rsidR="00DA5D5D" w:rsidRDefault="00DA5D5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5227074" w:history="1">
        <w:r w:rsidRPr="004B7C79">
          <w:rPr>
            <w:rStyle w:val="Hyperlink"/>
            <w:noProof/>
          </w:rPr>
          <w:t>4.1</w:t>
        </w:r>
        <w:r>
          <w:rPr>
            <w:rFonts w:asciiTheme="minorHAnsi" w:eastAsiaTheme="minorEastAsia" w:hAnsiTheme="minorHAnsi"/>
            <w:noProof/>
            <w:kern w:val="2"/>
            <w:szCs w:val="24"/>
            <w:lang w:val="sl-SI" w:eastAsia="sl-SI"/>
            <w14:ligatures w14:val="standardContextual"/>
          </w:rPr>
          <w:tab/>
        </w:r>
        <w:r w:rsidRPr="004B7C79">
          <w:rPr>
            <w:rStyle w:val="Hyperlink"/>
            <w:noProof/>
          </w:rPr>
          <w:t>MONITORING LONGITUDINAL CHANGES IN THE RESISTOME DEPENDING ON CHANGES IN THE INTESTINAL MICROBIOTA</w:t>
        </w:r>
        <w:r>
          <w:rPr>
            <w:noProof/>
            <w:webHidden/>
          </w:rPr>
          <w:tab/>
        </w:r>
        <w:r>
          <w:rPr>
            <w:noProof/>
            <w:webHidden/>
          </w:rPr>
          <w:fldChar w:fldCharType="begin"/>
        </w:r>
        <w:r>
          <w:rPr>
            <w:noProof/>
            <w:webHidden/>
          </w:rPr>
          <w:instrText xml:space="preserve"> PAGEREF _Toc215227074 \h </w:instrText>
        </w:r>
        <w:r>
          <w:rPr>
            <w:noProof/>
            <w:webHidden/>
          </w:rPr>
        </w:r>
        <w:r>
          <w:rPr>
            <w:noProof/>
            <w:webHidden/>
          </w:rPr>
          <w:fldChar w:fldCharType="separate"/>
        </w:r>
        <w:r>
          <w:rPr>
            <w:noProof/>
            <w:webHidden/>
          </w:rPr>
          <w:t>39</w:t>
        </w:r>
        <w:r>
          <w:rPr>
            <w:noProof/>
            <w:webHidden/>
          </w:rPr>
          <w:fldChar w:fldCharType="end"/>
        </w:r>
      </w:hyperlink>
    </w:p>
    <w:p w14:paraId="5AF66B72" w14:textId="61097D1E"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75" w:history="1">
        <w:r w:rsidRPr="004B7C79">
          <w:rPr>
            <w:rStyle w:val="Hyperlink"/>
            <w:noProof/>
          </w:rPr>
          <w:t>4.1.2</w:t>
        </w:r>
        <w:r>
          <w:rPr>
            <w:rFonts w:asciiTheme="minorHAnsi" w:eastAsiaTheme="minorEastAsia" w:hAnsiTheme="minorHAnsi"/>
            <w:noProof/>
            <w:kern w:val="2"/>
            <w:szCs w:val="24"/>
            <w:lang w:val="sl-SI" w:eastAsia="sl-SI"/>
            <w14:ligatures w14:val="standardContextual"/>
          </w:rPr>
          <w:tab/>
        </w:r>
        <w:r w:rsidRPr="004B7C79">
          <w:rPr>
            <w:rStyle w:val="Hyperlink"/>
            <w:noProof/>
          </w:rPr>
          <w:t>Diversity and abundance of antimicrobial resistance genes in the human gut microbiota</w:t>
        </w:r>
        <w:r>
          <w:rPr>
            <w:noProof/>
            <w:webHidden/>
          </w:rPr>
          <w:tab/>
        </w:r>
        <w:r>
          <w:rPr>
            <w:noProof/>
            <w:webHidden/>
          </w:rPr>
          <w:fldChar w:fldCharType="begin"/>
        </w:r>
        <w:r>
          <w:rPr>
            <w:noProof/>
            <w:webHidden/>
          </w:rPr>
          <w:instrText xml:space="preserve"> PAGEREF _Toc215227075 \h </w:instrText>
        </w:r>
        <w:r>
          <w:rPr>
            <w:noProof/>
            <w:webHidden/>
          </w:rPr>
        </w:r>
        <w:r>
          <w:rPr>
            <w:noProof/>
            <w:webHidden/>
          </w:rPr>
          <w:fldChar w:fldCharType="separate"/>
        </w:r>
        <w:r>
          <w:rPr>
            <w:noProof/>
            <w:webHidden/>
          </w:rPr>
          <w:t>39</w:t>
        </w:r>
        <w:r>
          <w:rPr>
            <w:noProof/>
            <w:webHidden/>
          </w:rPr>
          <w:fldChar w:fldCharType="end"/>
        </w:r>
      </w:hyperlink>
    </w:p>
    <w:p w14:paraId="3A84D17A" w14:textId="1430B7D2" w:rsidR="00DA5D5D" w:rsidRDefault="00DA5D5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5227076" w:history="1">
        <w:r w:rsidRPr="004B7C79">
          <w:rPr>
            <w:rStyle w:val="Hyperlink"/>
            <w:noProof/>
          </w:rPr>
          <w:t>4.1.3</w:t>
        </w:r>
        <w:r>
          <w:rPr>
            <w:rFonts w:asciiTheme="minorHAnsi" w:eastAsiaTheme="minorEastAsia" w:hAnsiTheme="minorHAnsi"/>
            <w:noProof/>
            <w:kern w:val="2"/>
            <w:szCs w:val="24"/>
            <w:lang w:val="sl-SI" w:eastAsia="sl-SI"/>
            <w14:ligatures w14:val="standardContextual"/>
          </w:rPr>
          <w:tab/>
        </w:r>
        <w:r w:rsidRPr="004B7C79">
          <w:rPr>
            <w:rStyle w:val="Hyperlink"/>
            <w:noProof/>
          </w:rPr>
          <w:t>Persistence of antimicrobial resistance genes in the human gut</w:t>
        </w:r>
        <w:r>
          <w:rPr>
            <w:noProof/>
            <w:webHidden/>
          </w:rPr>
          <w:tab/>
        </w:r>
        <w:r>
          <w:rPr>
            <w:noProof/>
            <w:webHidden/>
          </w:rPr>
          <w:fldChar w:fldCharType="begin"/>
        </w:r>
        <w:r>
          <w:rPr>
            <w:noProof/>
            <w:webHidden/>
          </w:rPr>
          <w:instrText xml:space="preserve"> PAGEREF _Toc215227076 \h </w:instrText>
        </w:r>
        <w:r>
          <w:rPr>
            <w:noProof/>
            <w:webHidden/>
          </w:rPr>
        </w:r>
        <w:r>
          <w:rPr>
            <w:noProof/>
            <w:webHidden/>
          </w:rPr>
          <w:fldChar w:fldCharType="separate"/>
        </w:r>
        <w:r>
          <w:rPr>
            <w:noProof/>
            <w:webHidden/>
          </w:rPr>
          <w:t>41</w:t>
        </w:r>
        <w:r>
          <w:rPr>
            <w:noProof/>
            <w:webHidden/>
          </w:rPr>
          <w:fldChar w:fldCharType="end"/>
        </w:r>
      </w:hyperlink>
    </w:p>
    <w:p w14:paraId="1464FFBA" w14:textId="432CF443" w:rsidR="00DA5D5D" w:rsidRDefault="00DA5D5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5227077" w:history="1">
        <w:r w:rsidRPr="004B7C79">
          <w:rPr>
            <w:rStyle w:val="Hyperlink"/>
            <w:noProof/>
          </w:rPr>
          <w:t>5</w:t>
        </w:r>
        <w:r>
          <w:rPr>
            <w:rFonts w:asciiTheme="minorHAnsi" w:eastAsiaTheme="minorEastAsia" w:hAnsiTheme="minorHAnsi"/>
            <w:noProof/>
            <w:kern w:val="2"/>
            <w:szCs w:val="24"/>
            <w:lang w:val="sl-SI" w:eastAsia="sl-SI"/>
            <w14:ligatures w14:val="standardContextual"/>
          </w:rPr>
          <w:tab/>
        </w:r>
        <w:r w:rsidRPr="004B7C79">
          <w:rPr>
            <w:rStyle w:val="Hyperlink"/>
            <w:noProof/>
          </w:rPr>
          <w:t>DISCUSSION</w:t>
        </w:r>
        <w:r>
          <w:rPr>
            <w:noProof/>
            <w:webHidden/>
          </w:rPr>
          <w:tab/>
        </w:r>
        <w:r>
          <w:rPr>
            <w:noProof/>
            <w:webHidden/>
          </w:rPr>
          <w:fldChar w:fldCharType="begin"/>
        </w:r>
        <w:r>
          <w:rPr>
            <w:noProof/>
            <w:webHidden/>
          </w:rPr>
          <w:instrText xml:space="preserve"> PAGEREF _Toc215227077 \h </w:instrText>
        </w:r>
        <w:r>
          <w:rPr>
            <w:noProof/>
            <w:webHidden/>
          </w:rPr>
        </w:r>
        <w:r>
          <w:rPr>
            <w:noProof/>
            <w:webHidden/>
          </w:rPr>
          <w:fldChar w:fldCharType="separate"/>
        </w:r>
        <w:r>
          <w:rPr>
            <w:noProof/>
            <w:webHidden/>
          </w:rPr>
          <w:t>43</w:t>
        </w:r>
        <w:r>
          <w:rPr>
            <w:noProof/>
            <w:webHidden/>
          </w:rPr>
          <w:fldChar w:fldCharType="end"/>
        </w:r>
      </w:hyperlink>
    </w:p>
    <w:p w14:paraId="01B34436" w14:textId="0C45EB75" w:rsidR="00DA5D5D" w:rsidRDefault="00DA5D5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5227078" w:history="1">
        <w:r w:rsidRPr="004B7C79">
          <w:rPr>
            <w:rStyle w:val="Hyperlink"/>
            <w:noProof/>
          </w:rPr>
          <w:t>6</w:t>
        </w:r>
        <w:r>
          <w:rPr>
            <w:rFonts w:asciiTheme="minorHAnsi" w:eastAsiaTheme="minorEastAsia" w:hAnsiTheme="minorHAnsi"/>
            <w:noProof/>
            <w:kern w:val="2"/>
            <w:szCs w:val="24"/>
            <w:lang w:val="sl-SI" w:eastAsia="sl-SI"/>
            <w14:ligatures w14:val="standardContextual"/>
          </w:rPr>
          <w:tab/>
        </w:r>
        <w:r w:rsidRPr="004B7C79">
          <w:rPr>
            <w:rStyle w:val="Hyperlink"/>
            <w:noProof/>
          </w:rPr>
          <w:t>CONCLUSIONS</w:t>
        </w:r>
        <w:r>
          <w:rPr>
            <w:noProof/>
            <w:webHidden/>
          </w:rPr>
          <w:tab/>
        </w:r>
        <w:r>
          <w:rPr>
            <w:noProof/>
            <w:webHidden/>
          </w:rPr>
          <w:fldChar w:fldCharType="begin"/>
        </w:r>
        <w:r>
          <w:rPr>
            <w:noProof/>
            <w:webHidden/>
          </w:rPr>
          <w:instrText xml:space="preserve"> PAGEREF _Toc215227078 \h </w:instrText>
        </w:r>
        <w:r>
          <w:rPr>
            <w:noProof/>
            <w:webHidden/>
          </w:rPr>
        </w:r>
        <w:r>
          <w:rPr>
            <w:noProof/>
            <w:webHidden/>
          </w:rPr>
          <w:fldChar w:fldCharType="separate"/>
        </w:r>
        <w:r>
          <w:rPr>
            <w:noProof/>
            <w:webHidden/>
          </w:rPr>
          <w:t>43</w:t>
        </w:r>
        <w:r>
          <w:rPr>
            <w:noProof/>
            <w:webHidden/>
          </w:rPr>
          <w:fldChar w:fldCharType="end"/>
        </w:r>
      </w:hyperlink>
    </w:p>
    <w:p w14:paraId="554C8396" w14:textId="16B84C2A" w:rsidR="00DA5D5D" w:rsidRDefault="00DA5D5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5227079" w:history="1">
        <w:r w:rsidRPr="004B7C79">
          <w:rPr>
            <w:rStyle w:val="Hyperlink"/>
            <w:noProof/>
          </w:rPr>
          <w:t>7</w:t>
        </w:r>
        <w:r>
          <w:rPr>
            <w:rFonts w:asciiTheme="minorHAnsi" w:eastAsiaTheme="minorEastAsia" w:hAnsiTheme="minorHAnsi"/>
            <w:noProof/>
            <w:kern w:val="2"/>
            <w:szCs w:val="24"/>
            <w:lang w:val="sl-SI" w:eastAsia="sl-SI"/>
            <w14:ligatures w14:val="standardContextual"/>
          </w:rPr>
          <w:tab/>
        </w:r>
        <w:r w:rsidRPr="004B7C79">
          <w:rPr>
            <w:rStyle w:val="Hyperlink"/>
            <w:noProof/>
          </w:rPr>
          <w:t>SUMMARY</w:t>
        </w:r>
        <w:r>
          <w:rPr>
            <w:noProof/>
            <w:webHidden/>
          </w:rPr>
          <w:tab/>
        </w:r>
        <w:r>
          <w:rPr>
            <w:noProof/>
            <w:webHidden/>
          </w:rPr>
          <w:fldChar w:fldCharType="begin"/>
        </w:r>
        <w:r>
          <w:rPr>
            <w:noProof/>
            <w:webHidden/>
          </w:rPr>
          <w:instrText xml:space="preserve"> PAGEREF _Toc215227079 \h </w:instrText>
        </w:r>
        <w:r>
          <w:rPr>
            <w:noProof/>
            <w:webHidden/>
          </w:rPr>
        </w:r>
        <w:r>
          <w:rPr>
            <w:noProof/>
            <w:webHidden/>
          </w:rPr>
          <w:fldChar w:fldCharType="separate"/>
        </w:r>
        <w:r>
          <w:rPr>
            <w:noProof/>
            <w:webHidden/>
          </w:rPr>
          <w:t>43</w:t>
        </w:r>
        <w:r>
          <w:rPr>
            <w:noProof/>
            <w:webHidden/>
          </w:rPr>
          <w:fldChar w:fldCharType="end"/>
        </w:r>
      </w:hyperlink>
    </w:p>
    <w:p w14:paraId="736105A1" w14:textId="67450F86" w:rsidR="00DA5D5D" w:rsidRDefault="00DA5D5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5227080" w:history="1">
        <w:r w:rsidRPr="004B7C79">
          <w:rPr>
            <w:rStyle w:val="Hyperlink"/>
            <w:noProof/>
            <w:lang w:val="sl-SI"/>
          </w:rPr>
          <w:t>8</w:t>
        </w:r>
        <w:r>
          <w:rPr>
            <w:rFonts w:asciiTheme="minorHAnsi" w:eastAsiaTheme="minorEastAsia" w:hAnsiTheme="minorHAnsi"/>
            <w:noProof/>
            <w:kern w:val="2"/>
            <w:szCs w:val="24"/>
            <w:lang w:val="sl-SI" w:eastAsia="sl-SI"/>
            <w14:ligatures w14:val="standardContextual"/>
          </w:rPr>
          <w:tab/>
        </w:r>
        <w:r w:rsidRPr="004B7C79">
          <w:rPr>
            <w:rStyle w:val="Hyperlink"/>
            <w:noProof/>
            <w:lang w:val="sl-SI"/>
          </w:rPr>
          <w:t>POVZETEK (do 10% obsega angleškega dela doktorske naloge)</w:t>
        </w:r>
        <w:r>
          <w:rPr>
            <w:noProof/>
            <w:webHidden/>
          </w:rPr>
          <w:tab/>
        </w:r>
        <w:r>
          <w:rPr>
            <w:noProof/>
            <w:webHidden/>
          </w:rPr>
          <w:fldChar w:fldCharType="begin"/>
        </w:r>
        <w:r>
          <w:rPr>
            <w:noProof/>
            <w:webHidden/>
          </w:rPr>
          <w:instrText xml:space="preserve"> PAGEREF _Toc215227080 \h </w:instrText>
        </w:r>
        <w:r>
          <w:rPr>
            <w:noProof/>
            <w:webHidden/>
          </w:rPr>
        </w:r>
        <w:r>
          <w:rPr>
            <w:noProof/>
            <w:webHidden/>
          </w:rPr>
          <w:fldChar w:fldCharType="separate"/>
        </w:r>
        <w:r>
          <w:rPr>
            <w:noProof/>
            <w:webHidden/>
          </w:rPr>
          <w:t>43</w:t>
        </w:r>
        <w:r>
          <w:rPr>
            <w:noProof/>
            <w:webHidden/>
          </w:rPr>
          <w:fldChar w:fldCharType="end"/>
        </w:r>
      </w:hyperlink>
    </w:p>
    <w:p w14:paraId="6C21F728" w14:textId="2232DF81" w:rsidR="00DA5D5D" w:rsidRDefault="00DA5D5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5227081" w:history="1">
        <w:r w:rsidRPr="004B7C79">
          <w:rPr>
            <w:rStyle w:val="Hyperlink"/>
            <w:noProof/>
          </w:rPr>
          <w:t>9</w:t>
        </w:r>
        <w:r>
          <w:rPr>
            <w:rFonts w:asciiTheme="minorHAnsi" w:eastAsiaTheme="minorEastAsia" w:hAnsiTheme="minorHAnsi"/>
            <w:noProof/>
            <w:kern w:val="2"/>
            <w:szCs w:val="24"/>
            <w:lang w:val="sl-SI" w:eastAsia="sl-SI"/>
            <w14:ligatures w14:val="standardContextual"/>
          </w:rPr>
          <w:tab/>
        </w:r>
        <w:r w:rsidRPr="004B7C79">
          <w:rPr>
            <w:rStyle w:val="Hyperlink"/>
            <w:noProof/>
          </w:rPr>
          <w:t>REFERENCES</w:t>
        </w:r>
        <w:r>
          <w:rPr>
            <w:noProof/>
            <w:webHidden/>
          </w:rPr>
          <w:tab/>
        </w:r>
        <w:r>
          <w:rPr>
            <w:noProof/>
            <w:webHidden/>
          </w:rPr>
          <w:fldChar w:fldCharType="begin"/>
        </w:r>
        <w:r>
          <w:rPr>
            <w:noProof/>
            <w:webHidden/>
          </w:rPr>
          <w:instrText xml:space="preserve"> PAGEREF _Toc215227081 \h </w:instrText>
        </w:r>
        <w:r>
          <w:rPr>
            <w:noProof/>
            <w:webHidden/>
          </w:rPr>
        </w:r>
        <w:r>
          <w:rPr>
            <w:noProof/>
            <w:webHidden/>
          </w:rPr>
          <w:fldChar w:fldCharType="separate"/>
        </w:r>
        <w:r>
          <w:rPr>
            <w:noProof/>
            <w:webHidden/>
          </w:rPr>
          <w:t>44</w:t>
        </w:r>
        <w:r>
          <w:rPr>
            <w:noProof/>
            <w:webHidden/>
          </w:rPr>
          <w:fldChar w:fldCharType="end"/>
        </w:r>
      </w:hyperlink>
    </w:p>
    <w:p w14:paraId="6C685C62" w14:textId="6E13BB88" w:rsidR="00C018F8" w:rsidRDefault="00466F33">
      <w:pPr>
        <w:spacing w:line="259" w:lineRule="auto"/>
        <w:jc w:val="left"/>
        <w:sectPr w:rsidR="00C018F8" w:rsidSect="00C018F8">
          <w:footerReference w:type="default" r:id="rId8"/>
          <w:pgSz w:w="12240" w:h="15840"/>
          <w:pgMar w:top="1440" w:right="1440" w:bottom="1440" w:left="1440" w:header="720" w:footer="720" w:gutter="0"/>
          <w:lnNumType w:countBy="1" w:restart="continuous"/>
          <w:pgNumType w:start="1"/>
          <w:cols w:space="720"/>
          <w:titlePg/>
          <w:docGrid w:linePitch="360"/>
        </w:sectPr>
      </w:pPr>
      <w:r>
        <w:fldChar w:fldCharType="end"/>
      </w:r>
    </w:p>
    <w:p w14:paraId="7352D1FE" w14:textId="451A7A11" w:rsidR="00CD77AB" w:rsidRDefault="00281EC3" w:rsidP="00221812">
      <w:pPr>
        <w:pStyle w:val="Heading1"/>
        <w:numPr>
          <w:ilvl w:val="0"/>
          <w:numId w:val="26"/>
        </w:numPr>
      </w:pPr>
      <w:bookmarkStart w:id="1" w:name="_Toc212712188"/>
      <w:bookmarkStart w:id="2" w:name="_Toc215227017"/>
      <w:r w:rsidRPr="00CD77AB">
        <w:lastRenderedPageBreak/>
        <w:t>INTRODUCTION</w:t>
      </w:r>
      <w:bookmarkEnd w:id="1"/>
      <w:r w:rsidRPr="00CD77AB">
        <w:t xml:space="preserve"> </w:t>
      </w:r>
      <w:r w:rsidR="003D12EB">
        <w:t>– work in progress</w:t>
      </w:r>
      <w:bookmarkEnd w:id="2"/>
    </w:p>
    <w:p w14:paraId="2878A8A0" w14:textId="37E53026" w:rsidR="007674F5" w:rsidRDefault="007674F5" w:rsidP="007674F5">
      <w:r>
        <w:t xml:space="preserve">The composition of the intestinal microbiota in the human gut is the result of constant immigration and competition between bacteria, viruses, archaea, and eukaryotes. Colonization begins at birth as infants acquire bacteria from their caretakers and environment </w:t>
      </w:r>
      <w:r>
        <w:fldChar w:fldCharType="begin"/>
      </w:r>
      <w:r>
        <w:instrText xml:space="preserve"> ADDIN ZOTERO_ITEM CSL_CITATION {"citationID":"JbbjOHVr","properties":{"formattedCitation":"(Martino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fldChar w:fldCharType="separate"/>
      </w:r>
      <w:r w:rsidRPr="007674F5">
        <w:rPr>
          <w:rFonts w:cs="Times New Roman"/>
        </w:rPr>
        <w:t>(Martino et al., 2022)</w:t>
      </w:r>
      <w:r>
        <w:fldChar w:fldCharType="end"/>
      </w:r>
      <w:r>
        <w:t xml:space="preserve">. Successful colonization of commensal bacteria depends both on their capacity to spread between human hosts and their ability to establish and grow within an individual host. The likelihood of transmission increases with bacteria’s utilization of different life strategies (e.g. dormancy) and their prevalence, however high strain abundance within a host is not typically driven by transmission, but rather the bacterium’s ability to adapt and grow within a host </w:t>
      </w:r>
      <w:r>
        <w:fldChar w:fldCharType="begin"/>
      </w:r>
      <w:r>
        <w:instrText xml:space="preserve"> ADDIN ZOTERO_ITEM CSL_CITATION {"citationID":"FwD8Rgrz","properties":{"formattedCitation":"(Valles-Colomer et al., 2023)","plainCitation":"(Valles-Colomer et al., 2023)","noteIndex":0},"citationItems":[{"id":2030,"uris":["http://zotero.org/users/8873894/items/8PIGTYZD"],"itemData":{"id":2030,"type":"article-journal","abstract":"The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7946\npublisher: Nature Publishing Group","page":"125-135","source":"www.nature.com","title":"The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fldChar w:fldCharType="separate"/>
      </w:r>
      <w:r w:rsidRPr="007674F5">
        <w:rPr>
          <w:rFonts w:cs="Times New Roman"/>
        </w:rPr>
        <w:t>(Valles-Colomer et al., 2023)</w:t>
      </w:r>
      <w:r>
        <w:fldChar w:fldCharType="end"/>
      </w:r>
      <w:r>
        <w:t xml:space="preserve">. </w:t>
      </w:r>
    </w:p>
    <w:p w14:paraId="37E9D359" w14:textId="4ECCC801" w:rsidR="007674F5" w:rsidRDefault="007674F5" w:rsidP="007674F5">
      <w:r>
        <w:t xml:space="preserve">A high proportion of gut bacteria, at least 50%, possess the genetic capability for sporulation, suggesting that a considerable fraction of human gut microbiota harbour the capacity to survive conditions that are unfavourable for growth </w:t>
      </w:r>
      <w:r>
        <w:fldChar w:fldCharType="begin"/>
      </w:r>
      <w:r>
        <w:instrText xml:space="preserve"> ADDIN ZOTERO_ITEM CSL_CITATION {"citationID":"1u78q8Nq","properties":{"formattedCitation":"(Browne et al., 2016)","plainCitation":"(Browne et al., 2016)","noteIndex":0},"citationItems":[{"id":3164,"uris":["http://zotero.org/users/8873894/items/S6UVG3L2"],"itemData":{"id":3164,"type":"article-journal","abstract":"A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fldChar w:fldCharType="separate"/>
      </w:r>
      <w:r w:rsidRPr="007674F5">
        <w:rPr>
          <w:rFonts w:cs="Times New Roman"/>
        </w:rPr>
        <w:t>(Browne et al., 2016)</w:t>
      </w:r>
      <w:r>
        <w:fldChar w:fldCharType="end"/>
      </w:r>
      <w:r>
        <w:t xml:space="preserve">. Sporulation is one of the most researched strategies for increasing survival time outside of the human gut as spore-forming bacteria are present in the most abundant phylum in human gut </w:t>
      </w:r>
      <w:r w:rsidRPr="007674F5">
        <w:rPr>
          <w:i/>
          <w:iCs/>
        </w:rPr>
        <w:t>Bacillota</w:t>
      </w:r>
      <w:r>
        <w:t xml:space="preserve"> </w:t>
      </w:r>
      <w:r>
        <w:fldChar w:fldCharType="begin"/>
      </w:r>
      <w:r>
        <w:instrText xml:space="preserve"> ADDIN ZOTERO_ITEM CSL_CITATION {"citationID":"9iNPcJTR","properties":{"formattedCitation":"(Egan et al., 2021; Galperin, 2013; Rajili\\uc0\\u263{}-Stojanovi\\uc0\\u263{} &amp; de Vos, 2014)","plainCitation":"(Egan et al., 2021; Galperin, 2013; Rajilić-Stojanović &amp; de Vos, 2014)","noteIndex":0},"citationItems":[{"id":1088,"uris":["http://zotero.org/users/8873894/items/SJCCTPEG"],"itemData":{"id":1088,"type":"article-journal","abstract":"The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Paul"},{"family":"Stanton","given":"Catherine"}],"issued":{"date-parts":[["2021",1,1]]}}},{"id":223,"uris":["http://zotero.org/users/8873894/items/AGBLRT42"],"itemData":{"id":223,"type":"article-journal","abstract":"Formation of heat-resistant endospores is a specific property of the members of the phylum Firmicutes (low-G+C Gram-positive bacteria). It is found in representatives of four different classes of Firmicutes: Bacilli, Clostridia, Erysipelotrichia, and Negativicutes, which all encode similar sets of core sporulation proteins. Each of these classes also includes non-spore-forming organisms that sometimes belong to the same genus or even species as their spore-forming relatives. This chapter reviews the diversity of the members of phylum Firmicutes, its current taxonomy, and the status of genome sequencing projects for various subgroups within the phylum. It also discusses the evolution of the Firmicutes from their apparently spore-forming common ancestor and the independent loss of sporulation genes in several different lineages (staphylococci, streptococci, listeria, lactobacilli, ruminococci) in the course of their adaptation to the saprophytic lifestyle in nutrient-rich environment. It argues that systematics of Firmicutes is a rapidly developing area of research that benefits from the evolutionary approaches to the ever-increasing amount of genomic and phenotypic data and allows arranging these data into a common framework.\nLater the Bacillus filaments begin to prepare for spore formation. In their homogenous contents strongly refracting bodies appear. From each of these bodies develops an oblong or shortly cylindrical, strongly refracting, dark-rimmed spore.\nFerdinand Cohn. 1876. Untersuchungen über Bacterien. IV. Beiträge zur Biologie der Bacillen. Beiträge zur Biologie der Pflanzen, vol. 2, pp. 249–276. (Studies on the biology of the bacilli. In: Milestones in Microbiology: 1546 to 1940. Translated and edited by Thomas D. Brock. Prentice-Hall, Englewood Cliffs, NJ, 1961, pp. 49–56).","container-title":"Microbiology spectrum","DOI":"10.1128/microbiolspectrum.TBS-0015-2012","ISSN":"2165-0497","issue":"2","journalAbbreviation":"Microbiol Spectr","note":"PMID: 26184964\nPMCID: PMC4306282","page":"TBS-0015-2012","source":"PubMed Central","title":"Genome Diversity of Spore-Forming Firmicutes","volume":"1","author":[{"family":"Galperin","given":"Michael Y."}],"issued":{"date-parts":[["2013",12]]}}},{"id":1852,"uris":["http://zotero.org/users/8873894/items/3WWYG98M"],"itemData":{"id":1852,"type":"article-journal","abstract":"The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fldChar w:fldCharType="separate"/>
      </w:r>
      <w:r w:rsidRPr="007674F5">
        <w:rPr>
          <w:rFonts w:cs="Times New Roman"/>
        </w:rPr>
        <w:t>(Egan et al., 2021; Galperin, 2013; Rajilić-Stojanović &amp; de Vos, 2014)</w:t>
      </w:r>
      <w:r>
        <w:fldChar w:fldCharType="end"/>
      </w:r>
      <w:r>
        <w:t xml:space="preserve">. The ability of spore-forming bacteria to endure unfavourable conditions, such as oxygen, antibiotic treatment, inflammation, and other diseases, allows them to persist and potentially recolonize the gut following disruptions but also facilitates transmission between individuals </w:t>
      </w:r>
      <w:r>
        <w:fldChar w:fldCharType="begin"/>
      </w:r>
      <w:r>
        <w:instrText xml:space="preserve"> ADDIN ZOTERO_ITEM CSL_CITATION {"citationID":"Wedxp187","properties":{"formattedCitation":"(Swick et al., 2016; Tetz &amp; Tetz, 2017)","plainCitation":"(Swick et al., 2016; Tetz &amp; Tetz, 2017)","noteIndex":0},"citationItems":[{"id":2051,"uris":["http://zotero.org/users/8873894/items/8U7JDRN7"],"itemData":{"id":2051,"type":"article-journal","container-title":"Microbiology spectrum","DOI":"10.1128/microbiolspec.VMBF-0029-2015","ISSN":"2165-0497","issue":"4","journalAbbreviation":"Microbiol Spectr","note":"PMID: 27726794\nPMCID: PMC5062746","page":"10.1128/microbiolspec.VMBF-0029-2015","source":"PubMed Central","title":"Surviving Between Hosts: Sporulation and Transmission","title-short":"Surviving Between Hosts","volume":"4","author":[{"family":"Swick","given":"Michelle C."},{"family":"Koehler","given":"Theresa M."},{"family":"Driks","given":"Adam"}],"issued":{"date-parts":[["2016",8]]}}},{"id":1087,"uris":["http://zotero.org/users/8873894/items/G5RWXQYI"],"itemData":{"id":1087,"type":"article-journal","abstract":"Unrelated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fldChar w:fldCharType="separate"/>
      </w:r>
      <w:r w:rsidRPr="007674F5">
        <w:rPr>
          <w:rFonts w:cs="Times New Roman"/>
        </w:rPr>
        <w:t>(Swick et al., 2016; Tetz &amp; Tetz, 2017)</w:t>
      </w:r>
      <w:r>
        <w:fldChar w:fldCharType="end"/>
      </w:r>
      <w:r>
        <w:t xml:space="preserve">. Other mechanisms hypothesized to increase transmission between human hosts include </w:t>
      </w:r>
      <w:proofErr w:type="spellStart"/>
      <w:r>
        <w:t>aerotoleration</w:t>
      </w:r>
      <w:proofErr w:type="spellEnd"/>
      <w:r>
        <w:t xml:space="preserve">, and viable, but not-culturable state, where an increased survival ability is achieved through decreased metabolic activity and strengthened cell walls </w:t>
      </w:r>
      <w:r>
        <w:fldChar w:fldCharType="begin"/>
      </w:r>
      <w:r>
        <w:instrText xml:space="preserve"> ADDIN ZOTERO_ITEM CSL_CITATION {"citationID":"ESMYRXz6","properties":{"formattedCitation":"(Setlow,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fldChar w:fldCharType="separate"/>
      </w:r>
      <w:r w:rsidRPr="007674F5">
        <w:rPr>
          <w:rFonts w:cs="Times New Roman"/>
        </w:rPr>
        <w:t>(Setlow, 2014)</w:t>
      </w:r>
      <w:r>
        <w:fldChar w:fldCharType="end"/>
      </w:r>
      <w:r>
        <w:t xml:space="preserve">. </w:t>
      </w:r>
    </w:p>
    <w:p w14:paraId="205DE1AA" w14:textId="7D1D10F3" w:rsidR="007674F5" w:rsidRDefault="007674F5" w:rsidP="007674F5">
      <w:r>
        <w:t xml:space="preserve">While most research has focused on the pathogenic sporeformers related to food safety and intestinal infections, these strains constitute a miniscule fraction of the microbiota and far less is known about the ecological dynamics of commensal, spore-forming bacteria that are highly abundant within healthy individuals </w:t>
      </w:r>
      <w:r>
        <w:fldChar w:fldCharType="begin"/>
      </w:r>
      <w:r>
        <w:instrText xml:space="preserve"> ADDIN ZOTERO_ITEM CSL_CITATION {"citationID":"rI3zDF8r","properties":{"formattedCitation":"(Brown, 2000)","plainCitation":"(Brown, 2000)","noteIndex":0},"citationItems":[{"id":2993,"uris":["http://zotero.org/users/8873894/items/D6H26382"],"itemData":{"id":2993,"type":"article-journal","abstract":"Bacterial spores are much more resistant than their vegetative counterparts. The most dangerous spore-former is Clostridium botulinum which produces a potent neurotoxin that can prove fatal. The most common food poisoning from a spore-former is caused by C. perfringens . Other food poisoning spore-formers include Bacillus cereus, B. subtilis and B. licheniformis There are a number of non-pathogenic spore-formers including butyric and thermophilic anaerobes that cause significant economic losses to food producers. Some unusual spoilage complaints have been reported, for example, B. sporothermodurans in UHT milk, Alicylobacillus acidoterrestris in apple and orange juice and Desulfotomaculum nigrificans in hot vending machines. Control of spore-formers requires an understanding of both the resistance and outgrowth characteristics of the spores.","container-title":"British Medical Bulletin","DOI":"10.1258/0007142001902860","ISSN":"0007-1420","issue":"1","journalAbbreviation":"British Medical Bulletin","page":"158-171","source":"Silverchair","title":"Control of bacterial spores","volume":"56","author":[{"family":"Brown","given":"K L"}],"issued":{"date-parts":[["2000",1,1]]}}}],"schema":"https://github.com/citation-style-language/schema/raw/master/csl-citation.json"} </w:instrText>
      </w:r>
      <w:r>
        <w:fldChar w:fldCharType="separate"/>
      </w:r>
      <w:r w:rsidRPr="007674F5">
        <w:rPr>
          <w:rFonts w:cs="Times New Roman"/>
        </w:rPr>
        <w:t>(Brown, 2000)</w:t>
      </w:r>
      <w:r>
        <w:fldChar w:fldCharType="end"/>
      </w:r>
      <w:r>
        <w:t xml:space="preserve">. Different studies have employed ethanol, heat shock or lysozyme treatment to separate vegetative cells from spores in stool samples. An advance in the isolation of ethanol resistant spore-forming bacteria was achieved with addition of bile acids to boost germination in the culture process </w:t>
      </w:r>
      <w:r>
        <w:fldChar w:fldCharType="begin"/>
      </w:r>
      <w:r>
        <w:instrText xml:space="preserve"> ADDIN ZOTERO_ITEM CSL_CITATION {"citationID":"rcaRLHyk","properties":{"formattedCitation":"(Browne et al., 2016; Onizuka et al., 2021; Tanaka et al., 2020)","plainCitation":"(Browne et al., 2016; Onizuka et al., 2021; Tanaka et al., 2020)","noteIndex":0},"citationItems":[{"id":3164,"uris":["http://zotero.org/users/8873894/items/S6UVG3L2"],"itemData":{"id":3164,"type":"article-journal","abstract":"A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Rep","note":"PMID: 32929101\nPMCID: PMC7490687","page":"15041","source":"PubMed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fldChar w:fldCharType="separate"/>
      </w:r>
      <w:r w:rsidRPr="007674F5">
        <w:rPr>
          <w:rFonts w:cs="Times New Roman"/>
        </w:rPr>
        <w:t>(Browne et al., 2016; Onizuka et al., 2021; Tanaka et al., 2020)</w:t>
      </w:r>
      <w:r>
        <w:fldChar w:fldCharType="end"/>
      </w:r>
      <w:r>
        <w:t xml:space="preserve">. More recently, culture-independent studies using either lysozyme treatment or ethanol shock to remove vegetative cells were used to investigate transmission of spore-forming bacteria between human hosts. In a cohort of healthy human adults, it was shown that lysozyme resistant OTUs are more frequently shared between individuals than other taxa </w:t>
      </w:r>
      <w:r>
        <w:fldChar w:fldCharType="begin"/>
      </w:r>
      <w:r>
        <w:instrText xml:space="preserve"> ADDIN ZOTERO_ITEM CSL_CITATION {"citationID":"6SirLCRg","properties":{"formattedCitation":"(Kearney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fldChar w:fldCharType="separate"/>
      </w:r>
      <w:r w:rsidRPr="007674F5">
        <w:rPr>
          <w:rFonts w:cs="Times New Roman"/>
        </w:rPr>
        <w:t>(Kearney et al., 2018)</w:t>
      </w:r>
      <w:r>
        <w:fldChar w:fldCharType="end"/>
      </w:r>
      <w:r>
        <w:t xml:space="preserve">. While a comparison of infant-mother pairs showed that the majority of OTUs determined as spore-forming are acquired from environment rather than mother-to-child transmission </w:t>
      </w:r>
      <w:r>
        <w:fldChar w:fldCharType="begin"/>
      </w:r>
      <w:r>
        <w:instrText xml:space="preserve"> ADDIN ZOTERO_ITEM CSL_CITATION {"citationID":"OgvbXXJK","properties":{"formattedCitation":"(Avershina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fldChar w:fldCharType="separate"/>
      </w:r>
      <w:r w:rsidRPr="007674F5">
        <w:rPr>
          <w:rFonts w:cs="Times New Roman"/>
        </w:rPr>
        <w:t>(Avershina et al., 2020)</w:t>
      </w:r>
      <w:r>
        <w:fldChar w:fldCharType="end"/>
      </w:r>
      <w:r>
        <w:t xml:space="preserve">.  Sporeformers are present in lower abundance in infant gut than adult’s, but despite this, they are the initial producers of butyrate, which was shown to protect the gut from intestinal diseases such as inflammatory bowel disease and colon cancer </w:t>
      </w:r>
      <w:r>
        <w:fldChar w:fldCharType="begin"/>
      </w:r>
      <w:r>
        <w:instrText xml:space="preserve"> ADDIN ZOTERO_ITEM CSL_CITATION {"citationID":"SyoQbQA9","properties":{"formattedCitation":"(Appert et al., 2020; Hodgkinson et al., 2023; Korpela et al., 2018; Nayfach et al., 2016)","plainCitation":"(Appert et al., 2020; Hodgkinson et al., 2023; Korpela et al., 2018; Nayfach et al., 2016)","noteIndex":0},"citationItems":[{"id":1596,"uris":["http://zotero.org/users/8873894/items/WWYT9LM8"],"itemData":{"id":1596,"type":"article-journal","abstract":"The acquisition of the infant gut microbiota is key to establishing a host-microbiota symbiosis. Microbially produced metabolites tightly interact with the immune system, and the fermentation-derived short-chain fatty acid butyrate is considered an important mediator linked to chronic diseases later in life. The intestinal butyrate-forming bacterial population is taxonomically and functionally diverse and includes endospore formers with high transmission potential. Succession, and contribution of butyrate-producing taxa during infant gut microbiota development have been little investigated. We determined the abundance of major butyrate-forming groups and fermentation metabolites in faeces, isolated, cultivated and characterized the heat-resistant cell population, which included endospores, and compared butyrate formation efficiency of representative taxa in batch cultures. The endospore community contributed about 0.001% to total cells, and was mainly composed of the pioneer butyrate-producing Clostridium sensu stricto. We observed an increase in abundance of Faecalibacterium prausnitzii, butyrate-producing Lachnospiraceae and faecal butyrate levels with age that is likely explained by higher butyrate production capacity of contributing taxa compared with Clostridium sensu stricto. Our data suggest that a successional arrangement and an overall increase in abundance of butyrate forming populations occur during the first year of life, which is associated with an increase of intestinal butyrate formation capacity.","container-title":"Environmental Microbiology","DOI":"10.1111/1462-2920.15167","ISSN":"1462-2920","issue":"9","journalAbbreviation":"Environ Microbiol","language":"eng","note":"PMID: 32686173","page":"3909-3921","source":"PubMed","title":"Initial butyrate producers during infant gut microbiota development are endospore formers","volume":"22","author":[{"family":"Appert","given":"Olivia"},{"family":"Garcia","given":"Alejandro Ramirez"},{"family":"Frei","given":"Remo"},{"family":"Roduit","given":"Caroline"},{"family":"Constancias","given":"Florentin"},{"family":"Neuzil-Bunesova","given":"Vera"},{"family":"Ferstl","given":"Ruth"},{"family":"Zhang","given":"Jianbo"},{"family":"Akdis","given":"Cezmi"},{"family":"Lauener","given":"Roger"},{"family":"Lacroix","given":"Christophe"},{"family":"Schwab","given":"Clarissa"}],"issued":{"date-parts":[["2020",9]]}}},{"id":2995,"uris":["http://zotero.org/users/8873894/items/F7N7EXZU"],"itemData":{"id":2995,"type":"article-journal","abstract":"Butyrate is a key energy source for colonocytes and is produced by the gut microbiota through fermentation of dietary fiber. Butyrate is a histone deacetylase inhibitor and also signals through three G-protein coupled receptors. It is clear that butyrate has an important role in gastrointestinal health and that butyrate levels can impact both host and microbial functions that are intimately coupled with each other. Maintaining optimal butyrate levels improves gastrointestinal health in animal models by supporting colonocyte function, decreasing inflammation, maintaining the gut barrier, and promoting a healthy microbiome. Butyrate has also shown protective actions in the context of intestinal diseases such as inflammatory bowel disease, graft-versus-host disease of the gastrointestinal tract, and colon cancer, whereas lower levels of butyrate and/or the microbes which are responsible for producing this metabolite are associated with disease and poorer health outcomes. However, clinical efforts to increase butyrate levels in humans and reverse these negative outcomes have generated mixed results. This article discusses our current understanding of the molecular mechanisms of butyrate action with a focus on the gastrointestinal system, the links between host and microbial factors, and the efforts that are currently underway to apply the knowledge gained from the bench to bedside.","container-title":"Clinical Nutrition","DOI":"10.1016/j.clnu.2022.10.024","ISSN":"0261-5614","issue":"2","journalAbbreviation":"Clinical Nutrition","page":"61-75","source":"ScienceDirect","title":"Butyrate’s role in human health and the current progress towards its clinical application to treat gastrointestinal disease","volume":"42","author":[{"family":"Hodgkinson","given":"Kendra"},{"family":"El Abbar","given":"Faiha"},{"family":"Dobranowski","given":"Peter"},{"family":"Manoogian","given":"Juliana"},{"family":"Butcher","given":"James"},{"family":"Figeys","given":"Daniel"},{"family":"Mack","given":"David"},{"family":"Stintzi","given":"Alain"}],"issued":{"date-parts":[["2023",2,1]]}}},{"id":1595,"uris":["http://zotero.org/users/8873894/items/B2CNGHMC"],"itemData":{"id":1595,"type":"article-journal","abstract":"Vertical transmission of bacteria from mother to infant at birth is postulated to initiate a life-long host-microbe symbiosis, playing an important role in early infant development. However, only the tracking of strictly defined unique microbial strains can clarify where the intestinal bacteria come from, how long the initial colonizers persist, and whether colonization by other strains from the environment can replace existing ones. Using rare single nucleotide variants in fecal metagenomes of infants and their family members, we show strong evidence of selective and persistent transmission of maternal strain populations to the vaginally born infant and their occasional replacement by strains from the environment, including those from family members, in later childhood. Only strains from the classes Actinobacteria and Bacteroidia, which are essential components of the infant microbiome, are transmitted from the mother and persist for at least 1 yr. In contrast, maternal strains of Clostridia, a dominant class in the mother's gut microbiome, are not observed in the infant. Caesarean-born infants show a striking lack of maternal transmission at birth. After the first year, strain influx from the family environment occurs and continues even in adulthood. Fathers appear to be more frequently donors of novel strains to other family members than receivers. Thus, the infant gut is seeded by selected maternal bacteria, which expand to form a stable community, with a rare but stable continuing strain influx over time.","container-title":"Genome Research","DOI":"10.1101/gr.233940.117","ISSN":"1088-9051","issue":"4","journalAbbreviation":"Genome Res","note":"PMID: 29496731\nPMCID: PMC5880245","page":"561-568","source":"PubMed Central","title":"Selective maternal seeding and environment shape the human gut microbiome","volume":"28","author":[{"family":"Korpela","given":"Katri"},{"family":"Costea","given":"Paul"},{"family":"Coelho","given":"Luis Pedro"},{"family":"Kandels-Lewis","given":"Stefanie"},{"family":"Willemsen","given":"Gonneke"},{"family":"Boomsma","given":"Dorret I."},{"family":"Segata","given":"Nicola"},{"family":"Bork","given":"Peer"}],"issued":{"date-parts":[["2018",4]]}}},{"id":372,"uris":["http://zotero.org/users/8873894/items/C8X2T89J"],"itemData":{"id":372,"type":"article-journal","abstract":"We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Res","note":"PMID: 27803195\nPMCID: PMC5088602","page":"1612-1625","source":"PubMed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S."}],"issued":{"date-parts":[["2016",11]]}}}],"schema":"https://github.com/citation-style-language/schema/raw/master/csl-citation.json"} </w:instrText>
      </w:r>
      <w:r>
        <w:fldChar w:fldCharType="separate"/>
      </w:r>
      <w:r w:rsidRPr="007674F5">
        <w:rPr>
          <w:rFonts w:cs="Times New Roman"/>
        </w:rPr>
        <w:t>(Appert et al., 2020; Hodgkinson et al., 2023; Korpela et al., 2018; Nayfach et al., 2016)</w:t>
      </w:r>
      <w:r>
        <w:fldChar w:fldCharType="end"/>
      </w:r>
      <w:r>
        <w:t xml:space="preserve">. </w:t>
      </w:r>
    </w:p>
    <w:p w14:paraId="4CA6F28D" w14:textId="5499F739" w:rsidR="007674F5" w:rsidRDefault="007674F5" w:rsidP="007674F5">
      <w:r>
        <w:lastRenderedPageBreak/>
        <w:t xml:space="preserve">A meta-metagenomic analysis of human gut microbiomes revealed that the loss of sporulation genes increases a bacterial species’ relative abundance in an individual, but decreases its overall prevalence in the broader population </w:t>
      </w:r>
      <w:r>
        <w:fldChar w:fldCharType="begin"/>
      </w:r>
      <w:r>
        <w:instrText xml:space="preserve"> ADDIN ZOTERO_ITEM CSL_CITATION {"citationID":"8LIDAxKu","properties":{"formattedCitation":"(Browne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fldChar w:fldCharType="separate"/>
      </w:r>
      <w:r w:rsidRPr="007674F5">
        <w:rPr>
          <w:rFonts w:cs="Times New Roman"/>
        </w:rPr>
        <w:t>(Browne et al., 2021)</w:t>
      </w:r>
      <w:r>
        <w:fldChar w:fldCharType="end"/>
      </w:r>
      <w:r>
        <w:t xml:space="preserve">. At the level of cultured strains, the dynamics of three non-spore-forming and one spore-forming species have been tracked over time in human gut. The non-spore-forming strains of </w:t>
      </w:r>
      <w:r w:rsidRPr="007674F5">
        <w:rPr>
          <w:i/>
          <w:iCs/>
        </w:rPr>
        <w:t xml:space="preserve">Bacteroides </w:t>
      </w:r>
      <w:proofErr w:type="spellStart"/>
      <w:r w:rsidRPr="007674F5">
        <w:rPr>
          <w:i/>
          <w:iCs/>
        </w:rPr>
        <w:t>vulgatus</w:t>
      </w:r>
      <w:proofErr w:type="spellEnd"/>
      <w:r>
        <w:t xml:space="preserve"> and </w:t>
      </w:r>
      <w:r w:rsidRPr="007674F5">
        <w:rPr>
          <w:i/>
          <w:iCs/>
        </w:rPr>
        <w:t>Bacteroides ovatus</w:t>
      </w:r>
      <w:r>
        <w:t xml:space="preserve"> colonized an individual only once, while </w:t>
      </w:r>
      <w:r w:rsidRPr="007674F5">
        <w:rPr>
          <w:i/>
          <w:iCs/>
        </w:rPr>
        <w:t>Escherichia coli</w:t>
      </w:r>
      <w:r>
        <w:t xml:space="preserve"> exhibited a mix of strains that were persistent and those that were replaced over time. In contrast, the spore-forming bacterium </w:t>
      </w:r>
      <w:proofErr w:type="spellStart"/>
      <w:r w:rsidRPr="007674F5">
        <w:rPr>
          <w:i/>
          <w:iCs/>
        </w:rPr>
        <w:t>Turicibacter</w:t>
      </w:r>
      <w:proofErr w:type="spellEnd"/>
      <w:r w:rsidRPr="007674F5">
        <w:rPr>
          <w:i/>
          <w:iCs/>
        </w:rPr>
        <w:t xml:space="preserve"> sanguinis</w:t>
      </w:r>
      <w:r>
        <w:t xml:space="preserve"> showed a pattern of strain replacement with each colonization attempt </w:t>
      </w:r>
      <w:r>
        <w:fldChar w:fldCharType="begin"/>
      </w:r>
      <w:r>
        <w:instrText xml:space="preserve"> ADDIN ZOTERO_ITEM CSL_CITATION {"citationID":"4XY64oDa","properties":{"formattedCitation":"(Martinson et al., 2019; Poyet et al., 2019)","plainCitation":"(Martinson et al., 2019; Poyet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9\npublisher: Nature Publishing Group","page":"2306-2318","source":"www.nature.com","title":"Rethinking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Med","language":"eng","note":"PMID: 31477907","page":"1442-1452","source":"PubMed","title":"A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fldChar w:fldCharType="separate"/>
      </w:r>
      <w:r w:rsidRPr="007674F5">
        <w:rPr>
          <w:rFonts w:cs="Times New Roman"/>
        </w:rPr>
        <w:t>(Martinson et al., 2019; Poyet et al., 2019)</w:t>
      </w:r>
      <w:r>
        <w:fldChar w:fldCharType="end"/>
      </w:r>
      <w:r>
        <w:t xml:space="preserve">. Interestingly, evidence from a 24-day time series of an individuals’ </w:t>
      </w:r>
      <w:proofErr w:type="spellStart"/>
      <w:r>
        <w:t>16S</w:t>
      </w:r>
      <w:proofErr w:type="spellEnd"/>
      <w:r>
        <w:t xml:space="preserve"> rRNA amplicon sequences showed a higher correlation between OTUs in the lysozyme resistant fraction than other OTUs in this person’s gut, supporting the hypothesis that spore-forming bacteria can establish a persistent community of dormant cells in an environment termed ‘seed bank’ </w:t>
      </w:r>
      <w:r>
        <w:fldChar w:fldCharType="begin"/>
      </w:r>
      <w:r>
        <w:instrText xml:space="preserve"> ADDIN ZOTERO_ITEM CSL_CITATION {"citationID":"DzbEFcFJ","properties":{"formattedCitation":"(Kearney et al., 2018; Lennon &amp; Jones, 2011)","plainCitation":"(Kearney et al., 2018; Lennon &amp; Jones, 2011)","noteIndex":0},"citationItems":[{"id":381,"uris":["http://zotero.org/users/8873894/items/3G69ZQ2W"],"itemData":{"id":381,"type":"article-journal","abstract":"Endospore-formers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Limited","note":"publisher: Nature Publishing Group","page":"119-130","source":"www.nature.com","title":"Microbial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fldChar w:fldCharType="separate"/>
      </w:r>
      <w:r w:rsidRPr="007674F5">
        <w:rPr>
          <w:rFonts w:cs="Times New Roman"/>
        </w:rPr>
        <w:t>(Kearney et al., 2018; Lennon &amp; Jones, 2011)</w:t>
      </w:r>
      <w:r>
        <w:fldChar w:fldCharType="end"/>
      </w:r>
      <w:r>
        <w:t xml:space="preserve">. </w:t>
      </w:r>
    </w:p>
    <w:p w14:paraId="76402911" w14:textId="16AC9D46" w:rsidR="00221812" w:rsidRDefault="00AB497D" w:rsidP="00221812">
      <w:r w:rsidRPr="00CD77AB">
        <w:t xml:space="preserve">This thesis consists of optimization, a longitudinal study of microbiota and sporobiota and additional cultivation of selected spore-forming bacteria from one individual’s ethanol-treated stool. </w:t>
      </w:r>
    </w:p>
    <w:p w14:paraId="771A3A21" w14:textId="77777777" w:rsidR="00221812" w:rsidRDefault="00221812">
      <w:pPr>
        <w:spacing w:line="259" w:lineRule="auto"/>
        <w:jc w:val="left"/>
      </w:pPr>
      <w:r>
        <w:br w:type="page"/>
      </w:r>
    </w:p>
    <w:p w14:paraId="0BBBAAF1" w14:textId="533A7E31" w:rsidR="003D12EB" w:rsidRPr="003D12EB" w:rsidRDefault="00221812" w:rsidP="003D12EB">
      <w:pPr>
        <w:pStyle w:val="Heading1"/>
        <w:numPr>
          <w:ilvl w:val="0"/>
          <w:numId w:val="26"/>
        </w:numPr>
      </w:pPr>
      <w:bookmarkStart w:id="3" w:name="_Toc215227018"/>
      <w:r>
        <w:lastRenderedPageBreak/>
        <w:t xml:space="preserve">LITERATURE REVIEW </w:t>
      </w:r>
      <w:r w:rsidR="003D12EB">
        <w:t>– work in progress</w:t>
      </w:r>
      <w:bookmarkEnd w:id="3"/>
    </w:p>
    <w:p w14:paraId="636D98A9" w14:textId="77777777" w:rsidR="00221812" w:rsidRDefault="00221812" w:rsidP="00221812">
      <w:pPr>
        <w:pStyle w:val="Heading2"/>
        <w:numPr>
          <w:ilvl w:val="1"/>
          <w:numId w:val="26"/>
        </w:numPr>
      </w:pPr>
      <w:bookmarkStart w:id="4" w:name="_Toc215227019"/>
      <w:r>
        <w:t>Sporobiota (</w:t>
      </w:r>
      <w:proofErr w:type="spellStart"/>
      <w:r>
        <w:t>kaj</w:t>
      </w:r>
      <w:proofErr w:type="spellEnd"/>
      <w:r>
        <w:t xml:space="preserve"> je in </w:t>
      </w:r>
      <w:proofErr w:type="spellStart"/>
      <w:r>
        <w:t>kako</w:t>
      </w:r>
      <w:proofErr w:type="spellEnd"/>
      <w:r>
        <w:t xml:space="preserve"> jo </w:t>
      </w:r>
      <w:proofErr w:type="spellStart"/>
      <w:r>
        <w:t>definiramo</w:t>
      </w:r>
      <w:proofErr w:type="spellEnd"/>
      <w:r>
        <w:t>)</w:t>
      </w:r>
      <w:bookmarkEnd w:id="4"/>
    </w:p>
    <w:p w14:paraId="7E8665C1" w14:textId="77777777" w:rsidR="00221812" w:rsidRDefault="00221812" w:rsidP="00221812">
      <w:pPr>
        <w:pStyle w:val="Heading2"/>
        <w:numPr>
          <w:ilvl w:val="1"/>
          <w:numId w:val="26"/>
        </w:numPr>
      </w:pPr>
      <w:bookmarkStart w:id="5" w:name="_Toc215227020"/>
      <w:r>
        <w:t>Longitudinal studies of human gut microbiota</w:t>
      </w:r>
      <w:bookmarkEnd w:id="5"/>
      <w:r>
        <w:t xml:space="preserve"> </w:t>
      </w:r>
    </w:p>
    <w:p w14:paraId="04FA9F91" w14:textId="77777777" w:rsidR="00221812" w:rsidRDefault="00221812" w:rsidP="00221812">
      <w:pPr>
        <w:pStyle w:val="ListParagraph"/>
        <w:numPr>
          <w:ilvl w:val="0"/>
          <w:numId w:val="27"/>
        </w:numPr>
      </w:pPr>
      <w:r>
        <w:t xml:space="preserve">Tu </w:t>
      </w:r>
      <w:proofErr w:type="spellStart"/>
      <w:r>
        <w:t>notri</w:t>
      </w:r>
      <w:proofErr w:type="spellEnd"/>
      <w:r>
        <w:t xml:space="preserve"> </w:t>
      </w:r>
      <w:proofErr w:type="spellStart"/>
      <w:r>
        <w:t>tudi</w:t>
      </w:r>
      <w:proofErr w:type="spellEnd"/>
      <w:r>
        <w:t xml:space="preserve"> </w:t>
      </w:r>
      <w:proofErr w:type="spellStart"/>
      <w:r>
        <w:t>vključeno</w:t>
      </w:r>
      <w:proofErr w:type="spellEnd"/>
      <w:r>
        <w:t xml:space="preserve">, </w:t>
      </w:r>
      <w:proofErr w:type="spellStart"/>
      <w:r>
        <w:t>kaj</w:t>
      </w:r>
      <w:proofErr w:type="spellEnd"/>
      <w:r>
        <w:t xml:space="preserve"> </w:t>
      </w:r>
      <w:proofErr w:type="spellStart"/>
      <w:r>
        <w:t>vpliva</w:t>
      </w:r>
      <w:proofErr w:type="spellEnd"/>
      <w:r>
        <w:t xml:space="preserve"> </w:t>
      </w:r>
      <w:proofErr w:type="spellStart"/>
      <w:r>
        <w:t>na</w:t>
      </w:r>
      <w:proofErr w:type="spellEnd"/>
      <w:r>
        <w:t xml:space="preserve"> </w:t>
      </w:r>
      <w:proofErr w:type="spellStart"/>
      <w:r>
        <w:t>mikrobioto</w:t>
      </w:r>
      <w:proofErr w:type="spellEnd"/>
      <w:r>
        <w:t xml:space="preserve"> = </w:t>
      </w:r>
      <w:proofErr w:type="spellStart"/>
      <w:r>
        <w:t>zajamemo</w:t>
      </w:r>
      <w:proofErr w:type="spellEnd"/>
      <w:r>
        <w:t xml:space="preserve"> </w:t>
      </w:r>
      <w:proofErr w:type="spellStart"/>
      <w:r>
        <w:t>zakaj</w:t>
      </w:r>
      <w:proofErr w:type="spellEnd"/>
      <w:r>
        <w:t xml:space="preserve"> </w:t>
      </w:r>
      <w:proofErr w:type="spellStart"/>
      <w:r>
        <w:t>smo</w:t>
      </w:r>
      <w:proofErr w:type="spellEnd"/>
      <w:r>
        <w:t xml:space="preserve"> </w:t>
      </w:r>
      <w:proofErr w:type="spellStart"/>
      <w:r>
        <w:t>izbrali</w:t>
      </w:r>
      <w:proofErr w:type="spellEnd"/>
      <w:r>
        <w:t xml:space="preserve"> </w:t>
      </w:r>
      <w:proofErr w:type="spellStart"/>
      <w:r>
        <w:t>dogodke</w:t>
      </w:r>
      <w:proofErr w:type="spellEnd"/>
      <w:r>
        <w:t xml:space="preserve">, ki </w:t>
      </w:r>
      <w:proofErr w:type="spellStart"/>
      <w:r>
        <w:t>smo</w:t>
      </w:r>
      <w:proofErr w:type="spellEnd"/>
      <w:r>
        <w:t xml:space="preserve"> </w:t>
      </w:r>
      <w:proofErr w:type="spellStart"/>
      <w:r>
        <w:t>jih</w:t>
      </w:r>
      <w:proofErr w:type="spellEnd"/>
      <w:r>
        <w:t xml:space="preserve"> </w:t>
      </w:r>
    </w:p>
    <w:p w14:paraId="1DC83A4C" w14:textId="2A02A27C" w:rsidR="00221812" w:rsidRPr="00221812" w:rsidRDefault="00221812" w:rsidP="00221812">
      <w:pPr>
        <w:pStyle w:val="ListParagraph"/>
        <w:numPr>
          <w:ilvl w:val="0"/>
          <w:numId w:val="27"/>
        </w:numPr>
      </w:pPr>
      <w:r>
        <w:t xml:space="preserve">Stability </w:t>
      </w:r>
    </w:p>
    <w:p w14:paraId="23523051" w14:textId="77777777" w:rsidR="00381BFC" w:rsidRDefault="00221812" w:rsidP="00381BFC">
      <w:pPr>
        <w:pStyle w:val="Heading2"/>
        <w:numPr>
          <w:ilvl w:val="1"/>
          <w:numId w:val="26"/>
        </w:numPr>
      </w:pPr>
      <w:bookmarkStart w:id="6" w:name="_Toc215227021"/>
      <w:r>
        <w:t>Human gut resistome (</w:t>
      </w:r>
      <w:proofErr w:type="spellStart"/>
      <w:r>
        <w:t>na</w:t>
      </w:r>
      <w:proofErr w:type="spellEnd"/>
      <w:r>
        <w:t xml:space="preserve"> </w:t>
      </w:r>
      <w:proofErr w:type="spellStart"/>
      <w:r>
        <w:t>kratko</w:t>
      </w:r>
      <w:proofErr w:type="spellEnd"/>
      <w:r>
        <w:t>)</w:t>
      </w:r>
      <w:bookmarkEnd w:id="6"/>
      <w:r>
        <w:t xml:space="preserve"> </w:t>
      </w:r>
    </w:p>
    <w:p w14:paraId="00F46629" w14:textId="7A36CC8D" w:rsidR="00221812" w:rsidRDefault="00381BFC" w:rsidP="00381BFC">
      <w:pPr>
        <w:pStyle w:val="Heading2"/>
        <w:numPr>
          <w:ilvl w:val="1"/>
          <w:numId w:val="26"/>
        </w:numPr>
      </w:pPr>
      <w:bookmarkStart w:id="7" w:name="_Toc215227022"/>
      <w:r>
        <w:t>Culturomics</w:t>
      </w:r>
      <w:r w:rsidR="00221812">
        <w:t xml:space="preserve"> of human gut bacteria</w:t>
      </w:r>
      <w:bookmarkEnd w:id="7"/>
      <w:r w:rsidR="00221812">
        <w:t xml:space="preserve"> </w:t>
      </w:r>
    </w:p>
    <w:p w14:paraId="3AFFE21A" w14:textId="77777777" w:rsidR="00221812" w:rsidRDefault="00221812" w:rsidP="00221812">
      <w:pPr>
        <w:pStyle w:val="ListParagraph"/>
        <w:numPr>
          <w:ilvl w:val="0"/>
          <w:numId w:val="27"/>
        </w:numPr>
      </w:pPr>
      <w:proofErr w:type="spellStart"/>
      <w:r>
        <w:t>Zakaj</w:t>
      </w:r>
      <w:proofErr w:type="spellEnd"/>
      <w:r>
        <w:t xml:space="preserve"> </w:t>
      </w:r>
      <w:proofErr w:type="spellStart"/>
      <w:r>
        <w:t>potrebujemo</w:t>
      </w:r>
      <w:proofErr w:type="spellEnd"/>
      <w:r>
        <w:t xml:space="preserve"> </w:t>
      </w:r>
      <w:proofErr w:type="spellStart"/>
      <w:r>
        <w:t>gojene</w:t>
      </w:r>
      <w:proofErr w:type="spellEnd"/>
      <w:r>
        <w:t xml:space="preserve"> </w:t>
      </w:r>
      <w:proofErr w:type="spellStart"/>
      <w:r>
        <w:t>predstavnike</w:t>
      </w:r>
      <w:proofErr w:type="spellEnd"/>
      <w:r>
        <w:t xml:space="preserve"> </w:t>
      </w:r>
    </w:p>
    <w:p w14:paraId="0591C38F" w14:textId="77777777" w:rsidR="00221812" w:rsidRDefault="00221812" w:rsidP="00221812">
      <w:pPr>
        <w:pStyle w:val="ListParagraph"/>
        <w:numPr>
          <w:ilvl w:val="0"/>
          <w:numId w:val="27"/>
        </w:numPr>
      </w:pPr>
      <w:r>
        <w:t xml:space="preserve">Kaj so </w:t>
      </w:r>
      <w:proofErr w:type="spellStart"/>
      <w:r>
        <w:t>težave</w:t>
      </w:r>
      <w:proofErr w:type="spellEnd"/>
      <w:r>
        <w:t xml:space="preserve"> </w:t>
      </w:r>
    </w:p>
    <w:p w14:paraId="44080829" w14:textId="77777777" w:rsidR="00221812" w:rsidRDefault="00221812" w:rsidP="00221812">
      <w:pPr>
        <w:pStyle w:val="ListParagraph"/>
        <w:numPr>
          <w:ilvl w:val="0"/>
          <w:numId w:val="27"/>
        </w:numPr>
      </w:pPr>
      <w:proofErr w:type="spellStart"/>
      <w:r>
        <w:t>Vključim</w:t>
      </w:r>
      <w:proofErr w:type="spellEnd"/>
      <w:r>
        <w:t xml:space="preserve"> Table 1. Rod / </w:t>
      </w:r>
      <w:proofErr w:type="spellStart"/>
      <w:r>
        <w:t>funkcija</w:t>
      </w:r>
      <w:proofErr w:type="spellEnd"/>
      <w:r>
        <w:t xml:space="preserve"> </w:t>
      </w:r>
      <w:proofErr w:type="spellStart"/>
      <w:r>
        <w:t>ali</w:t>
      </w:r>
      <w:proofErr w:type="spellEnd"/>
      <w:r>
        <w:t xml:space="preserve"> </w:t>
      </w:r>
      <w:proofErr w:type="spellStart"/>
      <w:r>
        <w:t>pomembnost</w:t>
      </w:r>
      <w:proofErr w:type="spellEnd"/>
      <w:r>
        <w:t xml:space="preserve"> v </w:t>
      </w:r>
      <w:proofErr w:type="spellStart"/>
      <w:r>
        <w:t>črevesni</w:t>
      </w:r>
      <w:proofErr w:type="spellEnd"/>
      <w:r>
        <w:t xml:space="preserve"> </w:t>
      </w:r>
      <w:proofErr w:type="spellStart"/>
      <w:r>
        <w:t>mikrobioti</w:t>
      </w:r>
      <w:proofErr w:type="spellEnd"/>
      <w:r>
        <w:t xml:space="preserve"> / status </w:t>
      </w:r>
      <w:proofErr w:type="spellStart"/>
      <w:r>
        <w:t>kultivacije</w:t>
      </w:r>
      <w:proofErr w:type="spellEnd"/>
      <w:r>
        <w:t xml:space="preserve"> </w:t>
      </w:r>
    </w:p>
    <w:p w14:paraId="358044D7" w14:textId="032DE41D" w:rsidR="00221812" w:rsidRPr="00221812" w:rsidRDefault="00221812" w:rsidP="00221812">
      <w:pPr>
        <w:pStyle w:val="Heading1"/>
        <w:ind w:left="0"/>
      </w:pPr>
    </w:p>
    <w:p w14:paraId="2AEE663D" w14:textId="1F5A66E3" w:rsidR="00255949" w:rsidRDefault="00255949" w:rsidP="00221812">
      <w:pPr>
        <w:pStyle w:val="ListParagraph"/>
        <w:spacing w:line="259" w:lineRule="auto"/>
        <w:ind w:left="360"/>
        <w:jc w:val="left"/>
      </w:pPr>
      <w:r>
        <w:br w:type="page"/>
      </w:r>
    </w:p>
    <w:p w14:paraId="36BFD34A" w14:textId="586363FC" w:rsidR="00C6265A" w:rsidRPr="00C6265A" w:rsidRDefault="00281EC3" w:rsidP="00221812">
      <w:pPr>
        <w:pStyle w:val="Heading1"/>
        <w:numPr>
          <w:ilvl w:val="0"/>
          <w:numId w:val="26"/>
        </w:numPr>
      </w:pPr>
      <w:bookmarkStart w:id="8" w:name="_Toc212712189"/>
      <w:bookmarkStart w:id="9" w:name="_Toc215227023"/>
      <w:r w:rsidRPr="00CD77AB">
        <w:lastRenderedPageBreak/>
        <w:t xml:space="preserve">METHODS </w:t>
      </w:r>
      <w:r w:rsidR="00221812">
        <w:t>AND</w:t>
      </w:r>
      <w:r w:rsidRPr="00CD77AB">
        <w:t xml:space="preserve"> MATERIALS</w:t>
      </w:r>
      <w:bookmarkEnd w:id="8"/>
      <w:bookmarkEnd w:id="9"/>
      <w:r w:rsidR="009D36FF" w:rsidRPr="00CD77AB">
        <w:t xml:space="preserve"> </w:t>
      </w:r>
      <w:bookmarkStart w:id="10" w:name="_Toc184220081"/>
      <w:bookmarkEnd w:id="0"/>
    </w:p>
    <w:p w14:paraId="369390F8" w14:textId="674A9F84" w:rsidR="0052596E" w:rsidRPr="00CD77AB" w:rsidRDefault="00435A3D" w:rsidP="0052596E">
      <w:r>
        <w:t xml:space="preserve">This thesis began by testing four protocols for bulk DNA isolation from stool samples and optimising the isolation of spore-forming bacterial DNA from stool by selectively removing vegetative cells with ethanol shock. These methods enabled tracking of the gut microbiota and sporobiota of nine healthy male individuals over six months using two DNA isolation methods: bulk and ethanol-treated (Figure 1). </w:t>
      </w:r>
      <w:r w:rsidRPr="00435A3D">
        <w:t xml:space="preserve">Microbial DNA was </w:t>
      </w:r>
      <w:r>
        <w:t xml:space="preserve">profiled through two sequencing approaches, amplicon sequencing targeting the </w:t>
      </w:r>
      <w:proofErr w:type="spellStart"/>
      <w:r>
        <w:t>V3-V4</w:t>
      </w:r>
      <w:proofErr w:type="spellEnd"/>
      <w:r>
        <w:t xml:space="preserve"> region of the </w:t>
      </w:r>
      <w:proofErr w:type="spellStart"/>
      <w:r>
        <w:t>16S</w:t>
      </w:r>
      <w:proofErr w:type="spellEnd"/>
      <w:r>
        <w:t xml:space="preserve"> rRNA gene and shotgun metagenomic sequencing. The analysis included characterisation of ethanol-resistant, non-ethanol-resistant, and spore-forming fractions of the human gut microbiota. Notably, we observed a reduction in microbial diversity and an increase in sporulation frequency in individual H, who also consumed antibiotics during sampling. His samples were used for the cultivation of </w:t>
      </w:r>
      <w:r w:rsidRPr="00435A3D">
        <w:rPr>
          <w:i/>
          <w:iCs/>
        </w:rPr>
        <w:t>Clostridium</w:t>
      </w:r>
      <w:r>
        <w:t xml:space="preserve"> </w:t>
      </w:r>
      <w:r w:rsidRPr="00435A3D">
        <w:rPr>
          <w:i/>
          <w:iCs/>
        </w:rPr>
        <w:t>saudiense</w:t>
      </w:r>
      <w:r>
        <w:t xml:space="preserve"> and molecular characterisation by whole genome sequencing. Additionally, we investigated the characterisation of antimicrobial resistance genes in the human gut microbiota over time. </w:t>
      </w:r>
    </w:p>
    <w:p w14:paraId="5048B675" w14:textId="6AE28997" w:rsidR="0052596E" w:rsidRDefault="0052596E" w:rsidP="000B4DCB">
      <w:r>
        <w:rPr>
          <w:noProof/>
        </w:rPr>
        <w:lastRenderedPageBreak/>
        <w:drawing>
          <wp:inline distT="0" distB="0" distL="0" distR="0" wp14:anchorId="0FC55E45" wp14:editId="0E007024">
            <wp:extent cx="5857875" cy="5581059"/>
            <wp:effectExtent l="0" t="0" r="0" b="635"/>
            <wp:docPr id="1208477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7700" name="Picture 1" descr="A screenshot of a computer&#10;&#10;AI-generated content may be incorrect."/>
                    <pic:cNvPicPr/>
                  </pic:nvPicPr>
                  <pic:blipFill rotWithShape="1">
                    <a:blip r:embed="rId9" cstate="print">
                      <a:extLst>
                        <a:ext uri="{28A0092B-C50C-407E-A947-70E740481C1C}">
                          <a14:useLocalDpi xmlns:a14="http://schemas.microsoft.com/office/drawing/2010/main" val="0"/>
                        </a:ext>
                      </a:extLst>
                    </a:blip>
                    <a:srcRect b="32639"/>
                    <a:stretch/>
                  </pic:blipFill>
                  <pic:spPr bwMode="auto">
                    <a:xfrm>
                      <a:off x="0" y="0"/>
                      <a:ext cx="5876534" cy="5598836"/>
                    </a:xfrm>
                    <a:prstGeom prst="rect">
                      <a:avLst/>
                    </a:prstGeom>
                    <a:ln>
                      <a:noFill/>
                    </a:ln>
                    <a:extLst>
                      <a:ext uri="{53640926-AAD7-44D8-BBD7-CCE9431645EC}">
                        <a14:shadowObscured xmlns:a14="http://schemas.microsoft.com/office/drawing/2010/main"/>
                      </a:ext>
                    </a:extLst>
                  </pic:spPr>
                </pic:pic>
              </a:graphicData>
            </a:graphic>
          </wp:inline>
        </w:drawing>
      </w:r>
    </w:p>
    <w:p w14:paraId="313D31DF" w14:textId="156771EC" w:rsidR="0052596E" w:rsidRDefault="0052596E" w:rsidP="0052596E">
      <w:pPr>
        <w:pStyle w:val="FigureTable"/>
        <w:rPr>
          <w:b/>
          <w:bCs/>
        </w:rPr>
      </w:pPr>
      <w:r w:rsidRPr="009A6475">
        <w:rPr>
          <w:b/>
          <w:bCs/>
        </w:rPr>
        <w:t xml:space="preserve">Figure </w:t>
      </w:r>
      <w:r w:rsidR="00F53307">
        <w:rPr>
          <w:b/>
          <w:bCs/>
        </w:rPr>
        <w:t>1</w:t>
      </w:r>
      <w:r w:rsidRPr="009A6475">
        <w:rPr>
          <w:b/>
          <w:bCs/>
        </w:rPr>
        <w:t>.</w:t>
      </w:r>
      <w:r w:rsidR="00BB3368" w:rsidRPr="009A6475">
        <w:rPr>
          <w:b/>
          <w:bCs/>
        </w:rPr>
        <w:t xml:space="preserve"> </w:t>
      </w:r>
      <w:r w:rsidR="009A6475" w:rsidRPr="009A6475">
        <w:rPr>
          <w:b/>
          <w:bCs/>
        </w:rPr>
        <w:t>Longitudinal study design for characterisation of gut microbiota and sporobiota</w:t>
      </w:r>
      <w:r w:rsidR="00435A3D">
        <w:rPr>
          <w:b/>
          <w:bCs/>
        </w:rPr>
        <w:t xml:space="preserve"> in stool samples from healthy male individuals</w:t>
      </w:r>
      <w:r w:rsidR="009A6475" w:rsidRPr="009A6475">
        <w:rPr>
          <w:b/>
          <w:bCs/>
        </w:rPr>
        <w:t>.</w:t>
      </w:r>
    </w:p>
    <w:p w14:paraId="79C4D21E" w14:textId="77777777" w:rsidR="00F53307" w:rsidRPr="009A6475" w:rsidRDefault="00F53307" w:rsidP="0052596E">
      <w:pPr>
        <w:pStyle w:val="FigureTable"/>
        <w:rPr>
          <w:b/>
          <w:bCs/>
        </w:rPr>
      </w:pPr>
    </w:p>
    <w:p w14:paraId="5C007660" w14:textId="4CD0CB40" w:rsidR="00335EC2" w:rsidRPr="00CD77AB" w:rsidRDefault="00092E4B" w:rsidP="00221812">
      <w:pPr>
        <w:pStyle w:val="Heading2"/>
        <w:numPr>
          <w:ilvl w:val="1"/>
          <w:numId w:val="26"/>
        </w:numPr>
      </w:pPr>
      <w:bookmarkStart w:id="11" w:name="_Toc212712190"/>
      <w:bookmarkStart w:id="12" w:name="_Toc215227024"/>
      <w:r w:rsidRPr="00CD77AB">
        <w:t>LONGITUDINAL HUMAN STOOL COLLECTION</w:t>
      </w:r>
      <w:bookmarkEnd w:id="10"/>
      <w:bookmarkEnd w:id="11"/>
      <w:bookmarkEnd w:id="12"/>
      <w:r w:rsidRPr="00CD77AB">
        <w:t xml:space="preserve"> </w:t>
      </w:r>
    </w:p>
    <w:p w14:paraId="7AD69601" w14:textId="400833BC" w:rsidR="00281EC3" w:rsidRDefault="00B23A3C" w:rsidP="00CD77AB">
      <w:pPr>
        <w:rPr>
          <w:rFonts w:cs="Times New Roman"/>
          <w:szCs w:val="24"/>
        </w:rPr>
      </w:pPr>
      <w:bookmarkStart w:id="13" w:name="_Toc184220082"/>
      <w:r>
        <w:rPr>
          <w:rFonts w:cs="Times New Roman"/>
          <w:szCs w:val="24"/>
        </w:rPr>
        <w:t xml:space="preserve">Stool samples used in this study were collected from nine healthy, unrelated, non-cohabiting male participants aged 25–43, with no gastrointestinal infections or surgeries within three months prior to the study (Supplement Table 1, 2). At the outset, each participant completed a questionnaire on health status and history, diet, and living conditions. Stool samples with associated questionnaires were collected at 14-day intervals for six months and additionally at pre-determined events: dental hygienic visits, vaccination, minor operative procedures, hospitalisation, one-time overconsumption of alcohol, diarrhoea, food poisoning, antibiotic treatment, or travel. Participants </w:t>
      </w:r>
      <w:r>
        <w:rPr>
          <w:rFonts w:cs="Times New Roman"/>
          <w:szCs w:val="24"/>
        </w:rPr>
        <w:lastRenderedPageBreak/>
        <w:t xml:space="preserve">used sterile collection containers and delivered the samples to the laboratory within a few hours of collection. If immediate delivery was not possible, samples were stored at -20 °C until transport. Upon receipt, each sample was homogenised, divided into five aliquots (one 10 µl inoculation loop per aliquot), and stored at -80 °C. Ethical approval was obtained from the National Medical Ethics Committee of the Republic of Slovenia (0120-280/2022/6). </w:t>
      </w:r>
    </w:p>
    <w:p w14:paraId="2B5044AC" w14:textId="43F33D36" w:rsidR="00092E4B" w:rsidRDefault="00B23A3C" w:rsidP="00CD77AB">
      <w:pPr>
        <w:rPr>
          <w:rFonts w:cs="Times New Roman"/>
          <w:szCs w:val="24"/>
        </w:rPr>
      </w:pPr>
      <w:r>
        <w:rPr>
          <w:rFonts w:cs="Times New Roman"/>
          <w:szCs w:val="24"/>
        </w:rPr>
        <w:t>The p</w:t>
      </w:r>
      <w:commentRangeStart w:id="14"/>
      <w:r w:rsidR="00D84BE0">
        <w:rPr>
          <w:rFonts w:cs="Times New Roman"/>
          <w:szCs w:val="24"/>
        </w:rPr>
        <w:t>opulation consists of healthy adult</w:t>
      </w:r>
      <w:r>
        <w:rPr>
          <w:rFonts w:cs="Times New Roman"/>
          <w:szCs w:val="24"/>
        </w:rPr>
        <w:t xml:space="preserve"> males</w:t>
      </w:r>
      <w:r w:rsidR="00D84BE0">
        <w:rPr>
          <w:rFonts w:cs="Times New Roman"/>
          <w:szCs w:val="24"/>
        </w:rPr>
        <w:t xml:space="preserve">, with </w:t>
      </w:r>
      <w:r>
        <w:rPr>
          <w:rFonts w:cs="Times New Roman"/>
          <w:szCs w:val="24"/>
        </w:rPr>
        <w:t xml:space="preserve">a </w:t>
      </w:r>
      <w:r w:rsidR="00D84BE0">
        <w:rPr>
          <w:rFonts w:cs="Times New Roman"/>
          <w:szCs w:val="24"/>
        </w:rPr>
        <w:t>BMI between 18 and 33</w:t>
      </w:r>
      <w:r w:rsidR="00176D51">
        <w:rPr>
          <w:rFonts w:cs="Times New Roman"/>
          <w:szCs w:val="24"/>
        </w:rPr>
        <w:t xml:space="preserve"> (</w:t>
      </w:r>
      <w:r w:rsidR="00EF648D">
        <w:rPr>
          <w:rFonts w:cs="Times New Roman"/>
          <w:szCs w:val="24"/>
        </w:rPr>
        <w:t xml:space="preserve">Supplement </w:t>
      </w:r>
      <w:r w:rsidR="00176D51">
        <w:rPr>
          <w:rFonts w:cs="Times New Roman"/>
          <w:szCs w:val="24"/>
        </w:rPr>
        <w:t>Table 1)</w:t>
      </w:r>
      <w:r w:rsidR="00D84BE0">
        <w:rPr>
          <w:rFonts w:cs="Times New Roman"/>
          <w:szCs w:val="24"/>
        </w:rPr>
        <w:t xml:space="preserve">. All except one individual </w:t>
      </w:r>
      <w:r>
        <w:rPr>
          <w:rFonts w:cs="Times New Roman"/>
          <w:szCs w:val="24"/>
        </w:rPr>
        <w:t>follow an</w:t>
      </w:r>
      <w:r w:rsidR="00D84BE0">
        <w:rPr>
          <w:rFonts w:cs="Times New Roman"/>
          <w:szCs w:val="24"/>
        </w:rPr>
        <w:t xml:space="preserve"> omnivorous diet (</w:t>
      </w:r>
      <w:r>
        <w:rPr>
          <w:rFonts w:cs="Times New Roman"/>
          <w:szCs w:val="24"/>
        </w:rPr>
        <w:t xml:space="preserve">participant </w:t>
      </w:r>
      <w:r w:rsidR="00D84BE0">
        <w:rPr>
          <w:rFonts w:cs="Times New Roman"/>
          <w:szCs w:val="24"/>
        </w:rPr>
        <w:t>I</w:t>
      </w:r>
      <w:r>
        <w:rPr>
          <w:rFonts w:cs="Times New Roman"/>
          <w:szCs w:val="24"/>
        </w:rPr>
        <w:t xml:space="preserve"> follows a</w:t>
      </w:r>
      <w:r w:rsidR="00D84BE0">
        <w:rPr>
          <w:rFonts w:cs="Times New Roman"/>
          <w:szCs w:val="24"/>
        </w:rPr>
        <w:t xml:space="preserve"> lactose-free omnivorous diet). All participants report regular digestion</w:t>
      </w:r>
      <w:r>
        <w:rPr>
          <w:rFonts w:cs="Times New Roman"/>
          <w:szCs w:val="24"/>
        </w:rPr>
        <w:t>,</w:t>
      </w:r>
      <w:r w:rsidR="00D84BE0">
        <w:rPr>
          <w:rFonts w:cs="Times New Roman"/>
          <w:szCs w:val="24"/>
        </w:rPr>
        <w:t xml:space="preserve"> with Bristol stool types ranging </w:t>
      </w:r>
      <w:r w:rsidR="00012422">
        <w:rPr>
          <w:rFonts w:cs="Times New Roman"/>
          <w:szCs w:val="24"/>
        </w:rPr>
        <w:t>from</w:t>
      </w:r>
      <w:r w:rsidR="00D84BE0">
        <w:rPr>
          <w:rFonts w:cs="Times New Roman"/>
          <w:szCs w:val="24"/>
        </w:rPr>
        <w:t xml:space="preserve"> 2 </w:t>
      </w:r>
      <w:r>
        <w:rPr>
          <w:rFonts w:cs="Times New Roman"/>
          <w:szCs w:val="24"/>
        </w:rPr>
        <w:t>to</w:t>
      </w:r>
      <w:r w:rsidR="00D84BE0">
        <w:rPr>
          <w:rFonts w:cs="Times New Roman"/>
          <w:szCs w:val="24"/>
        </w:rPr>
        <w:t xml:space="preserve"> 4</w:t>
      </w:r>
      <w:r>
        <w:rPr>
          <w:rFonts w:cs="Times New Roman"/>
          <w:szCs w:val="24"/>
        </w:rPr>
        <w:t>.</w:t>
      </w:r>
      <w:r w:rsidR="00D84BE0">
        <w:rPr>
          <w:rFonts w:cs="Times New Roman"/>
          <w:szCs w:val="24"/>
        </w:rPr>
        <w:t xml:space="preserve"> The use of </w:t>
      </w:r>
      <w:r>
        <w:rPr>
          <w:rFonts w:cs="Times New Roman"/>
          <w:szCs w:val="24"/>
        </w:rPr>
        <w:t>regular</w:t>
      </w:r>
      <w:r w:rsidR="00D84BE0">
        <w:rPr>
          <w:rFonts w:cs="Times New Roman"/>
          <w:szCs w:val="24"/>
        </w:rPr>
        <w:t xml:space="preserve"> food supplements varies, including omega</w:t>
      </w:r>
      <w:r>
        <w:rPr>
          <w:rFonts w:cs="Times New Roman"/>
          <w:szCs w:val="24"/>
        </w:rPr>
        <w:t>-</w:t>
      </w:r>
      <w:r w:rsidR="00D84BE0">
        <w:rPr>
          <w:rFonts w:cs="Times New Roman"/>
          <w:szCs w:val="24"/>
        </w:rPr>
        <w:t xml:space="preserve">3 (A, </w:t>
      </w:r>
      <w:r w:rsidR="00176D51">
        <w:rPr>
          <w:rFonts w:cs="Times New Roman"/>
          <w:szCs w:val="24"/>
        </w:rPr>
        <w:t>I), protein powder (C, D, G)</w:t>
      </w:r>
      <w:r>
        <w:rPr>
          <w:rFonts w:cs="Times New Roman"/>
          <w:szCs w:val="24"/>
        </w:rPr>
        <w:t>,</w:t>
      </w:r>
      <w:r w:rsidR="00012422">
        <w:rPr>
          <w:rFonts w:cs="Times New Roman"/>
          <w:szCs w:val="24"/>
        </w:rPr>
        <w:t xml:space="preserve"> and</w:t>
      </w:r>
      <w:r w:rsidR="00176D51">
        <w:rPr>
          <w:rFonts w:cs="Times New Roman"/>
          <w:szCs w:val="24"/>
        </w:rPr>
        <w:t xml:space="preserve"> probiotic yoghurt (D). Only participant I </w:t>
      </w:r>
      <w:r>
        <w:rPr>
          <w:rFonts w:cs="Times New Roman"/>
          <w:szCs w:val="24"/>
        </w:rPr>
        <w:t>consistently</w:t>
      </w:r>
      <w:r w:rsidR="00176D51">
        <w:rPr>
          <w:rFonts w:cs="Times New Roman"/>
          <w:szCs w:val="24"/>
        </w:rPr>
        <w:t xml:space="preserve"> consumed probiotics (</w:t>
      </w:r>
      <w:proofErr w:type="spellStart"/>
      <w:r w:rsidR="00176D51">
        <w:rPr>
          <w:rFonts w:cs="Times New Roman"/>
          <w:szCs w:val="24"/>
        </w:rPr>
        <w:t>Vivomox</w:t>
      </w:r>
      <w:proofErr w:type="spellEnd"/>
      <w:r w:rsidR="00176D51">
        <w:rPr>
          <w:rFonts w:cs="Times New Roman"/>
          <w:szCs w:val="24"/>
        </w:rPr>
        <w:t xml:space="preserve">, </w:t>
      </w:r>
      <w:proofErr w:type="spellStart"/>
      <w:r w:rsidR="00176D51">
        <w:rPr>
          <w:rFonts w:cs="Times New Roman"/>
          <w:szCs w:val="24"/>
        </w:rPr>
        <w:t>EkoŠkrnicl</w:t>
      </w:r>
      <w:proofErr w:type="spellEnd"/>
      <w:r w:rsidR="00176D51">
        <w:rPr>
          <w:rFonts w:cs="Times New Roman"/>
          <w:szCs w:val="24"/>
        </w:rPr>
        <w:t xml:space="preserve"> </w:t>
      </w:r>
      <w:proofErr w:type="spellStart"/>
      <w:r w:rsidR="00176D51">
        <w:rPr>
          <w:rFonts w:cs="Times New Roman"/>
          <w:szCs w:val="24"/>
        </w:rPr>
        <w:t>Unibiotic</w:t>
      </w:r>
      <w:proofErr w:type="spellEnd"/>
      <w:r w:rsidR="00176D51">
        <w:rPr>
          <w:rFonts w:cs="Times New Roman"/>
          <w:szCs w:val="24"/>
        </w:rPr>
        <w:t xml:space="preserve"> Strong). Others reported probiotic supplementation</w:t>
      </w:r>
      <w:r w:rsidR="008A6903">
        <w:rPr>
          <w:rFonts w:cs="Times New Roman"/>
          <w:szCs w:val="24"/>
        </w:rPr>
        <w:t xml:space="preserve"> </w:t>
      </w:r>
      <w:r w:rsidR="00176D51">
        <w:rPr>
          <w:rFonts w:cs="Times New Roman"/>
          <w:szCs w:val="24"/>
        </w:rPr>
        <w:t xml:space="preserve">overlapping with antibiotic </w:t>
      </w:r>
      <w:r>
        <w:rPr>
          <w:rFonts w:cs="Times New Roman"/>
          <w:szCs w:val="24"/>
        </w:rPr>
        <w:t>use</w:t>
      </w:r>
      <w:r w:rsidR="00176D51">
        <w:rPr>
          <w:rFonts w:cs="Times New Roman"/>
          <w:szCs w:val="24"/>
        </w:rPr>
        <w:t>, travel</w:t>
      </w:r>
      <w:r>
        <w:rPr>
          <w:rFonts w:cs="Times New Roman"/>
          <w:szCs w:val="24"/>
        </w:rPr>
        <w:t>,</w:t>
      </w:r>
      <w:r w:rsidR="00176D51">
        <w:rPr>
          <w:rFonts w:cs="Times New Roman"/>
          <w:szCs w:val="24"/>
        </w:rPr>
        <w:t xml:space="preserve"> or food poisoning</w:t>
      </w:r>
      <w:r w:rsidR="00EF648D">
        <w:rPr>
          <w:rFonts w:cs="Times New Roman"/>
          <w:szCs w:val="24"/>
        </w:rPr>
        <w:t xml:space="preserve">. </w:t>
      </w:r>
      <w:r w:rsidR="00176D51">
        <w:rPr>
          <w:rFonts w:cs="Times New Roman"/>
          <w:szCs w:val="24"/>
        </w:rPr>
        <w:t>P</w:t>
      </w:r>
      <w:r w:rsidR="00B2422A">
        <w:rPr>
          <w:rFonts w:cs="Times New Roman"/>
          <w:szCs w:val="24"/>
        </w:rPr>
        <w:t>articipant</w:t>
      </w:r>
      <w:r w:rsidR="00AD378A">
        <w:rPr>
          <w:rFonts w:cs="Times New Roman"/>
          <w:szCs w:val="24"/>
        </w:rPr>
        <w:t>s</w:t>
      </w:r>
      <w:r w:rsidR="00B2422A">
        <w:rPr>
          <w:rFonts w:cs="Times New Roman"/>
          <w:szCs w:val="24"/>
        </w:rPr>
        <w:t xml:space="preserve"> E</w:t>
      </w:r>
      <w:r w:rsidR="00AD378A">
        <w:rPr>
          <w:rFonts w:cs="Times New Roman"/>
          <w:szCs w:val="24"/>
        </w:rPr>
        <w:t xml:space="preserve"> and H</w:t>
      </w:r>
      <w:r w:rsidR="00B2422A">
        <w:rPr>
          <w:rFonts w:cs="Times New Roman"/>
          <w:szCs w:val="24"/>
        </w:rPr>
        <w:t xml:space="preserve"> consumed </w:t>
      </w:r>
      <w:r w:rsidR="00AD378A">
        <w:rPr>
          <w:rFonts w:cs="Times New Roman"/>
          <w:szCs w:val="24"/>
        </w:rPr>
        <w:t>antibiotics during the study</w:t>
      </w:r>
      <w:r>
        <w:rPr>
          <w:rFonts w:cs="Times New Roman"/>
          <w:szCs w:val="24"/>
        </w:rPr>
        <w:t xml:space="preserve"> – </w:t>
      </w:r>
      <w:r w:rsidR="00B2422A">
        <w:rPr>
          <w:rFonts w:cs="Times New Roman"/>
          <w:szCs w:val="24"/>
        </w:rPr>
        <w:t>doxycycline</w:t>
      </w:r>
      <w:r w:rsidR="00AD378A">
        <w:rPr>
          <w:rFonts w:cs="Times New Roman"/>
          <w:szCs w:val="24"/>
        </w:rPr>
        <w:t xml:space="preserve"> and amoxicillin</w:t>
      </w:r>
      <w:r w:rsidR="0042372E">
        <w:rPr>
          <w:rFonts w:cs="Times New Roman"/>
          <w:szCs w:val="24"/>
        </w:rPr>
        <w:t xml:space="preserve">, </w:t>
      </w:r>
      <w:r w:rsidR="00AD378A">
        <w:rPr>
          <w:rFonts w:cs="Times New Roman"/>
          <w:szCs w:val="24"/>
        </w:rPr>
        <w:t>respectivel</w:t>
      </w:r>
      <w:r w:rsidR="0042372E">
        <w:rPr>
          <w:rFonts w:cs="Times New Roman"/>
          <w:szCs w:val="24"/>
        </w:rPr>
        <w:t xml:space="preserve">y. </w:t>
      </w:r>
      <w:r w:rsidR="00176D51">
        <w:rPr>
          <w:rFonts w:cs="Times New Roman"/>
          <w:szCs w:val="24"/>
        </w:rPr>
        <w:t xml:space="preserve">Participants reported only travel longer than </w:t>
      </w:r>
      <w:r>
        <w:rPr>
          <w:rFonts w:cs="Times New Roman"/>
          <w:szCs w:val="24"/>
        </w:rPr>
        <w:t>three</w:t>
      </w:r>
      <w:r w:rsidR="00176D51">
        <w:rPr>
          <w:rFonts w:cs="Times New Roman"/>
          <w:szCs w:val="24"/>
        </w:rPr>
        <w:t xml:space="preserve"> days </w:t>
      </w:r>
      <w:r>
        <w:rPr>
          <w:rFonts w:cs="Times New Roman"/>
          <w:szCs w:val="24"/>
        </w:rPr>
        <w:t>outside</w:t>
      </w:r>
      <w:r w:rsidR="00176D51">
        <w:rPr>
          <w:rFonts w:cs="Times New Roman"/>
          <w:szCs w:val="24"/>
        </w:rPr>
        <w:t xml:space="preserve"> their country of residence. Most reported </w:t>
      </w:r>
      <w:r w:rsidR="00012422">
        <w:rPr>
          <w:rFonts w:cs="Times New Roman"/>
          <w:szCs w:val="24"/>
        </w:rPr>
        <w:t>visits</w:t>
      </w:r>
      <w:r>
        <w:rPr>
          <w:rFonts w:cs="Times New Roman"/>
          <w:szCs w:val="24"/>
        </w:rPr>
        <w:t xml:space="preserve"> were</w:t>
      </w:r>
      <w:r w:rsidR="00012422">
        <w:rPr>
          <w:rFonts w:cs="Times New Roman"/>
          <w:szCs w:val="24"/>
        </w:rPr>
        <w:t xml:space="preserve"> to</w:t>
      </w:r>
      <w:r w:rsidR="00176D51">
        <w:rPr>
          <w:rFonts w:cs="Times New Roman"/>
          <w:szCs w:val="24"/>
        </w:rPr>
        <w:t xml:space="preserve"> other European countries: Croatia (A, B, F, G, H), </w:t>
      </w:r>
      <w:r>
        <w:rPr>
          <w:rFonts w:cs="Times New Roman"/>
          <w:szCs w:val="24"/>
        </w:rPr>
        <w:t xml:space="preserve">the </w:t>
      </w:r>
      <w:r w:rsidR="00176D51">
        <w:rPr>
          <w:rFonts w:cs="Times New Roman"/>
          <w:szCs w:val="24"/>
        </w:rPr>
        <w:t>UK (C)</w:t>
      </w:r>
      <w:r>
        <w:rPr>
          <w:rFonts w:cs="Times New Roman"/>
          <w:szCs w:val="24"/>
        </w:rPr>
        <w:t>,</w:t>
      </w:r>
      <w:r w:rsidR="00176D51">
        <w:rPr>
          <w:rFonts w:cs="Times New Roman"/>
          <w:szCs w:val="24"/>
        </w:rPr>
        <w:t xml:space="preserve"> Switzerland</w:t>
      </w:r>
      <w:r>
        <w:rPr>
          <w:rFonts w:cs="Times New Roman"/>
          <w:szCs w:val="24"/>
        </w:rPr>
        <w:t xml:space="preserve"> and the </w:t>
      </w:r>
      <w:r w:rsidR="00176D51">
        <w:rPr>
          <w:rFonts w:cs="Times New Roman"/>
          <w:szCs w:val="24"/>
        </w:rPr>
        <w:t>Netherlands (D)</w:t>
      </w:r>
      <w:r>
        <w:rPr>
          <w:rFonts w:cs="Times New Roman"/>
          <w:szCs w:val="24"/>
        </w:rPr>
        <w:t xml:space="preserve">. However, </w:t>
      </w:r>
      <w:r w:rsidR="00012422">
        <w:rPr>
          <w:rFonts w:cs="Times New Roman"/>
          <w:szCs w:val="24"/>
        </w:rPr>
        <w:t xml:space="preserve">one individual </w:t>
      </w:r>
      <w:r w:rsidR="00176D51">
        <w:rPr>
          <w:rFonts w:cs="Times New Roman"/>
          <w:szCs w:val="24"/>
        </w:rPr>
        <w:t xml:space="preserve">also </w:t>
      </w:r>
      <w:r w:rsidR="00012422">
        <w:rPr>
          <w:rFonts w:cs="Times New Roman"/>
          <w:szCs w:val="24"/>
        </w:rPr>
        <w:t xml:space="preserve">travelled </w:t>
      </w:r>
      <w:r w:rsidR="00176D51">
        <w:rPr>
          <w:rFonts w:cs="Times New Roman"/>
          <w:szCs w:val="24"/>
        </w:rPr>
        <w:t>to Tanzania</w:t>
      </w:r>
      <w:r w:rsidR="00012422">
        <w:rPr>
          <w:rFonts w:cs="Times New Roman"/>
          <w:szCs w:val="24"/>
        </w:rPr>
        <w:t xml:space="preserve"> and</w:t>
      </w:r>
      <w:r w:rsidR="00176D51">
        <w:rPr>
          <w:rFonts w:cs="Times New Roman"/>
          <w:szCs w:val="24"/>
        </w:rPr>
        <w:t xml:space="preserve"> Ken</w:t>
      </w:r>
      <w:r>
        <w:rPr>
          <w:rFonts w:cs="Times New Roman"/>
          <w:szCs w:val="24"/>
        </w:rPr>
        <w:t>y</w:t>
      </w:r>
      <w:r w:rsidR="00176D51">
        <w:rPr>
          <w:rFonts w:cs="Times New Roman"/>
          <w:szCs w:val="24"/>
        </w:rPr>
        <w:t>a (B)</w:t>
      </w:r>
      <w:r w:rsidR="00EF648D">
        <w:rPr>
          <w:rFonts w:cs="Times New Roman"/>
          <w:szCs w:val="24"/>
        </w:rPr>
        <w:t>.</w:t>
      </w:r>
      <w:commentRangeEnd w:id="14"/>
      <w:r w:rsidR="00012422">
        <w:rPr>
          <w:rStyle w:val="CommentReference"/>
        </w:rPr>
        <w:commentReference w:id="14"/>
      </w:r>
    </w:p>
    <w:p w14:paraId="0FA2E2F8" w14:textId="490F9BC8" w:rsidR="00C6265A" w:rsidRPr="00CD77AB" w:rsidRDefault="00C6265A" w:rsidP="00CD77AB">
      <w:pPr>
        <w:rPr>
          <w:rFonts w:cs="Times New Roman"/>
          <w:szCs w:val="24"/>
        </w:rPr>
      </w:pPr>
    </w:p>
    <w:p w14:paraId="3C6BADB7" w14:textId="7A6D7645" w:rsidR="00C6265A" w:rsidRDefault="00C6265A" w:rsidP="00221812">
      <w:pPr>
        <w:pStyle w:val="Heading2"/>
        <w:numPr>
          <w:ilvl w:val="1"/>
          <w:numId w:val="26"/>
        </w:numPr>
      </w:pPr>
      <w:bookmarkStart w:id="15" w:name="_Toc212712191"/>
      <w:bookmarkStart w:id="16" w:name="_Toc215227025"/>
      <w:r>
        <w:t>COMPARISON AND OPTIMIZATION OF PROTOCOLS FOR DNA ISOLATION</w:t>
      </w:r>
      <w:bookmarkEnd w:id="16"/>
    </w:p>
    <w:p w14:paraId="25F0D3C2" w14:textId="4CFD7380" w:rsidR="00281EC3" w:rsidRPr="00CD77AB" w:rsidRDefault="00C6265A" w:rsidP="00221812">
      <w:pPr>
        <w:pStyle w:val="Heading3"/>
        <w:numPr>
          <w:ilvl w:val="2"/>
          <w:numId w:val="26"/>
        </w:numPr>
      </w:pPr>
      <w:bookmarkStart w:id="17" w:name="_Toc215227026"/>
      <w:r w:rsidRPr="002F2009">
        <w:t>Comparison</w:t>
      </w:r>
      <w:r w:rsidRPr="00CD77AB">
        <w:t xml:space="preserve"> of isolation protocols for bacterial </w:t>
      </w:r>
      <w:r w:rsidR="00F53307">
        <w:t>DNA</w:t>
      </w:r>
      <w:r w:rsidRPr="00CD77AB">
        <w:t xml:space="preserve"> from human stool samples</w:t>
      </w:r>
      <w:bookmarkEnd w:id="13"/>
      <w:bookmarkEnd w:id="15"/>
      <w:bookmarkEnd w:id="17"/>
    </w:p>
    <w:p w14:paraId="3128BDD9" w14:textId="2D36FA1D" w:rsidR="00281EC3" w:rsidRPr="00CD77AB" w:rsidRDefault="00B23A3C" w:rsidP="00CD77AB">
      <w:pPr>
        <w:rPr>
          <w:rFonts w:cs="Times New Roman"/>
          <w:szCs w:val="24"/>
        </w:rPr>
      </w:pPr>
      <w:r>
        <w:rPr>
          <w:rFonts w:cs="Times New Roman"/>
          <w:szCs w:val="24"/>
        </w:rPr>
        <w:t xml:space="preserve">We compared four different DNA isolation protocols: </w:t>
      </w:r>
      <w:proofErr w:type="spellStart"/>
      <w:r>
        <w:rPr>
          <w:rFonts w:cs="Times New Roman"/>
          <w:szCs w:val="24"/>
        </w:rPr>
        <w:t>QIAamp</w:t>
      </w:r>
      <w:proofErr w:type="spellEnd"/>
      <w:r>
        <w:rPr>
          <w:rFonts w:cs="Times New Roman"/>
          <w:szCs w:val="24"/>
        </w:rPr>
        <w:t xml:space="preserve"> </w:t>
      </w:r>
      <w:proofErr w:type="spellStart"/>
      <w:r>
        <w:rPr>
          <w:rFonts w:cs="Times New Roman"/>
          <w:szCs w:val="24"/>
        </w:rPr>
        <w:t>PowerFecal</w:t>
      </w:r>
      <w:proofErr w:type="spellEnd"/>
      <w:r>
        <w:rPr>
          <w:rFonts w:cs="Times New Roman"/>
          <w:szCs w:val="24"/>
        </w:rPr>
        <w:t xml:space="preserve"> Pro DNA Kit, </w:t>
      </w:r>
      <w:proofErr w:type="spellStart"/>
      <w:r>
        <w:rPr>
          <w:rFonts w:cs="Times New Roman"/>
          <w:szCs w:val="24"/>
        </w:rPr>
        <w:t>QIAamp</w:t>
      </w:r>
      <w:proofErr w:type="spellEnd"/>
      <w:r>
        <w:rPr>
          <w:rFonts w:cs="Times New Roman"/>
          <w:szCs w:val="24"/>
        </w:rPr>
        <w:t xml:space="preserve"> Fast DNA Stool Mini Kit (Qiagen, Germany), </w:t>
      </w:r>
      <w:proofErr w:type="spellStart"/>
      <w:r>
        <w:rPr>
          <w:rFonts w:cs="Times New Roman"/>
          <w:szCs w:val="24"/>
        </w:rPr>
        <w:t>NucleoSpin</w:t>
      </w:r>
      <w:proofErr w:type="spellEnd"/>
      <w:r>
        <w:rPr>
          <w:rFonts w:cs="Times New Roman"/>
          <w:szCs w:val="24"/>
        </w:rPr>
        <w:t xml:space="preserve"> Soil Mini Kit (</w:t>
      </w:r>
      <w:proofErr w:type="spellStart"/>
      <w:r>
        <w:rPr>
          <w:rFonts w:cs="Times New Roman"/>
          <w:szCs w:val="24"/>
        </w:rPr>
        <w:t>Macherey</w:t>
      </w:r>
      <w:proofErr w:type="spellEnd"/>
      <w:r>
        <w:rPr>
          <w:rFonts w:cs="Times New Roman"/>
          <w:szCs w:val="24"/>
        </w:rPr>
        <w:t xml:space="preserve">-Nagel, Germany), and an in-house protocol based on the </w:t>
      </w:r>
      <w:proofErr w:type="spellStart"/>
      <w:r>
        <w:rPr>
          <w:rFonts w:cs="Times New Roman"/>
          <w:szCs w:val="24"/>
        </w:rPr>
        <w:t>DNeasy</w:t>
      </w:r>
      <w:proofErr w:type="spellEnd"/>
      <w:r>
        <w:rPr>
          <w:rFonts w:cs="Times New Roman"/>
          <w:szCs w:val="24"/>
        </w:rPr>
        <w:t xml:space="preserve"> Blood &amp; Tissue Kit (Qiagen, Germany) (Supplement Table 3). DNA was isolated in triplicate from three stool samples and a negative control containing 250 µl nuclease-free water. The samples were handled according to the manufacturer’s instructions with the following modification: for the </w:t>
      </w:r>
      <w:proofErr w:type="spellStart"/>
      <w:r>
        <w:rPr>
          <w:rFonts w:cs="Times New Roman"/>
          <w:szCs w:val="24"/>
        </w:rPr>
        <w:t>FastDNA</w:t>
      </w:r>
      <w:proofErr w:type="spellEnd"/>
      <w:r>
        <w:rPr>
          <w:rFonts w:cs="Times New Roman"/>
          <w:szCs w:val="24"/>
        </w:rPr>
        <w:t xml:space="preserve"> and </w:t>
      </w:r>
      <w:proofErr w:type="spellStart"/>
      <w:r>
        <w:rPr>
          <w:rFonts w:cs="Times New Roman"/>
          <w:szCs w:val="24"/>
        </w:rPr>
        <w:t>DNeasy</w:t>
      </w:r>
      <w:proofErr w:type="spellEnd"/>
      <w:r>
        <w:rPr>
          <w:rFonts w:cs="Times New Roman"/>
          <w:szCs w:val="24"/>
        </w:rPr>
        <w:t xml:space="preserve"> protocols, additional mechanical lysis (a mixture of 0.1 mm and 0.5 mm zirconia beads in equal parts) was performed on a </w:t>
      </w:r>
      <w:proofErr w:type="spellStart"/>
      <w:r>
        <w:rPr>
          <w:rFonts w:cs="Times New Roman"/>
          <w:szCs w:val="24"/>
        </w:rPr>
        <w:t>MagnaLyser</w:t>
      </w:r>
      <w:proofErr w:type="spellEnd"/>
      <w:r>
        <w:rPr>
          <w:rFonts w:cs="Times New Roman"/>
          <w:szCs w:val="24"/>
        </w:rPr>
        <w:t xml:space="preserve"> for 30 seconds at 7000 rpm. Final elution of DNA was in 100 µl of nuclease-free water. DNA concentration was measured using the Quant-</w:t>
      </w:r>
      <w:proofErr w:type="spellStart"/>
      <w:r>
        <w:rPr>
          <w:rFonts w:cs="Times New Roman"/>
          <w:szCs w:val="24"/>
        </w:rPr>
        <w:t>iT</w:t>
      </w:r>
      <w:proofErr w:type="spellEnd"/>
      <w:r>
        <w:rPr>
          <w:rFonts w:cs="Times New Roman"/>
          <w:szCs w:val="24"/>
        </w:rPr>
        <w:t xml:space="preserve">™ </w:t>
      </w:r>
      <w:proofErr w:type="spellStart"/>
      <w:r>
        <w:rPr>
          <w:rFonts w:cs="Times New Roman"/>
          <w:szCs w:val="24"/>
        </w:rPr>
        <w:t>PicoGreen</w:t>
      </w:r>
      <w:proofErr w:type="spellEnd"/>
      <w:r>
        <w:rPr>
          <w:rFonts w:cs="Times New Roman"/>
          <w:szCs w:val="24"/>
        </w:rPr>
        <w:t>™ dsDNA Assay and dsDNA Reagents (Invitrogen™, US).</w:t>
      </w:r>
    </w:p>
    <w:p w14:paraId="6AFC1D32" w14:textId="77777777" w:rsidR="00092E4B" w:rsidRPr="00CD77AB" w:rsidRDefault="00092E4B" w:rsidP="00CD77AB">
      <w:pPr>
        <w:rPr>
          <w:rFonts w:cs="Times New Roman"/>
          <w:szCs w:val="24"/>
        </w:rPr>
      </w:pPr>
    </w:p>
    <w:p w14:paraId="09D11544" w14:textId="52CD23CA" w:rsidR="004B1C68" w:rsidRPr="00CD77AB" w:rsidRDefault="00C6265A" w:rsidP="00221812">
      <w:pPr>
        <w:pStyle w:val="Heading3"/>
        <w:numPr>
          <w:ilvl w:val="2"/>
          <w:numId w:val="26"/>
        </w:numPr>
      </w:pPr>
      <w:bookmarkStart w:id="18" w:name="_Toc212712192"/>
      <w:bookmarkStart w:id="19" w:name="_Toc215227027"/>
      <w:r>
        <w:t>C</w:t>
      </w:r>
      <w:r w:rsidRPr="00CD77AB">
        <w:t>omparison of heat vs. ethanol shock for elimination of vegetative cells</w:t>
      </w:r>
      <w:r w:rsidR="00F53307">
        <w:t xml:space="preserve"> and their DNA</w:t>
      </w:r>
      <w:r w:rsidRPr="00CD77AB">
        <w:t xml:space="preserve"> from stool samples</w:t>
      </w:r>
      <w:bookmarkEnd w:id="18"/>
      <w:r w:rsidR="002F2009">
        <w:t xml:space="preserve"> </w:t>
      </w:r>
      <w:r>
        <w:t>coupled with EMA treatment</w:t>
      </w:r>
      <w:bookmarkEnd w:id="19"/>
      <w:r>
        <w:t xml:space="preserve"> </w:t>
      </w:r>
    </w:p>
    <w:p w14:paraId="4CBE953B" w14:textId="16C06560" w:rsidR="004F2442" w:rsidRPr="00CD77AB" w:rsidRDefault="00B23A3C" w:rsidP="00CD77AB">
      <w:pPr>
        <w:rPr>
          <w:rFonts w:cs="Times New Roman"/>
          <w:szCs w:val="24"/>
        </w:rPr>
      </w:pPr>
      <w:bookmarkStart w:id="20" w:name="_Hlk184885436"/>
      <w:r>
        <w:rPr>
          <w:rFonts w:cs="Times New Roman"/>
          <w:szCs w:val="24"/>
        </w:rPr>
        <w:t xml:space="preserve">To obtain DNA exclusively from spores, we compared the effectiveness of heat shock and ethanol shock in lysing vegetative cells from stool samples and additionally used ethidium bromide monoazide (EMA) to remove free DNA and DNA from damaged cells. EMA binds to free DNA, but can also enter damaged cells, where, under light exposure, EMA cleaves double-stranded </w:t>
      </w:r>
      <w:r>
        <w:rPr>
          <w:rFonts w:cs="Times New Roman"/>
          <w:szCs w:val="24"/>
        </w:rPr>
        <w:lastRenderedPageBreak/>
        <w:t>DNA, rendering it unsuitable for PCR or sequencing. We also adjusted the bead-beating process to minimise DNA fragmentation during extraction.</w:t>
      </w:r>
    </w:p>
    <w:bookmarkEnd w:id="20"/>
    <w:p w14:paraId="4D0CB4E2" w14:textId="499972AA" w:rsidR="00FA776C" w:rsidRDefault="00B23A3C" w:rsidP="00CD77AB">
      <w:pPr>
        <w:rPr>
          <w:rFonts w:cs="Times New Roman"/>
          <w:szCs w:val="24"/>
        </w:rPr>
      </w:pPr>
      <w:r>
        <w:rPr>
          <w:rFonts w:cs="Times New Roman"/>
          <w:szCs w:val="24"/>
        </w:rPr>
        <w:t xml:space="preserve">Based on previous analyses of cultivation of spore-forming bacteria, we selected ethanol shock (Supplement text 1). Stool aliquots were resuspended in 1.5 ml of 70% ethanol for 24 h or were heated to 80 °C for 30 minutes. After the shock treatments, samples were washed three times with nuclease-free water. We compared three illumination times for samples treated with EMA (2.5 ng/µl final concentration). After adding EMA, samples were incubated in the dark for 5 minutes, followed by illumination on ice for 5, 10, or 15 minutes using an 8000-lumen light source. The control consisted of untreated stool samples and heat- or ethanol-shocked stool samples that were only washed with nuclease-free water, without EMA treatment. DNA was isolated using the </w:t>
      </w:r>
      <w:proofErr w:type="spellStart"/>
      <w:r>
        <w:rPr>
          <w:rFonts w:cs="Times New Roman"/>
          <w:szCs w:val="24"/>
        </w:rPr>
        <w:t>MasterPure</w:t>
      </w:r>
      <w:proofErr w:type="spellEnd"/>
      <w:r>
        <w:rPr>
          <w:rFonts w:cs="Times New Roman"/>
          <w:szCs w:val="24"/>
        </w:rPr>
        <w:t>™ Complete DNA and RNA Purification Kit (</w:t>
      </w:r>
      <w:proofErr w:type="spellStart"/>
      <w:r>
        <w:rPr>
          <w:rFonts w:cs="Times New Roman"/>
          <w:szCs w:val="24"/>
        </w:rPr>
        <w:t>Lucigen</w:t>
      </w:r>
      <w:proofErr w:type="spellEnd"/>
      <w:r>
        <w:rPr>
          <w:rFonts w:cs="Times New Roman"/>
          <w:szCs w:val="24"/>
        </w:rPr>
        <w:t xml:space="preserve">, US), with a preliminary step of bead-beating the sample in Cell Lysis Solution with 0.5 g of 0.5 mm silica beads. Bead-beating was performed on a </w:t>
      </w:r>
      <w:proofErr w:type="spellStart"/>
      <w:r>
        <w:rPr>
          <w:rFonts w:cs="Times New Roman"/>
          <w:szCs w:val="24"/>
        </w:rPr>
        <w:t>MagNA</w:t>
      </w:r>
      <w:proofErr w:type="spellEnd"/>
      <w:r>
        <w:rPr>
          <w:rFonts w:cs="Times New Roman"/>
          <w:szCs w:val="24"/>
        </w:rPr>
        <w:t xml:space="preserve"> </w:t>
      </w:r>
      <w:proofErr w:type="spellStart"/>
      <w:r>
        <w:rPr>
          <w:rFonts w:cs="Times New Roman"/>
          <w:szCs w:val="24"/>
        </w:rPr>
        <w:t>Lyser</w:t>
      </w:r>
      <w:proofErr w:type="spellEnd"/>
      <w:r>
        <w:rPr>
          <w:rFonts w:cs="Times New Roman"/>
          <w:szCs w:val="24"/>
        </w:rPr>
        <w:t xml:space="preserve"> (Roche Diagnostics, Germany) for 70 seconds at 7000 rpm.</w:t>
      </w:r>
    </w:p>
    <w:p w14:paraId="7BF15B89" w14:textId="77777777" w:rsidR="00B11A96" w:rsidRPr="00CD77AB" w:rsidRDefault="00B11A96" w:rsidP="00CD77AB">
      <w:pPr>
        <w:rPr>
          <w:rFonts w:cs="Times New Roman"/>
          <w:szCs w:val="24"/>
        </w:rPr>
      </w:pPr>
    </w:p>
    <w:p w14:paraId="2B3BA2B7" w14:textId="668ED1CD" w:rsidR="00173621" w:rsidRPr="00B11A96" w:rsidRDefault="00173621" w:rsidP="00221812">
      <w:pPr>
        <w:pStyle w:val="Heading2"/>
        <w:numPr>
          <w:ilvl w:val="1"/>
          <w:numId w:val="26"/>
        </w:numPr>
      </w:pPr>
      <w:bookmarkStart w:id="21" w:name="_Toc212712195"/>
      <w:bookmarkStart w:id="22" w:name="_Toc215227028"/>
      <w:r w:rsidRPr="00CD77AB">
        <w:t>DNA ISOLATION</w:t>
      </w:r>
      <w:bookmarkEnd w:id="21"/>
      <w:bookmarkEnd w:id="22"/>
    </w:p>
    <w:p w14:paraId="734125BB" w14:textId="6BF9D529" w:rsidR="008A0D22" w:rsidRPr="00B11A96" w:rsidRDefault="008A0D22" w:rsidP="00221812">
      <w:pPr>
        <w:pStyle w:val="Heading3"/>
        <w:numPr>
          <w:ilvl w:val="2"/>
          <w:numId w:val="26"/>
        </w:numPr>
      </w:pPr>
      <w:bookmarkStart w:id="23" w:name="_Toc212712196"/>
      <w:bookmarkStart w:id="24" w:name="_Toc215227029"/>
      <w:r w:rsidRPr="002F2009">
        <w:t>DNA</w:t>
      </w:r>
      <w:r w:rsidRPr="00B11A96">
        <w:t xml:space="preserve"> isolation </w:t>
      </w:r>
      <w:r w:rsidR="000D1D0F" w:rsidRPr="00B11A96">
        <w:t>of all bacterial DNA in stool sample</w:t>
      </w:r>
      <w:bookmarkEnd w:id="23"/>
      <w:bookmarkEnd w:id="24"/>
    </w:p>
    <w:p w14:paraId="4E086711" w14:textId="7EB37BDB" w:rsidR="00FA776C" w:rsidRPr="00CD77AB" w:rsidRDefault="00790079" w:rsidP="00CD77AB">
      <w:pPr>
        <w:rPr>
          <w:rFonts w:cs="Times New Roman"/>
          <w:szCs w:val="24"/>
        </w:rPr>
      </w:pPr>
      <w:r>
        <w:rPr>
          <w:rFonts w:cs="Times New Roman"/>
          <w:szCs w:val="24"/>
        </w:rPr>
        <w:t xml:space="preserve">Bulk microbiota DNA was isolated using the </w:t>
      </w:r>
      <w:proofErr w:type="spellStart"/>
      <w:r>
        <w:rPr>
          <w:rFonts w:cs="Times New Roman"/>
          <w:szCs w:val="24"/>
        </w:rPr>
        <w:t>PowerFecal</w:t>
      </w:r>
      <w:proofErr w:type="spellEnd"/>
      <w:r>
        <w:rPr>
          <w:rFonts w:cs="Times New Roman"/>
          <w:szCs w:val="24"/>
        </w:rPr>
        <w:t xml:space="preserve"> Kit (Qiagen, Germany) according to the manufacturer’s instructions, eluted in 100 µl nuclease-free water, and stored at -80 °C. DNA concentration was measured using the Quant-</w:t>
      </w:r>
      <w:proofErr w:type="spellStart"/>
      <w:r>
        <w:rPr>
          <w:rFonts w:cs="Times New Roman"/>
          <w:szCs w:val="24"/>
        </w:rPr>
        <w:t>iT</w:t>
      </w:r>
      <w:proofErr w:type="spellEnd"/>
      <w:r>
        <w:rPr>
          <w:rFonts w:cs="Times New Roman"/>
          <w:szCs w:val="24"/>
        </w:rPr>
        <w:t xml:space="preserve">™ </w:t>
      </w:r>
      <w:proofErr w:type="spellStart"/>
      <w:r>
        <w:rPr>
          <w:rFonts w:cs="Times New Roman"/>
          <w:szCs w:val="24"/>
        </w:rPr>
        <w:t>PicoGreen</w:t>
      </w:r>
      <w:proofErr w:type="spellEnd"/>
      <w:r>
        <w:rPr>
          <w:rFonts w:cs="Times New Roman"/>
          <w:szCs w:val="24"/>
        </w:rPr>
        <w:t>™ dsDNA Assay (</w:t>
      </w:r>
      <w:proofErr w:type="spellStart"/>
      <w:r>
        <w:rPr>
          <w:rFonts w:cs="Times New Roman"/>
          <w:szCs w:val="24"/>
        </w:rPr>
        <w:t>Thermo</w:t>
      </w:r>
      <w:proofErr w:type="spellEnd"/>
      <w:r>
        <w:rPr>
          <w:rFonts w:cs="Times New Roman"/>
          <w:szCs w:val="24"/>
        </w:rPr>
        <w:t xml:space="preserve"> Fisher Scientific, USA).</w:t>
      </w:r>
    </w:p>
    <w:p w14:paraId="3EA87160" w14:textId="77777777" w:rsidR="00173621" w:rsidRPr="00CD77AB" w:rsidRDefault="00173621" w:rsidP="00CD77AB">
      <w:pPr>
        <w:rPr>
          <w:rFonts w:cs="Times New Roman"/>
          <w:szCs w:val="24"/>
        </w:rPr>
      </w:pPr>
    </w:p>
    <w:p w14:paraId="363460A7" w14:textId="0AC8DC6B" w:rsidR="00FA776C" w:rsidRPr="00CD77AB" w:rsidRDefault="00790079" w:rsidP="00221812">
      <w:pPr>
        <w:pStyle w:val="Heading3"/>
        <w:numPr>
          <w:ilvl w:val="2"/>
          <w:numId w:val="26"/>
        </w:numPr>
      </w:pPr>
      <w:bookmarkStart w:id="25" w:name="_Toc215227030"/>
      <w:r>
        <w:t>DNA isolation from spores in the stool sample</w:t>
      </w:r>
      <w:bookmarkEnd w:id="25"/>
      <w:r>
        <w:t xml:space="preserve"> </w:t>
      </w:r>
    </w:p>
    <w:p w14:paraId="1E07473B" w14:textId="666157C2" w:rsidR="0055077B" w:rsidRPr="00CD77AB" w:rsidRDefault="00790079" w:rsidP="00CD77AB">
      <w:pPr>
        <w:rPr>
          <w:rFonts w:cs="Times New Roman"/>
          <w:szCs w:val="24"/>
        </w:rPr>
      </w:pPr>
      <w:r>
        <w:rPr>
          <w:rFonts w:cs="Times New Roman"/>
          <w:szCs w:val="24"/>
        </w:rPr>
        <w:t xml:space="preserve">One aliquot per stool sample in the longitudinal study was treated with 1.5 ml of 70% ethanol for 24 hours with shaking (1500 rpm), then washed three times with nuclease-free water. EMA was added to a final concentration of 2.5 ng/µl, incubated for 5 minutes in the dark, followed by 10 minutes of illumination with 8000-lumen light on ice, and finally washed three times with nuclease-free water. DNA was isolated using the </w:t>
      </w:r>
      <w:proofErr w:type="spellStart"/>
      <w:r>
        <w:rPr>
          <w:rFonts w:cs="Times New Roman"/>
          <w:szCs w:val="24"/>
        </w:rPr>
        <w:t>MasterPure</w:t>
      </w:r>
      <w:proofErr w:type="spellEnd"/>
      <w:r>
        <w:rPr>
          <w:rFonts w:cs="Times New Roman"/>
          <w:szCs w:val="24"/>
        </w:rPr>
        <w:t xml:space="preserve"> Complete DNA and RNA Purification Protocol (</w:t>
      </w:r>
      <w:proofErr w:type="spellStart"/>
      <w:r>
        <w:rPr>
          <w:rFonts w:cs="Times New Roman"/>
          <w:szCs w:val="24"/>
        </w:rPr>
        <w:t>LGC</w:t>
      </w:r>
      <w:proofErr w:type="spellEnd"/>
      <w:r>
        <w:rPr>
          <w:rFonts w:cs="Times New Roman"/>
          <w:szCs w:val="24"/>
        </w:rPr>
        <w:t xml:space="preserve"> </w:t>
      </w:r>
      <w:proofErr w:type="spellStart"/>
      <w:r>
        <w:rPr>
          <w:rFonts w:cs="Times New Roman"/>
          <w:szCs w:val="24"/>
        </w:rPr>
        <w:t>Biosearch</w:t>
      </w:r>
      <w:proofErr w:type="spellEnd"/>
      <w:r>
        <w:rPr>
          <w:rFonts w:cs="Times New Roman"/>
          <w:szCs w:val="24"/>
        </w:rPr>
        <w:t xml:space="preserve"> Technologies, UK), with added bead-beating (2 × 30 seconds at 7000 rpm, </w:t>
      </w:r>
      <w:proofErr w:type="spellStart"/>
      <w:r>
        <w:rPr>
          <w:rFonts w:cs="Times New Roman"/>
          <w:szCs w:val="24"/>
        </w:rPr>
        <w:t>MagnaLyser</w:t>
      </w:r>
      <w:proofErr w:type="spellEnd"/>
      <w:r>
        <w:rPr>
          <w:rFonts w:cs="Times New Roman"/>
          <w:szCs w:val="24"/>
        </w:rPr>
        <w:t>, 0.5 mm zirconia beads) (Roche, Switzerland). Bead-beating duration was reduced from previous experiments to improve DNA integrity. DNA was treated overnight with RNase (5 mg/ml). DNA concentration was measured using the Quant-</w:t>
      </w:r>
      <w:proofErr w:type="spellStart"/>
      <w:r>
        <w:rPr>
          <w:rFonts w:cs="Times New Roman"/>
          <w:szCs w:val="24"/>
        </w:rPr>
        <w:t>iT</w:t>
      </w:r>
      <w:proofErr w:type="spellEnd"/>
      <w:r>
        <w:rPr>
          <w:rFonts w:cs="Times New Roman"/>
          <w:szCs w:val="24"/>
        </w:rPr>
        <w:t xml:space="preserve">™ </w:t>
      </w:r>
      <w:proofErr w:type="spellStart"/>
      <w:r>
        <w:rPr>
          <w:rFonts w:cs="Times New Roman"/>
          <w:szCs w:val="24"/>
        </w:rPr>
        <w:t>PicoGreen</w:t>
      </w:r>
      <w:proofErr w:type="spellEnd"/>
      <w:r>
        <w:rPr>
          <w:rFonts w:cs="Times New Roman"/>
          <w:szCs w:val="24"/>
        </w:rPr>
        <w:t xml:space="preserve">™ dsDNA Assay, and RNA concentration using the Qubit™ RNA High Sensitivity Assay Kit (both </w:t>
      </w:r>
      <w:proofErr w:type="spellStart"/>
      <w:r>
        <w:rPr>
          <w:rFonts w:cs="Times New Roman"/>
          <w:szCs w:val="24"/>
        </w:rPr>
        <w:t>Thermo</w:t>
      </w:r>
      <w:proofErr w:type="spellEnd"/>
      <w:r>
        <w:rPr>
          <w:rFonts w:cs="Times New Roman"/>
          <w:szCs w:val="24"/>
        </w:rPr>
        <w:t xml:space="preserve"> Fisher Scientific, USA). DNA fragmentation was assessed by gel electrophoresis. Protein contamination was calculated from the absorbance ratio at 260 and 280 nm. DNA was stored at -80 °C.</w:t>
      </w:r>
    </w:p>
    <w:p w14:paraId="29D64C74" w14:textId="77777777" w:rsidR="00173621" w:rsidRPr="00CD77AB" w:rsidRDefault="00173621" w:rsidP="00CD77AB">
      <w:pPr>
        <w:rPr>
          <w:rFonts w:cs="Times New Roman"/>
          <w:szCs w:val="24"/>
        </w:rPr>
      </w:pPr>
    </w:p>
    <w:p w14:paraId="1FA21D63" w14:textId="5BB07856" w:rsidR="0055077B" w:rsidRPr="00B11A96" w:rsidRDefault="00790079" w:rsidP="00221812">
      <w:pPr>
        <w:pStyle w:val="Heading3"/>
        <w:numPr>
          <w:ilvl w:val="2"/>
          <w:numId w:val="26"/>
        </w:numPr>
      </w:pPr>
      <w:bookmarkStart w:id="26" w:name="_Toc215227031"/>
      <w:r>
        <w:lastRenderedPageBreak/>
        <w:t>DNA isolation from pure bacterial cultures</w:t>
      </w:r>
      <w:bookmarkEnd w:id="26"/>
    </w:p>
    <w:p w14:paraId="5695D7D7" w14:textId="0119CD71" w:rsidR="000E6005" w:rsidRPr="00CD77AB" w:rsidRDefault="00790079" w:rsidP="00CD77AB">
      <w:pPr>
        <w:rPr>
          <w:rFonts w:cs="Times New Roman"/>
          <w:szCs w:val="24"/>
        </w:rPr>
      </w:pPr>
      <w:r>
        <w:rPr>
          <w:rFonts w:cs="Times New Roman"/>
          <w:szCs w:val="24"/>
        </w:rPr>
        <w:t xml:space="preserve">Genomic DNA from pure bacterial cultures was isolated using a </w:t>
      </w:r>
      <w:proofErr w:type="spellStart"/>
      <w:r>
        <w:rPr>
          <w:rFonts w:cs="Times New Roman"/>
          <w:szCs w:val="24"/>
        </w:rPr>
        <w:t>QIAamp</w:t>
      </w:r>
      <w:proofErr w:type="spellEnd"/>
      <w:r>
        <w:rPr>
          <w:rFonts w:cs="Times New Roman"/>
          <w:szCs w:val="24"/>
        </w:rPr>
        <w:t xml:space="preserve"> DNA Mini Kit (QIAGEN, Germany) using one 10 µl inoculation loop of overnight culture. DNA was eluted in 50 µl of nuclease-free water. DNA concentration was measured with the Quant-</w:t>
      </w:r>
      <w:proofErr w:type="spellStart"/>
      <w:r>
        <w:rPr>
          <w:rFonts w:cs="Times New Roman"/>
          <w:szCs w:val="24"/>
        </w:rPr>
        <w:t>iT</w:t>
      </w:r>
      <w:proofErr w:type="spellEnd"/>
      <w:r>
        <w:rPr>
          <w:rFonts w:cs="Times New Roman"/>
          <w:szCs w:val="24"/>
        </w:rPr>
        <w:t xml:space="preserve">™ </w:t>
      </w:r>
      <w:proofErr w:type="spellStart"/>
      <w:r>
        <w:rPr>
          <w:rFonts w:cs="Times New Roman"/>
          <w:szCs w:val="24"/>
        </w:rPr>
        <w:t>PicoGreen</w:t>
      </w:r>
      <w:proofErr w:type="spellEnd"/>
      <w:r>
        <w:rPr>
          <w:rFonts w:cs="Times New Roman"/>
          <w:szCs w:val="24"/>
        </w:rPr>
        <w:t>™ dsDNA Assay (</w:t>
      </w:r>
      <w:proofErr w:type="spellStart"/>
      <w:r>
        <w:rPr>
          <w:rFonts w:cs="Times New Roman"/>
          <w:szCs w:val="24"/>
        </w:rPr>
        <w:t>Thermo</w:t>
      </w:r>
      <w:proofErr w:type="spellEnd"/>
      <w:r>
        <w:rPr>
          <w:rFonts w:cs="Times New Roman"/>
          <w:szCs w:val="24"/>
        </w:rPr>
        <w:t xml:space="preserve"> Fisher Scientific, USA) and stored at -20 °C. </w:t>
      </w:r>
    </w:p>
    <w:p w14:paraId="57967FB2" w14:textId="77777777" w:rsidR="00173621" w:rsidRPr="00CD77AB" w:rsidRDefault="00173621" w:rsidP="00CD77AB">
      <w:pPr>
        <w:rPr>
          <w:rFonts w:cs="Times New Roman"/>
          <w:szCs w:val="24"/>
        </w:rPr>
      </w:pPr>
    </w:p>
    <w:p w14:paraId="10053271" w14:textId="0F041487" w:rsidR="0055077B" w:rsidRPr="00CD77AB" w:rsidRDefault="00173621" w:rsidP="00221812">
      <w:pPr>
        <w:pStyle w:val="Heading2"/>
        <w:numPr>
          <w:ilvl w:val="1"/>
          <w:numId w:val="26"/>
        </w:numPr>
      </w:pPr>
      <w:bookmarkStart w:id="27" w:name="_Toc212712200"/>
      <w:bookmarkStart w:id="28" w:name="_Toc215227032"/>
      <w:r w:rsidRPr="00CD77AB">
        <w:t xml:space="preserve">ABSOLUTE QUANTIFICATION OF THE </w:t>
      </w:r>
      <w:proofErr w:type="spellStart"/>
      <w:r w:rsidRPr="00CD77AB">
        <w:t>16S</w:t>
      </w:r>
      <w:proofErr w:type="spellEnd"/>
      <w:r w:rsidRPr="00CD77AB">
        <w:t xml:space="preserve"> </w:t>
      </w:r>
      <w:r w:rsidR="00AB497D">
        <w:t>r</w:t>
      </w:r>
      <w:r w:rsidRPr="00CD77AB">
        <w:t>RNA GENE IN BULK MICROBIOTA AND ETHANOL TREATED SAMPLES USING DROPLET DIGITAL PCR</w:t>
      </w:r>
      <w:bookmarkEnd w:id="27"/>
      <w:bookmarkEnd w:id="28"/>
    </w:p>
    <w:p w14:paraId="7B06F2F9" w14:textId="20B8DD3E" w:rsidR="00EF00DB" w:rsidRPr="00CD77AB" w:rsidRDefault="009D4C3B" w:rsidP="00EF00DB">
      <w:pPr>
        <w:rPr>
          <w:rFonts w:cs="Times New Roman"/>
          <w:szCs w:val="24"/>
        </w:rPr>
      </w:pPr>
      <w:r>
        <w:rPr>
          <w:rFonts w:cs="Times New Roman"/>
          <w:szCs w:val="24"/>
        </w:rPr>
        <w:t xml:space="preserve">Droplet digital PCR was performed using </w:t>
      </w:r>
      <w:proofErr w:type="spellStart"/>
      <w:r>
        <w:rPr>
          <w:rFonts w:cs="Times New Roman"/>
          <w:szCs w:val="24"/>
        </w:rPr>
        <w:t>EvaGreen</w:t>
      </w:r>
      <w:proofErr w:type="spellEnd"/>
      <w:r>
        <w:rPr>
          <w:rFonts w:cs="Times New Roman"/>
          <w:szCs w:val="24"/>
        </w:rPr>
        <w:t xml:space="preserve"> </w:t>
      </w:r>
      <w:proofErr w:type="spellStart"/>
      <w:r>
        <w:rPr>
          <w:rFonts w:cs="Times New Roman"/>
          <w:szCs w:val="24"/>
        </w:rPr>
        <w:t>QX200</w:t>
      </w:r>
      <w:proofErr w:type="spellEnd"/>
      <w:r>
        <w:rPr>
          <w:rFonts w:cs="Times New Roman"/>
          <w:szCs w:val="24"/>
        </w:rPr>
        <w:t xml:space="preserve"> technology (Bio-Rad, USA) to quantify the total bacterial load in samples for the longitudinal study. </w:t>
      </w:r>
      <w:proofErr w:type="spellStart"/>
      <w:r>
        <w:rPr>
          <w:rFonts w:cs="Times New Roman"/>
          <w:szCs w:val="24"/>
        </w:rPr>
        <w:t>ddPCR</w:t>
      </w:r>
      <w:proofErr w:type="spellEnd"/>
      <w:r>
        <w:rPr>
          <w:rFonts w:cs="Times New Roman"/>
          <w:szCs w:val="24"/>
        </w:rPr>
        <w:t xml:space="preserve"> was conducted on all samples included in the longitudinal study, using universal primers targeting the </w:t>
      </w:r>
      <w:proofErr w:type="spellStart"/>
      <w:r>
        <w:rPr>
          <w:rFonts w:cs="Times New Roman"/>
          <w:szCs w:val="24"/>
        </w:rPr>
        <w:t>V3-V4</w:t>
      </w:r>
      <w:proofErr w:type="spellEnd"/>
      <w:r>
        <w:rPr>
          <w:rFonts w:cs="Times New Roman"/>
          <w:szCs w:val="24"/>
        </w:rPr>
        <w:t xml:space="preserve"> regions of the </w:t>
      </w:r>
      <w:proofErr w:type="spellStart"/>
      <w:r>
        <w:rPr>
          <w:rFonts w:cs="Times New Roman"/>
          <w:szCs w:val="24"/>
        </w:rPr>
        <w:t>16S</w:t>
      </w:r>
      <w:proofErr w:type="spellEnd"/>
      <w:r>
        <w:rPr>
          <w:rFonts w:cs="Times New Roman"/>
          <w:szCs w:val="24"/>
        </w:rPr>
        <w:t xml:space="preserve"> rRNA gene: </w:t>
      </w:r>
      <w:proofErr w:type="spellStart"/>
      <w:r>
        <w:rPr>
          <w:rFonts w:cs="Times New Roman"/>
          <w:szCs w:val="24"/>
        </w:rPr>
        <w:t>341F</w:t>
      </w:r>
      <w:proofErr w:type="spellEnd"/>
      <w:r>
        <w:rPr>
          <w:rFonts w:cs="Times New Roman"/>
          <w:szCs w:val="24"/>
        </w:rPr>
        <w:t xml:space="preserve"> (5'-</w:t>
      </w:r>
      <w:proofErr w:type="spellStart"/>
      <w:r>
        <w:rPr>
          <w:rFonts w:cs="Times New Roman"/>
          <w:szCs w:val="24"/>
        </w:rPr>
        <w:t>CCTACGGGNGGCWGCAG</w:t>
      </w:r>
      <w:proofErr w:type="spellEnd"/>
      <w:r>
        <w:rPr>
          <w:rFonts w:cs="Times New Roman"/>
          <w:szCs w:val="24"/>
        </w:rPr>
        <w:t xml:space="preserve">-3') and </w:t>
      </w:r>
      <w:proofErr w:type="spellStart"/>
      <w:r>
        <w:rPr>
          <w:rFonts w:cs="Times New Roman"/>
          <w:szCs w:val="24"/>
        </w:rPr>
        <w:t>806R</w:t>
      </w:r>
      <w:proofErr w:type="spellEnd"/>
      <w:r>
        <w:rPr>
          <w:rFonts w:cs="Times New Roman"/>
          <w:szCs w:val="24"/>
        </w:rPr>
        <w:t xml:space="preserve"> (5'-</w:t>
      </w:r>
      <w:proofErr w:type="spellStart"/>
      <w:r>
        <w:rPr>
          <w:rFonts w:cs="Times New Roman"/>
          <w:szCs w:val="24"/>
        </w:rPr>
        <w:t>GACTACHVGGGTATCTAATCC</w:t>
      </w:r>
      <w:proofErr w:type="spellEnd"/>
      <w:r>
        <w:rPr>
          <w:rFonts w:cs="Times New Roman"/>
          <w:szCs w:val="24"/>
        </w:rPr>
        <w:t xml:space="preserve">-3') </w:t>
      </w:r>
      <w:r w:rsidR="0043153B">
        <w:rPr>
          <w:rFonts w:cs="Times New Roman"/>
          <w:szCs w:val="24"/>
        </w:rPr>
        <w:fldChar w:fldCharType="begin"/>
      </w:r>
      <w:r w:rsidR="0043153B">
        <w:rPr>
          <w:rFonts w:cs="Times New Roman"/>
          <w:szCs w:val="24"/>
        </w:rPr>
        <w:instrText xml:space="preserve"> ADDIN ZOTERO_ITEM CSL_CITATION {"citationID":"OvRQMKz7","properties":{"formattedCitation":"(Klindworth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43153B">
        <w:rPr>
          <w:rFonts w:cs="Times New Roman"/>
          <w:szCs w:val="24"/>
        </w:rPr>
        <w:fldChar w:fldCharType="separate"/>
      </w:r>
      <w:r w:rsidR="0043153B" w:rsidRPr="0043153B">
        <w:rPr>
          <w:rFonts w:cs="Times New Roman"/>
        </w:rPr>
        <w:t>(Klindworth et al., 2013)</w:t>
      </w:r>
      <w:r w:rsidR="0043153B">
        <w:rPr>
          <w:rFonts w:cs="Times New Roman"/>
          <w:szCs w:val="24"/>
        </w:rPr>
        <w:fldChar w:fldCharType="end"/>
      </w:r>
      <w:r>
        <w:rPr>
          <w:rFonts w:cs="Times New Roman"/>
          <w:szCs w:val="24"/>
        </w:rPr>
        <w:t xml:space="preserve">. The reaction volume was 25 µl, comprising 2.5 µl of diluted DNA, 12.5 µl of </w:t>
      </w:r>
      <w:proofErr w:type="spellStart"/>
      <w:r>
        <w:rPr>
          <w:rFonts w:cs="Times New Roman"/>
          <w:szCs w:val="24"/>
        </w:rPr>
        <w:t>2x</w:t>
      </w:r>
      <w:proofErr w:type="spellEnd"/>
      <w:r>
        <w:rPr>
          <w:rFonts w:cs="Times New Roman"/>
          <w:szCs w:val="24"/>
        </w:rPr>
        <w:t xml:space="preserve"> </w:t>
      </w:r>
      <w:proofErr w:type="spellStart"/>
      <w:r>
        <w:rPr>
          <w:rFonts w:cs="Times New Roman"/>
          <w:szCs w:val="24"/>
        </w:rPr>
        <w:t>EvaGreen</w:t>
      </w:r>
      <w:proofErr w:type="spellEnd"/>
      <w:r>
        <w:rPr>
          <w:rFonts w:cs="Times New Roman"/>
          <w:szCs w:val="24"/>
        </w:rPr>
        <w:t xml:space="preserve"> </w:t>
      </w:r>
      <w:proofErr w:type="spellStart"/>
      <w:r>
        <w:rPr>
          <w:rFonts w:cs="Times New Roman"/>
          <w:szCs w:val="24"/>
        </w:rPr>
        <w:t>Supermix</w:t>
      </w:r>
      <w:proofErr w:type="spellEnd"/>
      <w:r>
        <w:rPr>
          <w:rFonts w:cs="Times New Roman"/>
          <w:szCs w:val="24"/>
        </w:rPr>
        <w:t xml:space="preserve">, 0.5 µl of each 10 µM primer, and 9 µl of nuclease-free water. Droplets were generated using the </w:t>
      </w:r>
      <w:proofErr w:type="spellStart"/>
      <w:r>
        <w:rPr>
          <w:rFonts w:cs="Times New Roman"/>
          <w:szCs w:val="24"/>
        </w:rPr>
        <w:t>QX200</w:t>
      </w:r>
      <w:proofErr w:type="spellEnd"/>
      <w:r>
        <w:rPr>
          <w:rFonts w:cs="Times New Roman"/>
          <w:szCs w:val="24"/>
        </w:rPr>
        <w:t xml:space="preserve"> Droplet Generator, following the manufacturer’s instructions. The thermal cycling conditions were enzyme activation at 95 °C for 3 minutes, 40 cycles of denaturation at 95 °C for 30 seconds, annealing at 55 °C for 30 seconds, and elongation at 60 °C for 30 seconds, followed by a final elongation at 60 °C for 5 minutes and signal stabilization at 4 °C for 5 minutes and 90 °C for 5 minutes. Absolute quantification was performed using </w:t>
      </w:r>
      <w:proofErr w:type="spellStart"/>
      <w:r>
        <w:rPr>
          <w:rFonts w:cs="Times New Roman"/>
          <w:szCs w:val="24"/>
        </w:rPr>
        <w:t>QuantaSoft</w:t>
      </w:r>
      <w:proofErr w:type="spellEnd"/>
      <w:r>
        <w:rPr>
          <w:rFonts w:cs="Times New Roman"/>
          <w:szCs w:val="24"/>
        </w:rPr>
        <w:t xml:space="preserve"> software </w:t>
      </w:r>
      <w:proofErr w:type="spellStart"/>
      <w:r>
        <w:rPr>
          <w:rFonts w:cs="Times New Roman"/>
          <w:szCs w:val="24"/>
        </w:rPr>
        <w:t>v7.4.1</w:t>
      </w:r>
      <w:proofErr w:type="spellEnd"/>
      <w:r>
        <w:rPr>
          <w:rFonts w:cs="Times New Roman"/>
          <w:szCs w:val="24"/>
        </w:rPr>
        <w:t xml:space="preserve">, with a minimum threshold of 10,000 droplets per sample. The copy number of the target amplicon in each sample was calculated using Equation 1. </w:t>
      </w:r>
    </w:p>
    <w:p w14:paraId="54A424A1" w14:textId="77777777" w:rsidR="00EF00DB" w:rsidRPr="00CD77AB" w:rsidRDefault="00EF00DB" w:rsidP="00EF00DB">
      <w:pPr>
        <w:jc w:val="right"/>
        <w:rPr>
          <w:rFonts w:cs="Times New Roman"/>
          <w:szCs w:val="24"/>
        </w:rPr>
      </w:pPr>
      <m:oMath>
        <m:r>
          <w:rPr>
            <w:rFonts w:ascii="Cambria Math" w:hAnsi="Cambria Math" w:cs="Times New Roman"/>
            <w:szCs w:val="24"/>
          </w:rPr>
          <m:t>c⋅</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added DNA</m:t>
                </m:r>
              </m:sub>
            </m:sSub>
          </m:den>
        </m:f>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used reaction</m:t>
                </m:r>
              </m:sub>
            </m:sSub>
          </m:den>
        </m:f>
        <m:r>
          <w:rPr>
            <w:rFonts w:ascii="Cambria Math" w:hAnsi="Cambria Math" w:cs="Times New Roman"/>
            <w:szCs w:val="24"/>
          </w:rPr>
          <m:t>⋅</m:t>
        </m:r>
        <m:r>
          <m:rPr>
            <m:lit/>
            <m:nor/>
          </m:rPr>
          <w:rPr>
            <w:rFonts w:cs="Times New Roman"/>
            <w:szCs w:val="24"/>
          </w:rPr>
          <m:t>dilution factor</m:t>
        </m:r>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original</m:t>
                </m:r>
              </m:sub>
            </m:sSub>
          </m:num>
          <m:den>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diluted</m:t>
                </m:r>
              </m:sub>
            </m:sSub>
          </m:den>
        </m:f>
      </m:oMath>
      <w:r w:rsidRPr="00CD77AB">
        <w:rPr>
          <w:rFonts w:cs="Times New Roman"/>
          <w:szCs w:val="24"/>
        </w:rPr>
        <w:t xml:space="preserve">                </w:t>
      </w:r>
      <w:r>
        <w:rPr>
          <w:rFonts w:cs="Times New Roman"/>
          <w:szCs w:val="24"/>
        </w:rPr>
        <w:t xml:space="preserve">             </w:t>
      </w:r>
      <w:r w:rsidRPr="00CD77AB">
        <w:rPr>
          <w:rFonts w:cs="Times New Roman"/>
          <w:szCs w:val="24"/>
        </w:rPr>
        <w:t xml:space="preserve"> …</w:t>
      </w:r>
      <w:r>
        <w:rPr>
          <w:rFonts w:cs="Times New Roman"/>
          <w:szCs w:val="24"/>
        </w:rPr>
        <w:t xml:space="preserve"> </w:t>
      </w:r>
      <w:r w:rsidRPr="00CD77AB">
        <w:rPr>
          <w:rFonts w:cs="Times New Roman"/>
          <w:szCs w:val="24"/>
        </w:rPr>
        <w:t>(1)</w:t>
      </w:r>
    </w:p>
    <w:p w14:paraId="602471B1" w14:textId="33D51C68" w:rsidR="00540583" w:rsidRPr="00CD77AB" w:rsidRDefault="009D4C3B" w:rsidP="00CD77AB">
      <w:pPr>
        <w:rPr>
          <w:rFonts w:cs="Times New Roman"/>
          <w:szCs w:val="24"/>
        </w:rPr>
      </w:pPr>
      <w:r>
        <w:rPr>
          <w:rFonts w:cs="Times New Roman"/>
          <w:szCs w:val="24"/>
        </w:rPr>
        <w:t xml:space="preserve">Where c is concentration and V is volume. The copy number of the </w:t>
      </w:r>
      <w:proofErr w:type="spellStart"/>
      <w:r>
        <w:rPr>
          <w:rFonts w:cs="Times New Roman"/>
          <w:szCs w:val="24"/>
        </w:rPr>
        <w:t>16S</w:t>
      </w:r>
      <w:proofErr w:type="spellEnd"/>
      <w:r>
        <w:rPr>
          <w:rFonts w:cs="Times New Roman"/>
          <w:szCs w:val="24"/>
        </w:rPr>
        <w:t xml:space="preserve"> rRNA gene was multiplied by the relative abundance of each OTU to determine their normalised abundance. </w:t>
      </w:r>
    </w:p>
    <w:p w14:paraId="1E407A54" w14:textId="77777777" w:rsidR="008A0D22" w:rsidRPr="00CD77AB" w:rsidRDefault="008A0D22" w:rsidP="00CD77AB">
      <w:pPr>
        <w:rPr>
          <w:rFonts w:cs="Times New Roman"/>
          <w:szCs w:val="24"/>
        </w:rPr>
      </w:pPr>
    </w:p>
    <w:p w14:paraId="4D28D16F" w14:textId="0B15EA48" w:rsidR="00173621" w:rsidRPr="00B11A96" w:rsidRDefault="00173621" w:rsidP="00221812">
      <w:pPr>
        <w:pStyle w:val="Heading2"/>
        <w:numPr>
          <w:ilvl w:val="1"/>
          <w:numId w:val="26"/>
        </w:numPr>
      </w:pPr>
      <w:bookmarkStart w:id="29" w:name="_Toc212712201"/>
      <w:bookmarkStart w:id="30" w:name="_Toc215227033"/>
      <w:r w:rsidRPr="00CD77AB">
        <w:t>SEQUENCING</w:t>
      </w:r>
      <w:bookmarkStart w:id="31" w:name="_Toc184220088"/>
      <w:bookmarkEnd w:id="29"/>
      <w:r w:rsidR="000B4DCB">
        <w:t xml:space="preserve"> OF MICROBIOTA, SPOROBIOTA, AND BACTERIAL ISOLATES</w:t>
      </w:r>
      <w:bookmarkEnd w:id="30"/>
    </w:p>
    <w:p w14:paraId="15A6E1E8" w14:textId="256018CC" w:rsidR="00E65962" w:rsidRPr="00CD77AB" w:rsidRDefault="00CD717C" w:rsidP="00221812">
      <w:pPr>
        <w:pStyle w:val="Heading3"/>
        <w:numPr>
          <w:ilvl w:val="2"/>
          <w:numId w:val="26"/>
        </w:numPr>
      </w:pPr>
      <w:bookmarkStart w:id="32" w:name="_Toc212712202"/>
      <w:bookmarkStart w:id="33" w:name="_Toc215227034"/>
      <w:r w:rsidRPr="00CD77AB">
        <w:t>Amplicon</w:t>
      </w:r>
      <w:r w:rsidR="00E65962" w:rsidRPr="00CD77AB">
        <w:t xml:space="preserve"> sequencing of the </w:t>
      </w:r>
      <w:proofErr w:type="spellStart"/>
      <w:r w:rsidR="00E65962" w:rsidRPr="00CD77AB">
        <w:t>16S</w:t>
      </w:r>
      <w:proofErr w:type="spellEnd"/>
      <w:r w:rsidR="00E65962" w:rsidRPr="00CD77AB">
        <w:t xml:space="preserve"> rRNA gene</w:t>
      </w:r>
      <w:bookmarkEnd w:id="31"/>
      <w:bookmarkEnd w:id="32"/>
      <w:r w:rsidR="000B4DCB">
        <w:t xml:space="preserve"> of microbiota and sporobiota</w:t>
      </w:r>
      <w:bookmarkEnd w:id="33"/>
    </w:p>
    <w:p w14:paraId="0BD95A93" w14:textId="7F85B56B" w:rsidR="0055077B" w:rsidRDefault="009D4C3B" w:rsidP="00CD77AB">
      <w:pPr>
        <w:rPr>
          <w:rFonts w:cs="Times New Roman"/>
          <w:szCs w:val="24"/>
        </w:rPr>
      </w:pPr>
      <w:bookmarkStart w:id="34" w:name="_Toc184220089"/>
      <w:r>
        <w:rPr>
          <w:rFonts w:cs="Times New Roman"/>
          <w:szCs w:val="24"/>
        </w:rPr>
        <w:t xml:space="preserve">Bacterial community structure was determined by sequencing the </w:t>
      </w:r>
      <w:proofErr w:type="spellStart"/>
      <w:r>
        <w:rPr>
          <w:rFonts w:cs="Times New Roman"/>
          <w:szCs w:val="24"/>
        </w:rPr>
        <w:t>V3-V4</w:t>
      </w:r>
      <w:proofErr w:type="spellEnd"/>
      <w:r>
        <w:rPr>
          <w:rFonts w:cs="Times New Roman"/>
          <w:szCs w:val="24"/>
        </w:rPr>
        <w:t xml:space="preserve"> region of the </w:t>
      </w:r>
      <w:proofErr w:type="spellStart"/>
      <w:r>
        <w:rPr>
          <w:rFonts w:cs="Times New Roman"/>
          <w:szCs w:val="24"/>
        </w:rPr>
        <w:t>16S</w:t>
      </w:r>
      <w:proofErr w:type="spellEnd"/>
      <w:r>
        <w:rPr>
          <w:rFonts w:cs="Times New Roman"/>
          <w:szCs w:val="24"/>
        </w:rPr>
        <w:t xml:space="preserve"> rRNA gene using the same primers as for the </w:t>
      </w:r>
      <w:proofErr w:type="spellStart"/>
      <w:r>
        <w:rPr>
          <w:rFonts w:cs="Times New Roman"/>
          <w:szCs w:val="24"/>
        </w:rPr>
        <w:t>ddPCR</w:t>
      </w:r>
      <w:proofErr w:type="spellEnd"/>
      <w:r>
        <w:rPr>
          <w:rFonts w:cs="Times New Roman"/>
          <w:szCs w:val="24"/>
        </w:rPr>
        <w:t xml:space="preserve">, </w:t>
      </w:r>
      <w:proofErr w:type="spellStart"/>
      <w:r>
        <w:rPr>
          <w:rFonts w:cs="Times New Roman"/>
          <w:szCs w:val="24"/>
        </w:rPr>
        <w:t>341F</w:t>
      </w:r>
      <w:proofErr w:type="spellEnd"/>
      <w:r>
        <w:rPr>
          <w:rFonts w:cs="Times New Roman"/>
          <w:szCs w:val="24"/>
        </w:rPr>
        <w:t xml:space="preserve"> and </w:t>
      </w:r>
      <w:proofErr w:type="spellStart"/>
      <w:r>
        <w:rPr>
          <w:rFonts w:cs="Times New Roman"/>
          <w:szCs w:val="24"/>
        </w:rPr>
        <w:t>806R</w:t>
      </w:r>
      <w:proofErr w:type="spellEnd"/>
      <w:r>
        <w:rPr>
          <w:rFonts w:cs="Times New Roman"/>
          <w:szCs w:val="24"/>
        </w:rPr>
        <w:t xml:space="preserve"> </w:t>
      </w:r>
      <w:r w:rsidR="0043153B">
        <w:rPr>
          <w:rFonts w:cs="Times New Roman"/>
          <w:szCs w:val="24"/>
        </w:rPr>
        <w:fldChar w:fldCharType="begin"/>
      </w:r>
      <w:r w:rsidR="0043153B">
        <w:rPr>
          <w:rFonts w:cs="Times New Roman"/>
          <w:szCs w:val="24"/>
        </w:rPr>
        <w:instrText xml:space="preserve"> ADDIN ZOTERO_ITEM CSL_CITATION {"citationID":"z8hs29Oz","properties":{"formattedCitation":"(Klindworth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43153B">
        <w:rPr>
          <w:rFonts w:cs="Times New Roman"/>
          <w:szCs w:val="24"/>
        </w:rPr>
        <w:fldChar w:fldCharType="separate"/>
      </w:r>
      <w:r w:rsidR="0043153B" w:rsidRPr="0043153B">
        <w:rPr>
          <w:rFonts w:cs="Times New Roman"/>
        </w:rPr>
        <w:t>(Klindworth et al., 2013)</w:t>
      </w:r>
      <w:r w:rsidR="0043153B">
        <w:rPr>
          <w:rFonts w:cs="Times New Roman"/>
          <w:szCs w:val="24"/>
        </w:rPr>
        <w:fldChar w:fldCharType="end"/>
      </w:r>
      <w:r>
        <w:rPr>
          <w:rFonts w:cs="Times New Roman"/>
          <w:szCs w:val="24"/>
        </w:rPr>
        <w:t xml:space="preserve">. Library preparation followed the </w:t>
      </w:r>
      <w:proofErr w:type="spellStart"/>
      <w:r>
        <w:rPr>
          <w:rFonts w:cs="Times New Roman"/>
          <w:szCs w:val="24"/>
        </w:rPr>
        <w:t>16S</w:t>
      </w:r>
      <w:proofErr w:type="spellEnd"/>
      <w:r>
        <w:rPr>
          <w:rFonts w:cs="Times New Roman"/>
          <w:szCs w:val="24"/>
        </w:rPr>
        <w:t xml:space="preserve"> Metagenomic Sequencing Library Preparation protocol (Illumina, USA) with </w:t>
      </w:r>
      <w:proofErr w:type="spellStart"/>
      <w:r>
        <w:rPr>
          <w:rFonts w:cs="Times New Roman"/>
          <w:szCs w:val="24"/>
        </w:rPr>
        <w:t>Q5</w:t>
      </w:r>
      <w:proofErr w:type="spellEnd"/>
      <w:r>
        <w:rPr>
          <w:rFonts w:cs="Times New Roman"/>
          <w:szCs w:val="24"/>
        </w:rPr>
        <w:t xml:space="preserve">® High-Fidelity DNA Polymerase (New England Biolabs, USA) or KAPA HiFi </w:t>
      </w:r>
      <w:proofErr w:type="spellStart"/>
      <w:r>
        <w:rPr>
          <w:rFonts w:cs="Times New Roman"/>
          <w:szCs w:val="24"/>
        </w:rPr>
        <w:t>HotStart</w:t>
      </w:r>
      <w:proofErr w:type="spellEnd"/>
      <w:r>
        <w:rPr>
          <w:rFonts w:cs="Times New Roman"/>
          <w:szCs w:val="24"/>
        </w:rPr>
        <w:t xml:space="preserve"> </w:t>
      </w:r>
      <w:proofErr w:type="spellStart"/>
      <w:r>
        <w:rPr>
          <w:rFonts w:cs="Times New Roman"/>
          <w:szCs w:val="24"/>
        </w:rPr>
        <w:t>ReadyMix</w:t>
      </w:r>
      <w:proofErr w:type="spellEnd"/>
      <w:r>
        <w:rPr>
          <w:rFonts w:cs="Times New Roman"/>
          <w:szCs w:val="24"/>
        </w:rPr>
        <w:t xml:space="preserve"> (Kapa Biosystems, Massachusetts, USA), as specified (Supplement Table 4). Sequencing was performed on Illumina’s </w:t>
      </w:r>
      <w:proofErr w:type="spellStart"/>
      <w:r>
        <w:rPr>
          <w:rFonts w:cs="Times New Roman"/>
          <w:szCs w:val="24"/>
        </w:rPr>
        <w:t>NextSeq</w:t>
      </w:r>
      <w:proofErr w:type="spellEnd"/>
      <w:r>
        <w:rPr>
          <w:rFonts w:cs="Times New Roman"/>
          <w:szCs w:val="24"/>
        </w:rPr>
        <w:t xml:space="preserve"> platform (2 × 300 cycles) or, where specified, </w:t>
      </w:r>
      <w:r>
        <w:rPr>
          <w:rFonts w:cs="Times New Roman"/>
          <w:szCs w:val="24"/>
        </w:rPr>
        <w:lastRenderedPageBreak/>
        <w:t xml:space="preserve">on the Illumina </w:t>
      </w:r>
      <w:proofErr w:type="spellStart"/>
      <w:r>
        <w:rPr>
          <w:rFonts w:cs="Times New Roman"/>
          <w:szCs w:val="24"/>
        </w:rPr>
        <w:t>MiSeq</w:t>
      </w:r>
      <w:proofErr w:type="spellEnd"/>
      <w:r>
        <w:rPr>
          <w:rFonts w:cs="Times New Roman"/>
          <w:szCs w:val="24"/>
        </w:rPr>
        <w:t xml:space="preserve"> platform with the </w:t>
      </w:r>
      <w:proofErr w:type="spellStart"/>
      <w:r>
        <w:rPr>
          <w:rFonts w:cs="Times New Roman"/>
          <w:szCs w:val="24"/>
        </w:rPr>
        <w:t>MiSeq</w:t>
      </w:r>
      <w:proofErr w:type="spellEnd"/>
      <w:r>
        <w:rPr>
          <w:rFonts w:cs="Times New Roman"/>
          <w:szCs w:val="24"/>
        </w:rPr>
        <w:t xml:space="preserve"> Reagent Kit </w:t>
      </w:r>
      <w:proofErr w:type="spellStart"/>
      <w:r>
        <w:rPr>
          <w:rFonts w:cs="Times New Roman"/>
          <w:szCs w:val="24"/>
        </w:rPr>
        <w:t>V3</w:t>
      </w:r>
      <w:proofErr w:type="spellEnd"/>
      <w:r>
        <w:rPr>
          <w:rFonts w:cs="Times New Roman"/>
          <w:szCs w:val="24"/>
        </w:rPr>
        <w:t xml:space="preserve"> (2 × 300 cycles) (Supplement Table 4).</w:t>
      </w:r>
    </w:p>
    <w:p w14:paraId="4D1F806D" w14:textId="77777777" w:rsidR="00B11A96" w:rsidRPr="00CD77AB" w:rsidRDefault="00B11A96" w:rsidP="00CD77AB">
      <w:pPr>
        <w:rPr>
          <w:rFonts w:cs="Times New Roman"/>
          <w:szCs w:val="24"/>
        </w:rPr>
      </w:pPr>
    </w:p>
    <w:p w14:paraId="5981851E" w14:textId="6B33D07E" w:rsidR="00573083" w:rsidRPr="00B11A96" w:rsidRDefault="00573083" w:rsidP="00221812">
      <w:pPr>
        <w:pStyle w:val="Heading3"/>
        <w:numPr>
          <w:ilvl w:val="2"/>
          <w:numId w:val="26"/>
        </w:numPr>
      </w:pPr>
      <w:bookmarkStart w:id="35" w:name="_Toc212712203"/>
      <w:bookmarkStart w:id="36" w:name="_Toc215227035"/>
      <w:r w:rsidRPr="002F2009">
        <w:t>Shotgun</w:t>
      </w:r>
      <w:r w:rsidRPr="00B11A96">
        <w:t xml:space="preserve"> metagenomic sequencing</w:t>
      </w:r>
      <w:bookmarkEnd w:id="34"/>
      <w:bookmarkEnd w:id="35"/>
      <w:r w:rsidRPr="00B11A96">
        <w:t xml:space="preserve"> </w:t>
      </w:r>
      <w:r w:rsidR="000B4DCB">
        <w:t>of microbiota and sporobiota</w:t>
      </w:r>
      <w:bookmarkEnd w:id="36"/>
    </w:p>
    <w:p w14:paraId="5A74E891" w14:textId="4A27B6E3" w:rsidR="009114E3" w:rsidRPr="00CD77AB" w:rsidRDefault="009D4C3B" w:rsidP="00CD77AB">
      <w:pPr>
        <w:rPr>
          <w:rFonts w:cs="Times New Roman"/>
          <w:szCs w:val="24"/>
        </w:rPr>
      </w:pPr>
      <w:r>
        <w:rPr>
          <w:rFonts w:cs="Times New Roman"/>
          <w:szCs w:val="24"/>
        </w:rPr>
        <w:t xml:space="preserve">Shotgun metagenomic sequencing was performed on the </w:t>
      </w:r>
      <w:proofErr w:type="spellStart"/>
      <w:r>
        <w:rPr>
          <w:rFonts w:cs="Times New Roman"/>
          <w:szCs w:val="24"/>
        </w:rPr>
        <w:t>BGI</w:t>
      </w:r>
      <w:proofErr w:type="spellEnd"/>
      <w:r>
        <w:rPr>
          <w:rFonts w:cs="Times New Roman"/>
          <w:szCs w:val="24"/>
        </w:rPr>
        <w:t xml:space="preserve"> </w:t>
      </w:r>
      <w:proofErr w:type="spellStart"/>
      <w:r>
        <w:rPr>
          <w:rFonts w:cs="Times New Roman"/>
          <w:szCs w:val="24"/>
        </w:rPr>
        <w:t>DNBSeq</w:t>
      </w:r>
      <w:proofErr w:type="spellEnd"/>
      <w:r>
        <w:rPr>
          <w:rFonts w:cs="Times New Roman"/>
          <w:szCs w:val="24"/>
        </w:rPr>
        <w:t xml:space="preserve"> sequencing platform (</w:t>
      </w:r>
      <w:proofErr w:type="spellStart"/>
      <w:r>
        <w:rPr>
          <w:rFonts w:cs="Times New Roman"/>
          <w:szCs w:val="24"/>
        </w:rPr>
        <w:t>BGI</w:t>
      </w:r>
      <w:proofErr w:type="spellEnd"/>
      <w:r>
        <w:rPr>
          <w:rFonts w:cs="Times New Roman"/>
          <w:szCs w:val="24"/>
        </w:rPr>
        <w:t xml:space="preserve">, Hong Kong). The initial steps involved enzymatic tagmentation to fragment DNA for microbiota samples, while for sporobiota samples, fragmentation was unnecessary as the DNA was already fragmented. Fragments between 200 and 400 base pairs were selected using </w:t>
      </w:r>
      <w:proofErr w:type="spellStart"/>
      <w:r>
        <w:rPr>
          <w:rFonts w:cs="Times New Roman"/>
          <w:szCs w:val="24"/>
        </w:rPr>
        <w:t>MGIEasy</w:t>
      </w:r>
      <w:proofErr w:type="spellEnd"/>
      <w:r>
        <w:rPr>
          <w:rFonts w:cs="Times New Roman"/>
          <w:szCs w:val="24"/>
        </w:rPr>
        <w:t xml:space="preserve"> DNA Clean Beads (</w:t>
      </w:r>
      <w:proofErr w:type="spellStart"/>
      <w:r>
        <w:rPr>
          <w:rFonts w:cs="Times New Roman"/>
          <w:szCs w:val="24"/>
        </w:rPr>
        <w:t>MGI</w:t>
      </w:r>
      <w:proofErr w:type="spellEnd"/>
      <w:r>
        <w:rPr>
          <w:rFonts w:cs="Times New Roman"/>
          <w:szCs w:val="24"/>
        </w:rPr>
        <w:t xml:space="preserve">, Hong Kong). The 3’ ends were then repaired by adenylation, and adapters were ligated to the DNA fragments. DNA fragments were amplified by PCR and purified using </w:t>
      </w:r>
      <w:proofErr w:type="spellStart"/>
      <w:r>
        <w:rPr>
          <w:rFonts w:cs="Times New Roman"/>
          <w:szCs w:val="24"/>
        </w:rPr>
        <w:t>MGIEasy</w:t>
      </w:r>
      <w:proofErr w:type="spellEnd"/>
      <w:r>
        <w:rPr>
          <w:rFonts w:cs="Times New Roman"/>
          <w:szCs w:val="24"/>
        </w:rPr>
        <w:t xml:space="preserve"> DNA Clean Beads (</w:t>
      </w:r>
      <w:proofErr w:type="spellStart"/>
      <w:r>
        <w:rPr>
          <w:rFonts w:cs="Times New Roman"/>
          <w:szCs w:val="24"/>
        </w:rPr>
        <w:t>MGI</w:t>
      </w:r>
      <w:proofErr w:type="spellEnd"/>
      <w:r>
        <w:rPr>
          <w:rFonts w:cs="Times New Roman"/>
          <w:szCs w:val="24"/>
        </w:rPr>
        <w:t>, Hong Kong). The purified PCR products were denatured and circularised using a splint oligo sequence. The resulting single-stranded circular DNA (</w:t>
      </w:r>
      <w:proofErr w:type="spellStart"/>
      <w:r>
        <w:rPr>
          <w:rFonts w:cs="Times New Roman"/>
          <w:szCs w:val="24"/>
        </w:rPr>
        <w:t>ssCir</w:t>
      </w:r>
      <w:proofErr w:type="spellEnd"/>
      <w:r>
        <w:rPr>
          <w:rFonts w:cs="Times New Roman"/>
          <w:szCs w:val="24"/>
        </w:rPr>
        <w:t xml:space="preserve"> DNA) constituted the final library. Any non-circularised DNA was digested, and library concentration was measured, libraries with concentrations above 1 ng/µl were selected for sequencing. Each library was further amplified using </w:t>
      </w:r>
      <w:proofErr w:type="spellStart"/>
      <w:r>
        <w:rPr>
          <w:rFonts w:cs="Times New Roman"/>
          <w:szCs w:val="24"/>
        </w:rPr>
        <w:t>Phi29</w:t>
      </w:r>
      <w:proofErr w:type="spellEnd"/>
      <w:r>
        <w:rPr>
          <w:rFonts w:cs="Times New Roman"/>
          <w:szCs w:val="24"/>
        </w:rPr>
        <w:t xml:space="preserve"> DNA polymerase to generate DNA nanoballs (DNBs), each containing over 300 copies of a single molecular entity. These DNBs were loaded onto a patterned nanoarray, and paired-end reads of 150 bases were generated. </w:t>
      </w:r>
    </w:p>
    <w:p w14:paraId="3C1534BD" w14:textId="77777777" w:rsidR="00173621" w:rsidRPr="00CD77AB" w:rsidRDefault="00173621" w:rsidP="00CD77AB">
      <w:pPr>
        <w:rPr>
          <w:rFonts w:cs="Times New Roman"/>
          <w:szCs w:val="24"/>
        </w:rPr>
      </w:pPr>
      <w:bookmarkStart w:id="37" w:name="_Toc184220092"/>
    </w:p>
    <w:p w14:paraId="1A0031EB" w14:textId="4B7F4A0E" w:rsidR="00D025AD" w:rsidRPr="00CD77AB" w:rsidRDefault="009540A4" w:rsidP="00221812">
      <w:pPr>
        <w:pStyle w:val="Heading3"/>
        <w:numPr>
          <w:ilvl w:val="2"/>
          <w:numId w:val="26"/>
        </w:numPr>
      </w:pPr>
      <w:bookmarkStart w:id="38" w:name="_Toc212712204"/>
      <w:bookmarkStart w:id="39" w:name="_Toc215227036"/>
      <w:r w:rsidRPr="00CD77AB">
        <w:t>Whole-genome sequencing using Illumina’s short</w:t>
      </w:r>
      <w:r w:rsidR="00D025AD" w:rsidRPr="00CD77AB">
        <w:t>-</w:t>
      </w:r>
      <w:r w:rsidRPr="00CD77AB">
        <w:t xml:space="preserve">read and </w:t>
      </w:r>
      <w:r w:rsidR="00945370">
        <w:t xml:space="preserve">Oxford Nanopore Technologies </w:t>
      </w:r>
      <w:proofErr w:type="spellStart"/>
      <w:r w:rsidR="00945370">
        <w:t>MinION</w:t>
      </w:r>
      <w:proofErr w:type="spellEnd"/>
      <w:r w:rsidRPr="00CD77AB">
        <w:t xml:space="preserve"> long-read technology</w:t>
      </w:r>
      <w:bookmarkEnd w:id="38"/>
      <w:bookmarkEnd w:id="39"/>
    </w:p>
    <w:p w14:paraId="51DA4C5E" w14:textId="69B6EC35" w:rsidR="00945370" w:rsidRDefault="009D4C3B" w:rsidP="00CD77AB">
      <w:pPr>
        <w:rPr>
          <w:rFonts w:cs="Times New Roman"/>
          <w:szCs w:val="24"/>
        </w:rPr>
      </w:pPr>
      <w:r>
        <w:rPr>
          <w:rFonts w:cs="Times New Roman"/>
          <w:szCs w:val="24"/>
        </w:rPr>
        <w:t xml:space="preserve">Short-read whole-genome libraries were prepared using the </w:t>
      </w:r>
      <w:proofErr w:type="spellStart"/>
      <w:r>
        <w:rPr>
          <w:rFonts w:cs="Times New Roman"/>
          <w:szCs w:val="24"/>
        </w:rPr>
        <w:t>NEBNext</w:t>
      </w:r>
      <w:proofErr w:type="spellEnd"/>
      <w:r>
        <w:rPr>
          <w:rFonts w:cs="Times New Roman"/>
          <w:szCs w:val="24"/>
        </w:rPr>
        <w:t xml:space="preserve"> Ultra II FS DNA Library Prep Kit for Illumina (New England Biolabs, UK) according to the manufacturer’s instructions (Supplement Table 4). Libraries were sequenced using 2 × 150 bp paired-end reads on the </w:t>
      </w:r>
      <w:proofErr w:type="spellStart"/>
      <w:r>
        <w:rPr>
          <w:rFonts w:cs="Times New Roman"/>
          <w:szCs w:val="24"/>
        </w:rPr>
        <w:t>NextSeq2000</w:t>
      </w:r>
      <w:proofErr w:type="spellEnd"/>
      <w:r>
        <w:rPr>
          <w:rFonts w:cs="Times New Roman"/>
          <w:szCs w:val="24"/>
        </w:rPr>
        <w:t xml:space="preserve"> platform (Illumina, USA).</w:t>
      </w:r>
    </w:p>
    <w:bookmarkEnd w:id="37"/>
    <w:p w14:paraId="53A92E9E" w14:textId="1E0445E8" w:rsidR="00D025AD" w:rsidRPr="00CD77AB" w:rsidRDefault="009D4C3B" w:rsidP="00CD77AB">
      <w:pPr>
        <w:rPr>
          <w:rFonts w:cs="Times New Roman"/>
          <w:szCs w:val="24"/>
        </w:rPr>
      </w:pPr>
      <w:r>
        <w:rPr>
          <w:rFonts w:cs="Times New Roman"/>
          <w:szCs w:val="24"/>
        </w:rPr>
        <w:t xml:space="preserve">Five selected isolates, representing each strain group based on ANI value and chosen for having the highest number of reads and lowest number of contigs, were also sequenced on the </w:t>
      </w:r>
      <w:proofErr w:type="spellStart"/>
      <w:r>
        <w:rPr>
          <w:rFonts w:cs="Times New Roman"/>
          <w:szCs w:val="24"/>
        </w:rPr>
        <w:t>MinION</w:t>
      </w:r>
      <w:proofErr w:type="spellEnd"/>
      <w:r>
        <w:rPr>
          <w:rFonts w:cs="Times New Roman"/>
          <w:szCs w:val="24"/>
        </w:rPr>
        <w:t xml:space="preserve"> platform (Oxford Nanopore Technologies – ONT, UK). In this case, libraries were prepared using the Rapid Barcoding Kit 24 </w:t>
      </w:r>
      <w:proofErr w:type="spellStart"/>
      <w:r>
        <w:rPr>
          <w:rFonts w:cs="Times New Roman"/>
          <w:szCs w:val="24"/>
        </w:rPr>
        <w:t>SQK-RBK114.24</w:t>
      </w:r>
      <w:proofErr w:type="spellEnd"/>
      <w:r>
        <w:rPr>
          <w:rFonts w:cs="Times New Roman"/>
          <w:szCs w:val="24"/>
        </w:rPr>
        <w:t xml:space="preserve"> (ONT, UK) and sequenced on </w:t>
      </w:r>
      <w:proofErr w:type="spellStart"/>
      <w:r>
        <w:rPr>
          <w:rFonts w:cs="Times New Roman"/>
          <w:szCs w:val="24"/>
        </w:rPr>
        <w:t>R10.4.1</w:t>
      </w:r>
      <w:proofErr w:type="spellEnd"/>
      <w:r>
        <w:rPr>
          <w:rFonts w:cs="Times New Roman"/>
          <w:szCs w:val="24"/>
        </w:rPr>
        <w:t xml:space="preserve"> flow cells for 48 hours (Supplement Table 4). </w:t>
      </w:r>
    </w:p>
    <w:p w14:paraId="4AEEC44A" w14:textId="77777777" w:rsidR="00173621" w:rsidRPr="00CD77AB" w:rsidRDefault="00173621" w:rsidP="00CD77AB">
      <w:pPr>
        <w:rPr>
          <w:rFonts w:cs="Times New Roman"/>
          <w:szCs w:val="24"/>
        </w:rPr>
      </w:pPr>
    </w:p>
    <w:p w14:paraId="57C6B3AA" w14:textId="105398DF" w:rsidR="007B36A5" w:rsidRPr="00CD77AB" w:rsidRDefault="00173621" w:rsidP="00221812">
      <w:pPr>
        <w:pStyle w:val="Heading2"/>
        <w:numPr>
          <w:ilvl w:val="1"/>
          <w:numId w:val="26"/>
        </w:numPr>
      </w:pPr>
      <w:bookmarkStart w:id="40" w:name="_Toc212712205"/>
      <w:bookmarkStart w:id="41" w:name="_Toc215227037"/>
      <w:r w:rsidRPr="00CD77AB">
        <w:t>DATA ANALYSIS</w:t>
      </w:r>
      <w:bookmarkEnd w:id="40"/>
      <w:bookmarkEnd w:id="41"/>
      <w:r w:rsidRPr="00CD77AB">
        <w:t xml:space="preserve"> </w:t>
      </w:r>
    </w:p>
    <w:p w14:paraId="53380AC3" w14:textId="72FD1122" w:rsidR="00D025AD" w:rsidRPr="00CD77AB" w:rsidRDefault="00A95361" w:rsidP="00CD77AB">
      <w:pPr>
        <w:rPr>
          <w:rFonts w:cs="Times New Roman"/>
          <w:szCs w:val="24"/>
        </w:rPr>
      </w:pPr>
      <w:r w:rsidRPr="00CD77AB">
        <w:rPr>
          <w:rFonts w:cs="Times New Roman"/>
          <w:szCs w:val="24"/>
        </w:rPr>
        <w:t xml:space="preserve">All code used to carry out the analysis presented along with notes showing command runs is available at: </w:t>
      </w:r>
      <w:commentRangeStart w:id="42"/>
      <w:r w:rsidR="005834B8">
        <w:rPr>
          <w:rFonts w:cs="Times New Roman"/>
          <w:szCs w:val="24"/>
        </w:rPr>
        <w:fldChar w:fldCharType="begin"/>
      </w:r>
      <w:r w:rsidR="005834B8">
        <w:rPr>
          <w:rFonts w:cs="Times New Roman"/>
          <w:szCs w:val="24"/>
        </w:rPr>
        <w:instrText>HYPERLINK "</w:instrText>
      </w:r>
      <w:r w:rsidR="005834B8" w:rsidRPr="005834B8">
        <w:rPr>
          <w:rFonts w:cs="Times New Roman"/>
          <w:szCs w:val="24"/>
        </w:rPr>
        <w:instrText>https://github.com/ursamiklavcic/PhD</w:instrText>
      </w:r>
      <w:r w:rsidR="005834B8">
        <w:rPr>
          <w:rFonts w:cs="Times New Roman"/>
          <w:szCs w:val="24"/>
        </w:rPr>
        <w:instrText>"</w:instrText>
      </w:r>
      <w:r w:rsidR="005834B8">
        <w:rPr>
          <w:rFonts w:cs="Times New Roman"/>
          <w:szCs w:val="24"/>
        </w:rPr>
      </w:r>
      <w:r w:rsidR="005834B8">
        <w:rPr>
          <w:rFonts w:cs="Times New Roman"/>
          <w:szCs w:val="24"/>
        </w:rPr>
        <w:fldChar w:fldCharType="separate"/>
      </w:r>
      <w:r w:rsidR="005834B8" w:rsidRPr="00FB1822">
        <w:rPr>
          <w:rStyle w:val="Hyperlink"/>
          <w:rFonts w:cs="Times New Roman"/>
          <w:szCs w:val="24"/>
        </w:rPr>
        <w:t>https://</w:t>
      </w:r>
      <w:proofErr w:type="spellStart"/>
      <w:r w:rsidR="005834B8" w:rsidRPr="00FB1822">
        <w:rPr>
          <w:rStyle w:val="Hyperlink"/>
          <w:rFonts w:cs="Times New Roman"/>
          <w:szCs w:val="24"/>
        </w:rPr>
        <w:t>github.com</w:t>
      </w:r>
      <w:proofErr w:type="spellEnd"/>
      <w:r w:rsidR="005834B8" w:rsidRPr="00FB1822">
        <w:rPr>
          <w:rStyle w:val="Hyperlink"/>
          <w:rFonts w:cs="Times New Roman"/>
          <w:szCs w:val="24"/>
        </w:rPr>
        <w:t>/</w:t>
      </w:r>
      <w:proofErr w:type="spellStart"/>
      <w:r w:rsidR="005834B8" w:rsidRPr="00FB1822">
        <w:rPr>
          <w:rStyle w:val="Hyperlink"/>
          <w:rFonts w:cs="Times New Roman"/>
          <w:szCs w:val="24"/>
        </w:rPr>
        <w:t>ursamiklavcic</w:t>
      </w:r>
      <w:proofErr w:type="spellEnd"/>
      <w:r w:rsidR="005834B8" w:rsidRPr="00FB1822">
        <w:rPr>
          <w:rStyle w:val="Hyperlink"/>
          <w:rFonts w:cs="Times New Roman"/>
          <w:szCs w:val="24"/>
        </w:rPr>
        <w:t>/PhD</w:t>
      </w:r>
      <w:r w:rsidR="005834B8">
        <w:rPr>
          <w:rFonts w:cs="Times New Roman"/>
          <w:szCs w:val="24"/>
        </w:rPr>
        <w:fldChar w:fldCharType="end"/>
      </w:r>
      <w:commentRangeEnd w:id="42"/>
      <w:r w:rsidR="005834B8">
        <w:rPr>
          <w:rStyle w:val="CommentReference"/>
        </w:rPr>
        <w:commentReference w:id="42"/>
      </w:r>
      <w:r w:rsidRPr="00CD77AB">
        <w:rPr>
          <w:rFonts w:cs="Times New Roman"/>
          <w:szCs w:val="24"/>
        </w:rPr>
        <w:t xml:space="preserve">, with sub-folders for </w:t>
      </w:r>
      <w:r w:rsidR="005834B8">
        <w:rPr>
          <w:rFonts w:cs="Times New Roman"/>
          <w:szCs w:val="24"/>
        </w:rPr>
        <w:t>each chapter</w:t>
      </w:r>
      <w:r w:rsidRPr="00CD77AB">
        <w:rPr>
          <w:rFonts w:cs="Times New Roman"/>
          <w:szCs w:val="24"/>
        </w:rPr>
        <w:t>.</w:t>
      </w:r>
      <w:bookmarkStart w:id="43" w:name="_Toc184220091"/>
    </w:p>
    <w:p w14:paraId="0FBAEDAB" w14:textId="77777777" w:rsidR="00173621" w:rsidRPr="00CD77AB" w:rsidRDefault="00173621" w:rsidP="00CD77AB">
      <w:pPr>
        <w:rPr>
          <w:rFonts w:cs="Times New Roman"/>
          <w:szCs w:val="24"/>
        </w:rPr>
      </w:pPr>
    </w:p>
    <w:p w14:paraId="4AE9DF28" w14:textId="7C73EA1C" w:rsidR="00D025AD" w:rsidRPr="00B11A96" w:rsidRDefault="0024637F" w:rsidP="00221812">
      <w:pPr>
        <w:pStyle w:val="Heading3"/>
        <w:numPr>
          <w:ilvl w:val="2"/>
          <w:numId w:val="26"/>
        </w:numPr>
      </w:pPr>
      <w:bookmarkStart w:id="44" w:name="_Toc212712206"/>
      <w:bookmarkStart w:id="45" w:name="_Toc215227038"/>
      <w:r w:rsidRPr="00B11A96">
        <w:lastRenderedPageBreak/>
        <w:t xml:space="preserve">Amplicon sequence </w:t>
      </w:r>
      <w:bookmarkEnd w:id="43"/>
      <w:r w:rsidRPr="00B11A96">
        <w:t>analysis</w:t>
      </w:r>
      <w:bookmarkEnd w:id="44"/>
      <w:bookmarkEnd w:id="45"/>
    </w:p>
    <w:p w14:paraId="7E532E45" w14:textId="28D13306" w:rsidR="004C54E4" w:rsidRPr="00B11A96" w:rsidRDefault="004C54E4" w:rsidP="00221812">
      <w:pPr>
        <w:pStyle w:val="Heading4"/>
        <w:numPr>
          <w:ilvl w:val="3"/>
          <w:numId w:val="26"/>
        </w:numPr>
      </w:pPr>
      <w:bookmarkStart w:id="46" w:name="_Toc215227039"/>
      <w:r w:rsidRPr="00B11A96">
        <w:t>Preprocessing</w:t>
      </w:r>
      <w:bookmarkEnd w:id="46"/>
      <w:r w:rsidRPr="00B11A96">
        <w:t xml:space="preserve"> </w:t>
      </w:r>
    </w:p>
    <w:p w14:paraId="39BB62A1" w14:textId="238650EE" w:rsidR="00D025AD" w:rsidRPr="00CD77AB" w:rsidRDefault="004C54E4" w:rsidP="00CD77AB">
      <w:pPr>
        <w:rPr>
          <w:rFonts w:cs="Times New Roman"/>
          <w:szCs w:val="24"/>
        </w:rPr>
      </w:pPr>
      <w:r w:rsidRPr="00CD77AB">
        <w:rPr>
          <w:rFonts w:cs="Times New Roman"/>
          <w:szCs w:val="24"/>
        </w:rPr>
        <w:t xml:space="preserve">Sequenced reads were processed and binned in </w:t>
      </w:r>
      <w:proofErr w:type="spellStart"/>
      <w:r w:rsidRPr="00CD77AB">
        <w:rPr>
          <w:rFonts w:cs="Times New Roman"/>
          <w:szCs w:val="24"/>
        </w:rPr>
        <w:t>mothur</w:t>
      </w:r>
      <w:proofErr w:type="spellEnd"/>
      <w:r w:rsidRPr="00CD77AB">
        <w:rPr>
          <w:rFonts w:cs="Times New Roman"/>
          <w:szCs w:val="24"/>
        </w:rPr>
        <w:t xml:space="preserve"> </w:t>
      </w:r>
      <w:proofErr w:type="spellStart"/>
      <w:r w:rsidRPr="00CD77AB">
        <w:rPr>
          <w:rFonts w:cs="Times New Roman"/>
          <w:szCs w:val="24"/>
        </w:rPr>
        <w:t>v.1.48.0</w:t>
      </w:r>
      <w:proofErr w:type="spellEnd"/>
      <w:r w:rsidR="00D025AD" w:rsidRPr="00CD77AB">
        <w:rPr>
          <w:rFonts w:cs="Times New Roman"/>
          <w:szCs w:val="24"/>
        </w:rPr>
        <w:t>,</w:t>
      </w:r>
      <w:r w:rsidRPr="00CD77AB">
        <w:rPr>
          <w:rFonts w:cs="Times New Roman"/>
          <w:szCs w:val="24"/>
        </w:rPr>
        <w:t xml:space="preserve"> </w:t>
      </w:r>
      <w:r w:rsidR="0043153B">
        <w:rPr>
          <w:rFonts w:cs="Times New Roman"/>
          <w:szCs w:val="24"/>
        </w:rPr>
        <w:t>following</w:t>
      </w:r>
      <w:r w:rsidRPr="00CD77AB">
        <w:rPr>
          <w:rFonts w:cs="Times New Roman"/>
          <w:szCs w:val="24"/>
        </w:rPr>
        <w:t xml:space="preserve"> the </w:t>
      </w:r>
      <w:proofErr w:type="spellStart"/>
      <w:r w:rsidRPr="00CD77AB">
        <w:rPr>
          <w:rFonts w:cs="Times New Roman"/>
          <w:szCs w:val="24"/>
        </w:rPr>
        <w:t>MiSeq</w:t>
      </w:r>
      <w:proofErr w:type="spellEnd"/>
      <w:r w:rsidRPr="00CD77AB">
        <w:rPr>
          <w:rFonts w:cs="Times New Roman"/>
          <w:szCs w:val="24"/>
        </w:rPr>
        <w:t xml:space="preserve"> standard operating procedure for Illumina paired-end reads</w:t>
      </w:r>
      <w:r w:rsidR="0043153B">
        <w:rPr>
          <w:rFonts w:cs="Times New Roman"/>
          <w:szCs w:val="24"/>
        </w:rPr>
        <w:t xml:space="preserve"> </w:t>
      </w:r>
      <w:r w:rsidR="0043153B">
        <w:rPr>
          <w:rFonts w:cs="Times New Roman"/>
          <w:szCs w:val="24"/>
        </w:rPr>
        <w:fldChar w:fldCharType="begin"/>
      </w:r>
      <w:r w:rsidR="0043153B">
        <w:rPr>
          <w:rFonts w:cs="Times New Roman"/>
          <w:szCs w:val="24"/>
        </w:rPr>
        <w:instrText xml:space="preserve"> ADDIN ZOTERO_ITEM CSL_CITATION {"citationID":"zVTkRGip","properties":{"formattedCitation":"(Schloss et al., 2009)","plainCitation":"(Schloss et al., 2009)","noteIndex":0},"citationItems":[{"id":234,"uris":["http://zotero.org/users/8873894/items/R88TB3SK"],"itemData":{"id":234,"type":"article-journal","abstract":"mothur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alpha and beta diversity of eight marine samples previously characterized by pyrosequencing of 16S rRNA gene fragments. This analysis of more than 222,000 sequences was completed in less than 2 h with a laptop computer.","container-title":"Applied and Environmental Microbiology","DOI":"10.1128/AEM.01541-09","ISSN":"1098-5336","issue":"23","journalAbbreviation":"Appl Environ Microbiol","language":"eng","note":"PMID: 19801464\nPMCID: PMC2786419","page":"7537-7541","source":"PubMed","title":"Introducing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F."}],"issued":{"date-parts":[["2009",12]]}}}],"schema":"https://github.com/citation-style-language/schema/raw/master/csl-citation.json"} </w:instrText>
      </w:r>
      <w:r w:rsidR="0043153B">
        <w:rPr>
          <w:rFonts w:cs="Times New Roman"/>
          <w:szCs w:val="24"/>
        </w:rPr>
        <w:fldChar w:fldCharType="separate"/>
      </w:r>
      <w:r w:rsidR="0043153B" w:rsidRPr="0043153B">
        <w:rPr>
          <w:rFonts w:cs="Times New Roman"/>
        </w:rPr>
        <w:t>(Schloss et al., 2009)</w:t>
      </w:r>
      <w:r w:rsidR="0043153B">
        <w:rPr>
          <w:rFonts w:cs="Times New Roman"/>
          <w:szCs w:val="24"/>
        </w:rPr>
        <w:fldChar w:fldCharType="end"/>
      </w:r>
      <w:r w:rsidRPr="00CD77AB">
        <w:rPr>
          <w:rFonts w:cs="Times New Roman"/>
          <w:szCs w:val="24"/>
        </w:rPr>
        <w:t xml:space="preserve">. Reads were processed using the following criteria: </w:t>
      </w:r>
      <w:r w:rsidR="0043153B">
        <w:rPr>
          <w:rFonts w:cs="Times New Roman"/>
          <w:szCs w:val="24"/>
        </w:rPr>
        <w:t>no</w:t>
      </w:r>
      <w:r w:rsidRPr="00CD77AB">
        <w:rPr>
          <w:rFonts w:cs="Times New Roman"/>
          <w:szCs w:val="24"/>
        </w:rPr>
        <w:t xml:space="preserve"> ambiguous bases </w:t>
      </w:r>
      <w:r w:rsidR="0043153B">
        <w:rPr>
          <w:rFonts w:cs="Times New Roman"/>
          <w:szCs w:val="24"/>
        </w:rPr>
        <w:t>were allowed</w:t>
      </w:r>
      <w:r w:rsidR="00FB3B5F">
        <w:rPr>
          <w:rFonts w:cs="Times New Roman"/>
          <w:szCs w:val="24"/>
        </w:rPr>
        <w:t xml:space="preserve"> and </w:t>
      </w:r>
      <w:r w:rsidRPr="00CD77AB">
        <w:rPr>
          <w:rFonts w:cs="Times New Roman"/>
          <w:szCs w:val="24"/>
        </w:rPr>
        <w:t>the maximum homopolymer length was set to 8 base pairs (bp)</w:t>
      </w:r>
      <w:r w:rsidR="0043153B">
        <w:rPr>
          <w:rFonts w:cs="Times New Roman"/>
          <w:szCs w:val="24"/>
        </w:rPr>
        <w:t>. R</w:t>
      </w:r>
      <w:r w:rsidRPr="00CD77AB">
        <w:rPr>
          <w:rFonts w:cs="Times New Roman"/>
          <w:szCs w:val="24"/>
        </w:rPr>
        <w:t xml:space="preserve">eads were </w:t>
      </w:r>
      <w:r w:rsidR="00FB3B5F">
        <w:rPr>
          <w:rFonts w:cs="Times New Roman"/>
          <w:szCs w:val="24"/>
        </w:rPr>
        <w:t xml:space="preserve">then </w:t>
      </w:r>
      <w:r w:rsidRPr="00CD77AB">
        <w:rPr>
          <w:rFonts w:cs="Times New Roman"/>
          <w:szCs w:val="24"/>
        </w:rPr>
        <w:t>aligned against the Silva reference alignment (Release 128)</w:t>
      </w:r>
      <w:r w:rsidR="00FB3B5F">
        <w:rPr>
          <w:rFonts w:cs="Times New Roman"/>
          <w:szCs w:val="24"/>
        </w:rPr>
        <w:t>,</w:t>
      </w:r>
      <w:r w:rsidRPr="00CD77AB">
        <w:rPr>
          <w:rFonts w:cs="Times New Roman"/>
          <w:szCs w:val="24"/>
        </w:rPr>
        <w:t xml:space="preserve"> chimeras were identified using the </w:t>
      </w:r>
      <w:proofErr w:type="spellStart"/>
      <w:r w:rsidRPr="00CD77AB">
        <w:rPr>
          <w:rFonts w:cs="Times New Roman"/>
          <w:szCs w:val="24"/>
        </w:rPr>
        <w:t>UCHIME</w:t>
      </w:r>
      <w:proofErr w:type="spellEnd"/>
      <w:r w:rsidRPr="00CD77AB">
        <w:rPr>
          <w:rFonts w:cs="Times New Roman"/>
          <w:szCs w:val="24"/>
        </w:rPr>
        <w:t xml:space="preserve"> algorithm</w:t>
      </w:r>
      <w:r w:rsidR="0043153B">
        <w:rPr>
          <w:rFonts w:cs="Times New Roman"/>
          <w:szCs w:val="24"/>
        </w:rPr>
        <w:t xml:space="preserve">, </w:t>
      </w:r>
      <w:r w:rsidRPr="00CD77AB">
        <w:rPr>
          <w:rFonts w:cs="Times New Roman"/>
          <w:szCs w:val="24"/>
        </w:rPr>
        <w:t xml:space="preserve">reads </w:t>
      </w:r>
      <w:r w:rsidR="00FB3B5F">
        <w:rPr>
          <w:rFonts w:cs="Times New Roman"/>
          <w:szCs w:val="24"/>
        </w:rPr>
        <w:t xml:space="preserve">were classified </w:t>
      </w:r>
      <w:r w:rsidRPr="00CD77AB">
        <w:rPr>
          <w:rFonts w:cs="Times New Roman"/>
          <w:szCs w:val="24"/>
        </w:rPr>
        <w:t xml:space="preserve">using the RDP training set </w:t>
      </w:r>
      <w:proofErr w:type="spellStart"/>
      <w:r w:rsidRPr="00CD77AB">
        <w:rPr>
          <w:rFonts w:cs="Times New Roman"/>
          <w:szCs w:val="24"/>
        </w:rPr>
        <w:t>v.9</w:t>
      </w:r>
      <w:proofErr w:type="spellEnd"/>
      <w:r w:rsidRPr="00CD77AB">
        <w:rPr>
          <w:rFonts w:cs="Times New Roman"/>
          <w:szCs w:val="24"/>
        </w:rPr>
        <w:t xml:space="preserve"> with </w:t>
      </w:r>
      <w:r w:rsidR="00FB3B5F">
        <w:rPr>
          <w:rFonts w:cs="Times New Roman"/>
          <w:szCs w:val="24"/>
        </w:rPr>
        <w:t>a</w:t>
      </w:r>
      <w:r w:rsidRPr="00CD77AB">
        <w:rPr>
          <w:rFonts w:cs="Times New Roman"/>
          <w:szCs w:val="24"/>
        </w:rPr>
        <w:t xml:space="preserve"> bootstrap threshold value</w:t>
      </w:r>
      <w:r w:rsidR="00FB3B5F">
        <w:rPr>
          <w:rFonts w:cs="Times New Roman"/>
          <w:szCs w:val="24"/>
        </w:rPr>
        <w:t xml:space="preserve"> of 0.80. S</w:t>
      </w:r>
      <w:r w:rsidRPr="00CD77AB">
        <w:rPr>
          <w:rFonts w:cs="Times New Roman"/>
          <w:szCs w:val="24"/>
        </w:rPr>
        <w:t xml:space="preserve">equences were clustered into operational taxonomic units (OTUs) at </w:t>
      </w:r>
      <w:r w:rsidR="00FB3B5F">
        <w:rPr>
          <w:rFonts w:cs="Times New Roman"/>
          <w:szCs w:val="24"/>
        </w:rPr>
        <w:t>a</w:t>
      </w:r>
      <w:r w:rsidRPr="00CD77AB">
        <w:rPr>
          <w:rFonts w:cs="Times New Roman"/>
          <w:szCs w:val="24"/>
        </w:rPr>
        <w:t xml:space="preserve"> 97% similarity cut-off</w:t>
      </w:r>
      <w:r w:rsidR="00AA6976" w:rsidRPr="00CD77AB">
        <w:rPr>
          <w:rFonts w:cs="Times New Roman"/>
          <w:szCs w:val="24"/>
        </w:rPr>
        <w:t xml:space="preserve"> </w:t>
      </w:r>
      <w:r w:rsidR="00AA6976" w:rsidRPr="00CD77AB">
        <w:rPr>
          <w:rFonts w:cs="Times New Roman"/>
          <w:szCs w:val="24"/>
        </w:rPr>
        <w:fldChar w:fldCharType="begin"/>
      </w:r>
      <w:r w:rsidR="00AA6976" w:rsidRPr="00CD77AB">
        <w:rPr>
          <w:rFonts w:cs="Times New Roman"/>
          <w:szCs w:val="24"/>
        </w:rPr>
        <w:instrText xml:space="preserve"> ADDIN ZOTERO_ITEM CSL_CITATION {"citationID":"PPSfIMbS","properties":{"formattedCitation":"(Cole et al., 2014; Edgar, 2016; Edgar et al., 2011; Pruesse et al., 2007)","plainCitation":"(Cole et al., 2014; Edgar, 2016; Edgar et al., 2011; Pruesse et al., 2007)","noteIndex":0},"citationItems":[{"id":3327,"uris":["http://zotero.org/users/8873894/items/4M9EIUFJ"],"itemData":{"id":3327,"type":"article-journal","abstract":"Ribosomal Database Project (RDP; http://rdp.cme.msu.edu/) provides the research community with aligned and annotated rRNA gene sequence data, along with tools to allow researchers to analyze their own rRNA gene sequences in the RDP framework. RDP data and tools are utilized in fields as diverse as human health, microbial ecology, environmental microbiology, nucleic acid chemistry, taxonomy and phylogenetics. In addition to aligned and annotated collections of bacterial and archaeal small subunit rRNA genes, RDP now includes a collection of fungal large subunit rRNA genes. RDP tools, including Classifier and Aligner, have been updated to work with this new fungal collection. The use of high-throughput sequencing to characterize environmental microbial populations has exploded in the past several years, and as sequence technologies have improved, the sizes of environmental datasets have increased. With release 11, RDP is providing an expanded set of tools to facilitate analysis of high-throughput data, including both single-stranded and paired-end reads. In addition, most tools are now available as open source packages for download and local use by researchers with high-volume needs or who would like to develop custom analysis pipelines.","container-title":"Nucleic Acids Research","DOI":"10.1093/nar/gkt1244","ISSN":"0305-1048","issue":"Database issue","journalAbbreviation":"Nucleic Acids Res","note":"PMID: 24288368\nPMCID: PMC3965039","page":"D633-D642","source":"PubMed Central","title":"Ribosomal Database Project: data and tools for high throughput rRNA analysis","title-short":"Ribosomal Database Project","volume":"42","author":[{"family":"Cole","given":"James R."},{"family":"Wang","given":"Qiong"},{"family":"Fish","given":"Jordan A."},{"family":"Chai","given":"Benli"},{"family":"McGarrell","given":"Donna M."},{"family":"Sun","given":"Yanni"},{"family":"Brown","given":"C. Titus"},{"family":"Porras-Alfaro","given":"Andrea"},{"family":"Kuske","given":"Cheryl R."},{"family":"Tiedje","given":"James M."}],"issued":{"date-parts":[["2014",1,1]]}}},{"id":2261,"uris":["http://zotero.org/users/8873894/items/76B7GXAJ"],"itemData":{"id":2261,"type":"article","abstract":"Amplicon sequencing generates chimeric reads which can cause spurious inferences of biological variation. I describe UCHIME2, an update of the popular UCHIME chimera detection algorithm with new modes optimized for high-resolution biological sequence reconstruction (“denoising”) and other applications. I show that chimera frequency correlates inversely with divergence, that error-free chimera prediction from sequence is impossible in principle, and that UCHIME2 achieves higher detection accuracy than previous methods.","DOI":"10.1101/074252","language":"en","license":"© 2016, Posted by Cold Spring Harbor Laboratory. The copyright holder for this pre-print is the author. All rights reserved. The material may not be redistributed, re-used or adapted without the author's permission.","note":"page: 074252\nsection: New Results","publisher":"bioRxiv","source":"bioRxiv","title":"UCHIME2: improved chimera prediction for amplicon sequencing","title-short":"UCHIME2","URL":"https://www.biorxiv.org/content/10.1101/074252v1","author":[{"family":"Edgar","given":"Robert C."}],"accessed":{"date-parts":[["2023",5,15]]},"issued":{"date-parts":[["2016",9,12]]}}},{"id":2185,"uris":["http://zotero.org/users/8873894/items/2DLFU9G8"],"itemData":{"id":2185,"type":"article-journal","abstract":"Motivation: Chimeric DNA sequences often form during polymerase chain reaction amplification, especially when sequencing single regions (e.g. 16S rRNA or fungal Internal Transcribed Spacer) to assess diversity or compare populations. Undetected chimeras may be misinterpreted as novel species, causing inflated estimates of diversity and spurious inferences of differences between populations. Detection and removal of chimeras is therefore of critical importance in such experiments., Results: We describe UCHIME, a new program that detects chimeric sequences with two or more segments. UCHIME either uses a database of chimera-free sequences or detects chimeras de novo by exploiting abundance data. UCHIME has better sensitivity than ChimeraSlayer (previously the most sensitive database method), especially with short, noisy sequences. In testing on artificial bacterial communities with known composition, UCHIME de novo sensitivity is shown to be comparable to Perseus. UCHIME is &gt;100× faster than Perseus and &gt;1000× faster than ChimeraSlayer., Contact: robert@drive5.com, Availability: Source, binaries and data: http://drive5.com/uchime., Supplementary information: Supplementary data are available at Bioinformatics online.","container-title":"Bioinformatics","DOI":"10.1093/bioinformatics/btr381","ISSN":"1367-4803","issue":"16","journalAbbreviation":"Bioinformatics","note":"PMID: 21700674\nPMCID: PMC3150044","page":"2194-2200","source":"PubMed Central","title":"UCHIME improves sensitivity and speed of chimera detection","volume":"27","author":[{"family":"Edgar","given":"Robert C."},{"family":"Haas","given":"Brian J."},{"family":"Clemente","given":"Jose C."},{"family":"Quince","given":"Christopher"},{"family":"Knight","given":"Rob"}],"issued":{"date-parts":[["2011",8,15]]}}},{"id":3143,"uris":["http://zotero.org/users/8873894/items/CQ9DMHD6"],"itemData":{"id":3143,"type":"article-journal","abstract":"Sequencing ribosomal RNA (rRNA) genes is currently the method of choice for phylogenetic reconstruction, nucleic acid based detection and quantification of microbial diversity. The ARB software suite with its corresponding rRNA datasets has been accepted by researchers worldwide as a standard tool for large scale rRNA analysis. However, the rapid increase of publicly available rRNA sequence data has recently hampered the maintenance of comprehensive and curated rRNA knowledge databases. A new system, SILVA (from Latin silva , forest), was implemented to provide a central comprehensive web resource for up to date, quality controlled databases of aligned rRNA sequences from the Bacteria, Archaea and Eukarya domains. All sequences are checked for anomalies,</w:instrText>
      </w:r>
      <w:r w:rsidR="00AA6976" w:rsidRPr="00CD77AB">
        <w:rPr>
          <w:rFonts w:cs="Times New Roman"/>
          <w:szCs w:val="24"/>
          <w:lang w:val="es-ES"/>
        </w:rPr>
        <w:instrText xml:space="preserve"> carry a rich set of sequence associated contextual information, have multiple taxonomic classifications, and the latest validly described nomenclature. Furthermore, two precompiled sequence datasets compatible with ARB are offered for download on the SILVA website: (i) the reference (Ref) datasets, comprising only high quality, nearly full length sequences suitable for in-depth phylogenetic analysis and probe design and (ii) the comprehensive Parc datasets with all publicly available rRNA sequences longer than 300 nucleotides suitable for biodiversity analyses. The latest publicly available database release 91 (August 2007) hosts 547 521 sequences split into 461 823 small subunit and 85 689 large subunit rRNAs.","container-title":"Nucleic Acids Research","DOI":"10.1093/nar/gkm864","ISSN":"0305-1048","issue":"21","journalAbbreviation":"Nucleic Acids Research","page":"7188-7196","source":"Silverchair","title":"SILVA: a comprehensive online resource for quality checked and aligned ribosomal RNA sequence data compatible with ARB","title-short":"SILVA","volume":"35","author":[{"family":"Pruesse","given":"Elmar"},{"family":"Quast","given":"Christian"},{"family":"Knittel","given":"Katrin"},{"family":"Fuchs","given":"Bernhard M."},{"family":"Ludwig","given":"Wolfgang"},{"family":"Peplies","given":"Jörg"},{"family":"Glöckner","given":"Frank Oliver"}],"issued":{"date-parts":[["2007",12,1]]}}}],"schema":"https://github.com/citation-style-language/schema/raw/master/csl-citation.json"} </w:instrText>
      </w:r>
      <w:r w:rsidR="00AA6976" w:rsidRPr="00CD77AB">
        <w:rPr>
          <w:rFonts w:cs="Times New Roman"/>
          <w:szCs w:val="24"/>
        </w:rPr>
        <w:fldChar w:fldCharType="separate"/>
      </w:r>
      <w:r w:rsidR="00AA6976" w:rsidRPr="00CD77AB">
        <w:rPr>
          <w:rFonts w:cs="Times New Roman"/>
          <w:szCs w:val="24"/>
          <w:lang w:val="es-ES"/>
        </w:rPr>
        <w:t>(Cole et al., 2014; Edgar, 2016; Edgar et al., 2011; Pruesse et al., 2007)</w:t>
      </w:r>
      <w:r w:rsidR="00AA6976" w:rsidRPr="00CD77AB">
        <w:rPr>
          <w:rFonts w:cs="Times New Roman"/>
          <w:szCs w:val="24"/>
        </w:rPr>
        <w:fldChar w:fldCharType="end"/>
      </w:r>
      <w:r w:rsidRPr="00CD77AB">
        <w:rPr>
          <w:rFonts w:cs="Times New Roman"/>
          <w:szCs w:val="24"/>
          <w:lang w:val="es-ES"/>
        </w:rPr>
        <w:t xml:space="preserve">. </w:t>
      </w:r>
      <w:r w:rsidRPr="00CD77AB">
        <w:rPr>
          <w:rFonts w:cs="Times New Roman"/>
          <w:szCs w:val="24"/>
        </w:rPr>
        <w:t xml:space="preserve">After quality filtering, depending on the depth of coverage OTUs with </w:t>
      </w:r>
      <w:r w:rsidR="00FB3B5F">
        <w:rPr>
          <w:rFonts w:cs="Times New Roman"/>
          <w:szCs w:val="24"/>
        </w:rPr>
        <w:t>fewer</w:t>
      </w:r>
      <w:r w:rsidRPr="00CD77AB">
        <w:rPr>
          <w:rFonts w:cs="Times New Roman"/>
          <w:szCs w:val="24"/>
        </w:rPr>
        <w:t xml:space="preserve"> than </w:t>
      </w:r>
      <w:r w:rsidR="007A3384">
        <w:rPr>
          <w:rFonts w:cs="Times New Roman"/>
          <w:szCs w:val="24"/>
        </w:rPr>
        <w:t xml:space="preserve">a </w:t>
      </w:r>
      <w:r w:rsidR="00FB3B5F">
        <w:rPr>
          <w:rFonts w:cs="Times New Roman"/>
          <w:szCs w:val="24"/>
        </w:rPr>
        <w:t xml:space="preserve">specified </w:t>
      </w:r>
      <w:r w:rsidRPr="00CD77AB">
        <w:rPr>
          <w:rFonts w:cs="Times New Roman"/>
          <w:szCs w:val="24"/>
        </w:rPr>
        <w:t>number of reads were removed</w:t>
      </w:r>
      <w:r w:rsidR="007A3384">
        <w:rPr>
          <w:rFonts w:cs="Times New Roman"/>
          <w:szCs w:val="24"/>
        </w:rPr>
        <w:t xml:space="preserve">, </w:t>
      </w:r>
      <w:r w:rsidRPr="00CD77AB">
        <w:rPr>
          <w:rFonts w:cs="Times New Roman"/>
          <w:szCs w:val="24"/>
        </w:rPr>
        <w:t>followed by rarefaction</w:t>
      </w:r>
      <w:r w:rsidR="00FB3B5F">
        <w:rPr>
          <w:rFonts w:cs="Times New Roman"/>
          <w:szCs w:val="24"/>
        </w:rPr>
        <w:t xml:space="preserve"> of</w:t>
      </w:r>
      <w:r w:rsidRPr="00CD77AB">
        <w:rPr>
          <w:rFonts w:cs="Times New Roman"/>
          <w:szCs w:val="24"/>
        </w:rPr>
        <w:t xml:space="preserve"> each sample to </w:t>
      </w:r>
      <w:r w:rsidR="00FB3B5F">
        <w:rPr>
          <w:rFonts w:cs="Times New Roman"/>
          <w:szCs w:val="24"/>
        </w:rPr>
        <w:t xml:space="preserve">the </w:t>
      </w:r>
      <w:r w:rsidRPr="00CD77AB">
        <w:rPr>
          <w:rFonts w:cs="Times New Roman"/>
          <w:szCs w:val="24"/>
        </w:rPr>
        <w:t xml:space="preserve">minimum number of reads after filtering in the study, rounded down to </w:t>
      </w:r>
      <w:r w:rsidR="00FB3B5F">
        <w:rPr>
          <w:rFonts w:cs="Times New Roman"/>
          <w:szCs w:val="24"/>
        </w:rPr>
        <w:t>nearest</w:t>
      </w:r>
      <w:r w:rsidRPr="00CD77AB">
        <w:rPr>
          <w:rFonts w:cs="Times New Roman"/>
          <w:szCs w:val="24"/>
        </w:rPr>
        <w:t xml:space="preserve"> 1000 (</w:t>
      </w:r>
      <w:r w:rsidR="00D025AD" w:rsidRPr="00CD77AB">
        <w:rPr>
          <w:rFonts w:cs="Times New Roman"/>
          <w:szCs w:val="24"/>
        </w:rPr>
        <w:t xml:space="preserve">Supplement Table </w:t>
      </w:r>
      <w:r w:rsidR="007A3384">
        <w:rPr>
          <w:rFonts w:cs="Times New Roman"/>
          <w:szCs w:val="24"/>
        </w:rPr>
        <w:t>4</w:t>
      </w:r>
      <w:r w:rsidRPr="00CD77AB">
        <w:rPr>
          <w:rFonts w:cs="Times New Roman"/>
          <w:szCs w:val="24"/>
        </w:rPr>
        <w:t xml:space="preserve">). Samples with </w:t>
      </w:r>
      <w:r w:rsidR="00FB3B5F">
        <w:rPr>
          <w:rFonts w:cs="Times New Roman"/>
          <w:szCs w:val="24"/>
        </w:rPr>
        <w:t>fewer</w:t>
      </w:r>
      <w:r w:rsidRPr="00CD77AB">
        <w:rPr>
          <w:rFonts w:cs="Times New Roman"/>
          <w:szCs w:val="24"/>
        </w:rPr>
        <w:t xml:space="preserve"> reads than the </w:t>
      </w:r>
      <w:r w:rsidR="00FB3B5F">
        <w:rPr>
          <w:rFonts w:cs="Times New Roman"/>
          <w:szCs w:val="24"/>
        </w:rPr>
        <w:t xml:space="preserve">chosen </w:t>
      </w:r>
      <w:r w:rsidRPr="00CD77AB">
        <w:rPr>
          <w:rFonts w:cs="Times New Roman"/>
          <w:szCs w:val="24"/>
        </w:rPr>
        <w:t xml:space="preserve">minimum were removed from the analysis. </w:t>
      </w:r>
      <w:r w:rsidR="007A3384">
        <w:rPr>
          <w:rFonts w:cs="Times New Roman"/>
          <w:szCs w:val="24"/>
        </w:rPr>
        <w:t>Analysis and graphical representations of t</w:t>
      </w:r>
      <w:r w:rsidR="00A95361" w:rsidRPr="00CD77AB">
        <w:rPr>
          <w:rFonts w:cs="Times New Roman"/>
          <w:szCs w:val="24"/>
        </w:rPr>
        <w:t xml:space="preserve">he </w:t>
      </w:r>
      <w:r w:rsidR="007A3384">
        <w:rPr>
          <w:rFonts w:cs="Times New Roman"/>
          <w:szCs w:val="24"/>
        </w:rPr>
        <w:t>experiments as divided in Supplement Table 4</w:t>
      </w:r>
      <w:r w:rsidR="00A840B0">
        <w:rPr>
          <w:rFonts w:cs="Times New Roman"/>
          <w:szCs w:val="24"/>
        </w:rPr>
        <w:t>,</w:t>
      </w:r>
      <w:r w:rsidR="00A95361" w:rsidRPr="00CD77AB">
        <w:rPr>
          <w:rFonts w:cs="Times New Roman"/>
          <w:szCs w:val="24"/>
        </w:rPr>
        <w:t xml:space="preserve"> were </w:t>
      </w:r>
      <w:r w:rsidR="00A840B0">
        <w:rPr>
          <w:rFonts w:cs="Times New Roman"/>
          <w:szCs w:val="24"/>
        </w:rPr>
        <w:t>performed</w:t>
      </w:r>
      <w:r w:rsidR="00A95361" w:rsidRPr="00CD77AB">
        <w:rPr>
          <w:rFonts w:cs="Times New Roman"/>
          <w:szCs w:val="24"/>
        </w:rPr>
        <w:t xml:space="preserve"> in R </w:t>
      </w:r>
      <w:proofErr w:type="spellStart"/>
      <w:r w:rsidR="00A95361" w:rsidRPr="00CD77AB">
        <w:rPr>
          <w:rFonts w:cs="Times New Roman"/>
          <w:szCs w:val="24"/>
        </w:rPr>
        <w:t>v4.1.1</w:t>
      </w:r>
      <w:proofErr w:type="spellEnd"/>
      <w:r w:rsidR="00A95361" w:rsidRPr="00CD77AB">
        <w:rPr>
          <w:rFonts w:cs="Times New Roman"/>
          <w:szCs w:val="24"/>
        </w:rPr>
        <w:t xml:space="preserve"> using </w:t>
      </w:r>
      <w:r w:rsidR="00A840B0">
        <w:rPr>
          <w:rFonts w:cs="Times New Roman"/>
          <w:szCs w:val="24"/>
        </w:rPr>
        <w:t xml:space="preserve">the following </w:t>
      </w:r>
      <w:r w:rsidR="00A95361" w:rsidRPr="00CD77AB">
        <w:rPr>
          <w:rFonts w:cs="Times New Roman"/>
          <w:szCs w:val="24"/>
        </w:rPr>
        <w:t xml:space="preserve">packages: </w:t>
      </w:r>
      <w:r w:rsidR="00202238">
        <w:rPr>
          <w:rFonts w:cs="Times New Roman"/>
          <w:szCs w:val="24"/>
        </w:rPr>
        <w:t>‘</w:t>
      </w:r>
      <w:proofErr w:type="spellStart"/>
      <w:r w:rsidR="007A3384">
        <w:rPr>
          <w:rFonts w:cs="Times New Roman"/>
          <w:szCs w:val="24"/>
        </w:rPr>
        <w:t>dplyr</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tidyr</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tibble</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stringr</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readr</w:t>
      </w:r>
      <w:proofErr w:type="spellEnd"/>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scales</w:t>
      </w:r>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ggplot2</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ggpubr</w:t>
      </w:r>
      <w:proofErr w:type="spellEnd"/>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vegan</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glue</w:t>
      </w:r>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lubridate</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pur</w:t>
      </w:r>
      <w:r w:rsidR="00A840B0">
        <w:rPr>
          <w:rFonts w:cs="Times New Roman"/>
          <w:szCs w:val="24"/>
        </w:rPr>
        <w:t>r</w:t>
      </w:r>
      <w:r w:rsidR="007A3384">
        <w:rPr>
          <w:rFonts w:cs="Times New Roman"/>
          <w:szCs w:val="24"/>
        </w:rPr>
        <w:t>r</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readxl</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Pr>
          <w:rFonts w:cs="Times New Roman"/>
          <w:szCs w:val="24"/>
        </w:rPr>
        <w:t>forcats</w:t>
      </w:r>
      <w:proofErr w:type="spellEnd"/>
      <w:r w:rsidR="00202238">
        <w:rPr>
          <w:rFonts w:cs="Times New Roman"/>
          <w:szCs w:val="24"/>
        </w:rPr>
        <w:t>’</w:t>
      </w:r>
      <w:r w:rsidR="007A3384">
        <w:rPr>
          <w:rFonts w:cs="Times New Roman"/>
          <w:szCs w:val="24"/>
        </w:rPr>
        <w:t xml:space="preserve">, </w:t>
      </w:r>
      <w:r w:rsidR="00202238">
        <w:rPr>
          <w:rFonts w:cs="Times New Roman"/>
          <w:szCs w:val="24"/>
        </w:rPr>
        <w:t>‘</w:t>
      </w:r>
      <w:proofErr w:type="spellStart"/>
      <w:r w:rsidR="007A3384" w:rsidRPr="007A3384">
        <w:rPr>
          <w:rFonts w:cs="Times New Roman"/>
          <w:szCs w:val="24"/>
        </w:rPr>
        <w:t>ggnewscale</w:t>
      </w:r>
      <w:proofErr w:type="spellEnd"/>
      <w:r w:rsidR="00202238">
        <w:rPr>
          <w:rFonts w:cs="Times New Roman"/>
          <w:szCs w:val="24"/>
        </w:rPr>
        <w:t xml:space="preserve">’, </w:t>
      </w:r>
      <w:r w:rsidR="00A840B0">
        <w:rPr>
          <w:rFonts w:cs="Times New Roman"/>
          <w:szCs w:val="24"/>
        </w:rPr>
        <w:t xml:space="preserve">and </w:t>
      </w:r>
      <w:r w:rsidR="00202238">
        <w:rPr>
          <w:rFonts w:cs="Times New Roman"/>
          <w:szCs w:val="24"/>
        </w:rPr>
        <w:t>‘</w:t>
      </w:r>
      <w:proofErr w:type="spellStart"/>
      <w:r w:rsidR="00202238">
        <w:rPr>
          <w:rFonts w:cs="Times New Roman"/>
          <w:szCs w:val="24"/>
        </w:rPr>
        <w:t>renv</w:t>
      </w:r>
      <w:proofErr w:type="spellEnd"/>
      <w:r w:rsidR="00202238">
        <w:rPr>
          <w:rFonts w:cs="Times New Roman"/>
          <w:szCs w:val="24"/>
        </w:rPr>
        <w:t xml:space="preserve">’, </w:t>
      </w:r>
      <w:r w:rsidR="00A840B0">
        <w:rPr>
          <w:rFonts w:cs="Times New Roman"/>
          <w:szCs w:val="24"/>
        </w:rPr>
        <w:t xml:space="preserve">with </w:t>
      </w:r>
      <w:r w:rsidR="00202238">
        <w:rPr>
          <w:rFonts w:cs="Times New Roman"/>
          <w:szCs w:val="24"/>
        </w:rPr>
        <w:t xml:space="preserve">versions available in the </w:t>
      </w:r>
      <w:proofErr w:type="spellStart"/>
      <w:r w:rsidR="00202238">
        <w:rPr>
          <w:rFonts w:cs="Times New Roman"/>
          <w:szCs w:val="24"/>
        </w:rPr>
        <w:t>thesis.renv</w:t>
      </w:r>
      <w:proofErr w:type="spellEnd"/>
      <w:r w:rsidR="00202238">
        <w:rPr>
          <w:rFonts w:cs="Times New Roman"/>
          <w:szCs w:val="24"/>
        </w:rPr>
        <w:t xml:space="preserve"> </w:t>
      </w:r>
      <w:r w:rsidR="00A840B0">
        <w:rPr>
          <w:rFonts w:cs="Times New Roman"/>
          <w:szCs w:val="24"/>
        </w:rPr>
        <w:t xml:space="preserve">environment </w:t>
      </w:r>
      <w:r w:rsidR="00202238">
        <w:rPr>
          <w:rFonts w:cs="Times New Roman"/>
          <w:szCs w:val="24"/>
        </w:rPr>
        <w:fldChar w:fldCharType="begin"/>
      </w:r>
      <w:r w:rsidR="004502A6">
        <w:rPr>
          <w:rFonts w:cs="Times New Roman"/>
          <w:szCs w:val="24"/>
        </w:rPr>
        <w:instrText xml:space="preserve"> ADDIN ZOTERO_ITEM CSL_CITATION {"citationID":"kbpTEA5N","properties":{"formattedCitation":"({\\i{}Ggplot2 Based Publication Ready Plots}, n.d.; {\\i{}Project Environments}, n.d.; {\\i{}R: The R Project for Statistical Computing}, n.d.; {\\i{}Read Excel Files}, n.d.; {\\i{}Scale Functions for Visualization}, n.d.; {\\i{}Tidyverse/Glue}, 2016/2025; Oksanen, n.d.-a, n.d.-b; Oksanen et al., 2022; Wickham et al., 2019)","plainCitation":"(Ggplot2 Based Publication Ready Plots, n.d.; Project Environments, n.d.; R: The R Project for Statistical Computing, n.d.; Read Excel Files, n.d.; Scale Functions for Visualization, n.d.; Tidyverse/Glue, 2016/2025; Oksanen, n.d.-a, n.d.-b; Oksanen et al., 2022; Wickham et al., 2019)","noteIndex":0},"citationItems":[{"id":3377,"uris":["http://zotero.org/users/8873894/items/R6CZVA3K"],"itemData":{"id":3377,"type":"webpage","abstract":"The ggplot2 package is excellent and flexible for elegant data visualization in R. However the default generated plots requires some formatting before we can send them for publication. Furthermore, to customize a ggplot, the syntax is opaque and this raises the level of difficulty for researchers with no advanced R programming skills. ggpubr provides some easy-to-use functions for creating and customizing ggplot2- based publication ready plots.","language":"en","title":"ggplot2 Based Publication Ready Plots","URL":"https://rpkgs.datanovia.com/ggpubr/","accessed":{"date-parts":[["2025",11,7]]}}},{"id":3382,"uris":["http://zotero.org/users/8873894/items/YUQT254R"],"itemData":{"id":3382,"type":"webpage","abstract":"A dependency management toolkit for R. Using renv, you can create and manage project-local R libraries, save the state of these libraries to a lockfile, and later restore your library as required. Together, these tools can help make your projects more isolated, portable, and reproducible.","language":"en","title":"Project Environments","URL":"https://rstudio.github.io/renv/","accessed":{"date-parts":[["2025",11,7]]}}},{"id":3322,"uris":["http://zotero.org/users/8873894/items/EC46UBHE"],"itemData":{"id":3322,"type":"webpage","title":"R: The R Project for Statistical Computing","URL":"https://www.r-project.org/","accessed":{"date-parts":[["2025",10,21]]}}},{"id":3380,"uris":["http://zotero.org/users/8873894/items/8SBVVBIC"],"itemData":{"id":3380,"type":"webpage","abstract":"Import excel files into R. Supports .xls via the embedded libxls C library &lt;https://github.com/libxls/libxls&gt; and .xlsx via the embedded RapidXML C++ library &lt;https://rapidxml.sourceforge.net/&gt;. Works on Windows, Mac and Linux without external dependencies.","language":"en","title":"Read Excel Files","URL":"https://readxl.tidyverse.org/","accessed":{"date-parts":[["2025",11,7]]}}},{"id":3375,"uris":["http://zotero.org/users/8873894/items/HBZEQW6Q"],"itemData":{"id":3375,"type":"webpage","abstract":"Graphical scales map data to aesthetics, and provide methods for automatically determining breaks and labels for axes and legends.","language":"en","title":"Scale Functions for Visualization","URL":"https://scales.r-lib.org/","accessed":{"date-parts":[["2025",11,7]]}}},{"id":3379,"uris":["http://zotero.org/users/8873894/items/ZGSV4MT4"],"itemData":{"id":3379,"type":"software","abstract":"Glue strings to data in R. Small, fast, dependency free interpreted string literals.","genre":"R","note":"original-date: 2016-12-23T21:07:25Z","publisher":"tidyverse","source":"GitHub","title":"tidyverse/glue","URL":"https://github.com/tidyverse/glue","accessed":{"date-parts":[["2025",11,7]]},"issued":{"date-parts":[["2025",10,20]]}}},{"id":1853,"uris":["http://zotero.org/users/8873894/items/ALATME27"],"itemData":{"id":1853,"type":"article-journal","abstract":"This tutorial demostrates the use of ordination methods in R package vegan. The tutorial assumes familiarity both with R and with community ordination. Package vegan supports all basic ordination methods, including non-metric multidimensional scaling. The constrained ordination methods include constrained analysis of proximities, redundancy analysis and constrained correspondence analysis. Package vegan also has support functions for ﬁtting environmental variables and for ordination graphics.","language":"en","page":"43","source":"Zotero","title":"Multivariate Analysis of Ecological Communities in R: vegan tutorial","author":[{"family":"Oksanen","given":"Jari"}]}},{"id":229,"uris":["http://zotero.org/users/8873894/items/2YYN6HYX"],"itemData":{"id":229,"type":"article-journal","abstract":"The document describes typical, simple work pathways of vegetation ordination. Unconstrained ordination uses as examples detrended correspondence analysis and non-metric multidimensional scaling, and shows how to interpret their results by ﬁtting environmental vectors and factors or smooth environmental surfaces to the graph. The basic plotting command, and more advanced plotting commands for congested plots are also discussed, as well as adding items such as ellipses, convex hulls, and other items for classes. The constrained ordination uses constrained (canonical) correspondence analysis as an example. It is ﬁrst shown how a model is deﬁned, then the document discusses model building and signiﬁcance tests of the whole analysis, single constraints and axes.","language":"en","page":"12","source":"Zotero","title":"Vegan: an introduction to ordination","author":[{"family":"Oksanen","given":"Jari"}]}},{"id":975,"uris":["http://zotero.org/users/8873894/items/RDRITC3V"],"itemData":{"id":975,"type":"document","source":"Google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L."},{"family":"Solymos","given":"P."}],"issued":{"date-parts":[["2022"]]}}},{"id":301,"uris":["http://zotero.org/users/8873894/items/T2ZAXF2T"],"itemData":{"id":301,"type":"article-journal","container-title":"Journal of Open Source Software","DOI":"10.21105/joss.01686","ISSN":"2475-9066","issue":"43","journalAbbreviation":"JOSS","page":"1686","source":"DOI.org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202238">
        <w:rPr>
          <w:rFonts w:cs="Times New Roman"/>
          <w:szCs w:val="24"/>
        </w:rPr>
        <w:fldChar w:fldCharType="separate"/>
      </w:r>
      <w:r w:rsidR="004502A6" w:rsidRPr="004502A6">
        <w:rPr>
          <w:rFonts w:cs="Times New Roman"/>
        </w:rPr>
        <w:t>(</w:t>
      </w:r>
      <w:proofErr w:type="spellStart"/>
      <w:r w:rsidR="004502A6" w:rsidRPr="004502A6">
        <w:rPr>
          <w:rFonts w:cs="Times New Roman"/>
          <w:i/>
          <w:iCs/>
        </w:rPr>
        <w:t>Ggplot2</w:t>
      </w:r>
      <w:proofErr w:type="spellEnd"/>
      <w:r w:rsidR="004502A6" w:rsidRPr="004502A6">
        <w:rPr>
          <w:rFonts w:cs="Times New Roman"/>
          <w:i/>
          <w:iCs/>
        </w:rPr>
        <w:t xml:space="preserve"> Based Publication Ready Plots</w:t>
      </w:r>
      <w:r w:rsidR="004502A6" w:rsidRPr="004502A6">
        <w:rPr>
          <w:rFonts w:cs="Times New Roman"/>
        </w:rPr>
        <w:t xml:space="preserve">, n.d.; </w:t>
      </w:r>
      <w:r w:rsidR="004502A6" w:rsidRPr="004502A6">
        <w:rPr>
          <w:rFonts w:cs="Times New Roman"/>
          <w:i/>
          <w:iCs/>
        </w:rPr>
        <w:t>Project Environments</w:t>
      </w:r>
      <w:r w:rsidR="004502A6" w:rsidRPr="004502A6">
        <w:rPr>
          <w:rFonts w:cs="Times New Roman"/>
        </w:rPr>
        <w:t xml:space="preserve">, n.d.; </w:t>
      </w:r>
      <w:r w:rsidR="004502A6" w:rsidRPr="004502A6">
        <w:rPr>
          <w:rFonts w:cs="Times New Roman"/>
          <w:i/>
          <w:iCs/>
        </w:rPr>
        <w:t>R: The R Project for Statistical Computing</w:t>
      </w:r>
      <w:r w:rsidR="004502A6" w:rsidRPr="004502A6">
        <w:rPr>
          <w:rFonts w:cs="Times New Roman"/>
        </w:rPr>
        <w:t xml:space="preserve">, n.d.; </w:t>
      </w:r>
      <w:r w:rsidR="004502A6" w:rsidRPr="004502A6">
        <w:rPr>
          <w:rFonts w:cs="Times New Roman"/>
          <w:i/>
          <w:iCs/>
        </w:rPr>
        <w:t>Read Excel Files</w:t>
      </w:r>
      <w:r w:rsidR="004502A6" w:rsidRPr="004502A6">
        <w:rPr>
          <w:rFonts w:cs="Times New Roman"/>
        </w:rPr>
        <w:t xml:space="preserve">, n.d.; </w:t>
      </w:r>
      <w:r w:rsidR="004502A6" w:rsidRPr="004502A6">
        <w:rPr>
          <w:rFonts w:cs="Times New Roman"/>
          <w:i/>
          <w:iCs/>
        </w:rPr>
        <w:t>Scale Functions for Visualization</w:t>
      </w:r>
      <w:r w:rsidR="004502A6" w:rsidRPr="004502A6">
        <w:rPr>
          <w:rFonts w:cs="Times New Roman"/>
        </w:rPr>
        <w:t xml:space="preserve">, n.d.; </w:t>
      </w:r>
      <w:r w:rsidR="004502A6" w:rsidRPr="004502A6">
        <w:rPr>
          <w:rFonts w:cs="Times New Roman"/>
          <w:i/>
          <w:iCs/>
        </w:rPr>
        <w:t>Tidyverse/Glue</w:t>
      </w:r>
      <w:r w:rsidR="004502A6" w:rsidRPr="004502A6">
        <w:rPr>
          <w:rFonts w:cs="Times New Roman"/>
        </w:rPr>
        <w:t>, 2016/2025; Oksanen, n.d.-a, n.d.-b; Oksanen et al., 2022; Wickham et al., 2019)</w:t>
      </w:r>
      <w:r w:rsidR="00202238">
        <w:rPr>
          <w:rFonts w:cs="Times New Roman"/>
          <w:szCs w:val="24"/>
        </w:rPr>
        <w:fldChar w:fldCharType="end"/>
      </w:r>
      <w:r w:rsidR="0043153B">
        <w:rPr>
          <w:rFonts w:cs="Times New Roman"/>
          <w:szCs w:val="24"/>
        </w:rPr>
        <w:t xml:space="preserve">. </w:t>
      </w:r>
    </w:p>
    <w:p w14:paraId="27B5E539" w14:textId="77777777" w:rsidR="00173621" w:rsidRPr="00CD77AB" w:rsidRDefault="00173621" w:rsidP="00CD77AB">
      <w:pPr>
        <w:rPr>
          <w:rFonts w:cs="Times New Roman"/>
          <w:szCs w:val="24"/>
        </w:rPr>
      </w:pPr>
    </w:p>
    <w:p w14:paraId="61573B78" w14:textId="1E7EB5A5" w:rsidR="00D025AD" w:rsidRPr="00CD77AB" w:rsidRDefault="00575DD2" w:rsidP="00221812">
      <w:pPr>
        <w:pStyle w:val="Heading4"/>
        <w:numPr>
          <w:ilvl w:val="3"/>
          <w:numId w:val="26"/>
        </w:numPr>
      </w:pPr>
      <w:bookmarkStart w:id="47" w:name="_Toc215227040"/>
      <w:r w:rsidRPr="00CD77AB">
        <w:t>Analysis of sequences from</w:t>
      </w:r>
      <w:r w:rsidR="004502A6">
        <w:t xml:space="preserve"> experiment of</w:t>
      </w:r>
      <w:r w:rsidRPr="00CD77AB">
        <w:t xml:space="preserve"> comparison of </w:t>
      </w:r>
      <w:r w:rsidR="004502A6">
        <w:t xml:space="preserve">bulk </w:t>
      </w:r>
      <w:r w:rsidR="007D52EA" w:rsidRPr="00CD77AB">
        <w:t xml:space="preserve">DNA </w:t>
      </w:r>
      <w:r w:rsidR="000749BD" w:rsidRPr="00CD77AB">
        <w:t>isolation protocols from human stool samples</w:t>
      </w:r>
      <w:bookmarkEnd w:id="47"/>
      <w:r w:rsidR="000749BD" w:rsidRPr="00CD77AB">
        <w:t xml:space="preserve"> </w:t>
      </w:r>
    </w:p>
    <w:p w14:paraId="7FE5F704" w14:textId="3C076CAB" w:rsidR="00DE1C9C" w:rsidRPr="00CD77AB" w:rsidRDefault="00A840B0" w:rsidP="00CD77AB">
      <w:pPr>
        <w:rPr>
          <w:rFonts w:cs="Times New Roman"/>
          <w:szCs w:val="24"/>
        </w:rPr>
      </w:pPr>
      <w:r>
        <w:rPr>
          <w:rFonts w:cs="Times New Roman"/>
          <w:szCs w:val="24"/>
        </w:rPr>
        <w:t>The e</w:t>
      </w:r>
      <w:r w:rsidR="000749BD" w:rsidRPr="00CD77AB">
        <w:rPr>
          <w:rFonts w:cs="Times New Roman"/>
          <w:szCs w:val="24"/>
        </w:rPr>
        <w:t xml:space="preserve">xperiment </w:t>
      </w:r>
      <w:r>
        <w:rPr>
          <w:rFonts w:cs="Times New Roman"/>
          <w:szCs w:val="24"/>
        </w:rPr>
        <w:t xml:space="preserve">compared </w:t>
      </w:r>
      <w:r w:rsidR="00065D29" w:rsidRPr="00CD77AB">
        <w:rPr>
          <w:rFonts w:cs="Times New Roman"/>
          <w:szCs w:val="24"/>
        </w:rPr>
        <w:t>four</w:t>
      </w:r>
      <w:r w:rsidR="000749BD" w:rsidRPr="00CD77AB">
        <w:rPr>
          <w:rFonts w:cs="Times New Roman"/>
          <w:szCs w:val="24"/>
        </w:rPr>
        <w:t xml:space="preserve"> DNA isolation protocols</w:t>
      </w:r>
      <w:r w:rsidR="00101B9D" w:rsidRPr="00CD77AB">
        <w:rPr>
          <w:rFonts w:cs="Times New Roman"/>
          <w:szCs w:val="24"/>
        </w:rPr>
        <w:t xml:space="preserve"> to evaluate their efficiency in DNA isolation from all bacterial phyla </w:t>
      </w:r>
      <w:r>
        <w:rPr>
          <w:rFonts w:cs="Times New Roman"/>
          <w:szCs w:val="24"/>
        </w:rPr>
        <w:t>typically</w:t>
      </w:r>
      <w:r w:rsidR="00101B9D" w:rsidRPr="00CD77AB">
        <w:rPr>
          <w:rFonts w:cs="Times New Roman"/>
          <w:szCs w:val="24"/>
        </w:rPr>
        <w:t xml:space="preserve"> present in human stool sample</w:t>
      </w:r>
      <w:r>
        <w:rPr>
          <w:rFonts w:cs="Times New Roman"/>
          <w:szCs w:val="24"/>
        </w:rPr>
        <w:t>s</w:t>
      </w:r>
      <w:r w:rsidR="00101B9D" w:rsidRPr="00CD77AB">
        <w:rPr>
          <w:rFonts w:cs="Times New Roman"/>
          <w:szCs w:val="24"/>
        </w:rPr>
        <w:t>.</w:t>
      </w:r>
      <w:r w:rsidR="000749BD" w:rsidRPr="00CD77AB">
        <w:rPr>
          <w:rFonts w:cs="Times New Roman"/>
          <w:szCs w:val="24"/>
        </w:rPr>
        <w:t xml:space="preserve"> </w:t>
      </w:r>
      <w:r w:rsidR="00101B9D" w:rsidRPr="00CD77AB">
        <w:rPr>
          <w:rFonts w:cs="Times New Roman"/>
          <w:szCs w:val="24"/>
        </w:rPr>
        <w:t xml:space="preserve">The evaluation criteria included total DNA </w:t>
      </w:r>
      <w:proofErr w:type="gramStart"/>
      <w:r w:rsidRPr="00CD77AB">
        <w:rPr>
          <w:rFonts w:cs="Times New Roman"/>
          <w:szCs w:val="24"/>
        </w:rPr>
        <w:t>yield</w:t>
      </w:r>
      <w:proofErr w:type="gramEnd"/>
      <w:r>
        <w:rPr>
          <w:rFonts w:cs="Times New Roman"/>
          <w:szCs w:val="24"/>
        </w:rPr>
        <w:t xml:space="preserve"> </w:t>
      </w:r>
      <w:r w:rsidR="00101B9D" w:rsidRPr="00CD77AB">
        <w:rPr>
          <w:rFonts w:cs="Times New Roman"/>
          <w:szCs w:val="24"/>
        </w:rPr>
        <w:t>and the microbial community composition obtained with each protocol. Statistical comparison of DNA</w:t>
      </w:r>
      <w:r>
        <w:rPr>
          <w:rFonts w:cs="Times New Roman"/>
          <w:szCs w:val="24"/>
        </w:rPr>
        <w:t xml:space="preserve"> </w:t>
      </w:r>
      <w:r w:rsidR="00101B9D" w:rsidRPr="00CD77AB">
        <w:rPr>
          <w:rFonts w:cs="Times New Roman"/>
          <w:szCs w:val="24"/>
        </w:rPr>
        <w:t>concentration</w:t>
      </w:r>
      <w:r>
        <w:rPr>
          <w:rFonts w:cs="Times New Roman"/>
          <w:szCs w:val="24"/>
        </w:rPr>
        <w:t>s</w:t>
      </w:r>
      <w:r w:rsidR="00101B9D" w:rsidRPr="00CD77AB">
        <w:rPr>
          <w:rFonts w:cs="Times New Roman"/>
          <w:szCs w:val="24"/>
        </w:rPr>
        <w:t xml:space="preserve"> across three biological replicates</w:t>
      </w:r>
      <w:r>
        <w:rPr>
          <w:rFonts w:cs="Times New Roman"/>
          <w:szCs w:val="24"/>
        </w:rPr>
        <w:t>, each</w:t>
      </w:r>
      <w:r w:rsidR="00DE1C9C" w:rsidRPr="00CD77AB">
        <w:rPr>
          <w:rFonts w:cs="Times New Roman"/>
          <w:szCs w:val="24"/>
        </w:rPr>
        <w:t xml:space="preserve"> with three technical replicates</w:t>
      </w:r>
      <w:r>
        <w:rPr>
          <w:rFonts w:cs="Times New Roman"/>
          <w:szCs w:val="24"/>
        </w:rPr>
        <w:t>,</w:t>
      </w:r>
      <w:r w:rsidR="00101B9D" w:rsidRPr="00CD77AB">
        <w:rPr>
          <w:rFonts w:cs="Times New Roman"/>
          <w:szCs w:val="24"/>
        </w:rPr>
        <w:t xml:space="preserve"> was performed using </w:t>
      </w:r>
      <w:r>
        <w:rPr>
          <w:rFonts w:cs="Times New Roman"/>
          <w:szCs w:val="24"/>
        </w:rPr>
        <w:t xml:space="preserve">a </w:t>
      </w:r>
      <w:r w:rsidR="00101B9D" w:rsidRPr="00CD77AB">
        <w:rPr>
          <w:rFonts w:cs="Times New Roman"/>
          <w:szCs w:val="24"/>
        </w:rPr>
        <w:t>paired t-test to determine significant differences between protocols.</w:t>
      </w:r>
      <w:r w:rsidR="00C8114A" w:rsidRPr="00CD77AB">
        <w:rPr>
          <w:rFonts w:cs="Times New Roman"/>
          <w:szCs w:val="24"/>
        </w:rPr>
        <w:t xml:space="preserve"> To assess the impact of isolation protocols on microbiome composition, we </w:t>
      </w:r>
      <w:r>
        <w:rPr>
          <w:rFonts w:cs="Times New Roman"/>
          <w:szCs w:val="24"/>
        </w:rPr>
        <w:t>examined</w:t>
      </w:r>
      <w:r w:rsidR="00C8114A" w:rsidRPr="00CD77AB">
        <w:rPr>
          <w:rFonts w:cs="Times New Roman"/>
          <w:szCs w:val="24"/>
        </w:rPr>
        <w:t xml:space="preserve"> alpha</w:t>
      </w:r>
      <w:r>
        <w:rPr>
          <w:rFonts w:cs="Times New Roman"/>
          <w:szCs w:val="24"/>
        </w:rPr>
        <w:t xml:space="preserve"> diversity</w:t>
      </w:r>
      <w:r w:rsidR="00C8114A" w:rsidRPr="00CD77AB">
        <w:rPr>
          <w:rFonts w:cs="Times New Roman"/>
          <w:szCs w:val="24"/>
        </w:rPr>
        <w:t>, beta diversity</w:t>
      </w:r>
      <w:r>
        <w:rPr>
          <w:rFonts w:cs="Times New Roman"/>
          <w:szCs w:val="24"/>
        </w:rPr>
        <w:t>,</w:t>
      </w:r>
      <w:r w:rsidR="00C8114A" w:rsidRPr="00CD77AB">
        <w:rPr>
          <w:rFonts w:cs="Times New Roman"/>
          <w:szCs w:val="24"/>
        </w:rPr>
        <w:t xml:space="preserve"> and </w:t>
      </w:r>
      <w:r>
        <w:rPr>
          <w:rFonts w:cs="Times New Roman"/>
          <w:szCs w:val="24"/>
        </w:rPr>
        <w:t xml:space="preserve">the </w:t>
      </w:r>
      <w:r w:rsidR="00C8114A" w:rsidRPr="00CD77AB">
        <w:rPr>
          <w:rFonts w:cs="Times New Roman"/>
          <w:szCs w:val="24"/>
        </w:rPr>
        <w:t>relative abundance of bacterial phyla, calculated across</w:t>
      </w:r>
      <w:r w:rsidR="00065D29" w:rsidRPr="00CD77AB">
        <w:rPr>
          <w:rFonts w:cs="Times New Roman"/>
          <w:szCs w:val="24"/>
        </w:rPr>
        <w:t xml:space="preserve"> </w:t>
      </w:r>
      <w:r w:rsidR="00DE1C9C" w:rsidRPr="00CD77AB">
        <w:rPr>
          <w:rFonts w:cs="Times New Roman"/>
          <w:szCs w:val="24"/>
        </w:rPr>
        <w:t xml:space="preserve">all </w:t>
      </w:r>
      <w:r w:rsidR="00C8114A" w:rsidRPr="00CD77AB">
        <w:rPr>
          <w:rFonts w:cs="Times New Roman"/>
          <w:szCs w:val="24"/>
        </w:rPr>
        <w:t>replicates for each protocol.</w:t>
      </w:r>
      <w:r w:rsidR="00065D29" w:rsidRPr="00CD77AB">
        <w:rPr>
          <w:rFonts w:cs="Times New Roman"/>
          <w:szCs w:val="24"/>
        </w:rPr>
        <w:t xml:space="preserve"> Differences in alpha diversity were evaluated using</w:t>
      </w:r>
      <w:r>
        <w:rPr>
          <w:rFonts w:cs="Times New Roman"/>
          <w:szCs w:val="24"/>
        </w:rPr>
        <w:t xml:space="preserve"> an</w:t>
      </w:r>
      <w:r w:rsidR="00065D29" w:rsidRPr="00CD77AB">
        <w:rPr>
          <w:rFonts w:cs="Times New Roman"/>
          <w:szCs w:val="24"/>
        </w:rPr>
        <w:t xml:space="preserve"> unpaired t-test</w:t>
      </w:r>
      <w:r>
        <w:rPr>
          <w:rFonts w:cs="Times New Roman"/>
          <w:szCs w:val="24"/>
        </w:rPr>
        <w:t>,</w:t>
      </w:r>
      <w:r w:rsidR="00065D29" w:rsidRPr="00CD77AB">
        <w:rPr>
          <w:rFonts w:cs="Times New Roman"/>
          <w:szCs w:val="24"/>
        </w:rPr>
        <w:t xml:space="preserve"> and permutational analysis of variance </w:t>
      </w:r>
      <w:r>
        <w:rPr>
          <w:rFonts w:cs="Times New Roman"/>
          <w:szCs w:val="24"/>
        </w:rPr>
        <w:t xml:space="preserve">was used </w:t>
      </w:r>
      <w:r w:rsidR="00065D29" w:rsidRPr="00CD77AB">
        <w:rPr>
          <w:rFonts w:cs="Times New Roman"/>
          <w:szCs w:val="24"/>
        </w:rPr>
        <w:t xml:space="preserve">to assess significant differences in community composition based on isolation protocols. </w:t>
      </w:r>
    </w:p>
    <w:p w14:paraId="486C8B0F" w14:textId="77777777" w:rsidR="002F2009" w:rsidRDefault="002F2009" w:rsidP="002F2009">
      <w:pPr>
        <w:pStyle w:val="Heading2"/>
        <w:numPr>
          <w:ilvl w:val="0"/>
          <w:numId w:val="0"/>
        </w:numPr>
        <w:ind w:left="360" w:hanging="360"/>
      </w:pPr>
    </w:p>
    <w:p w14:paraId="17DF0717" w14:textId="11E48328" w:rsidR="00065D29" w:rsidRPr="00CD77AB" w:rsidRDefault="00575DD2" w:rsidP="00221812">
      <w:pPr>
        <w:pStyle w:val="Heading4"/>
        <w:numPr>
          <w:ilvl w:val="3"/>
          <w:numId w:val="26"/>
        </w:numPr>
        <w:rPr>
          <w:b/>
        </w:rPr>
      </w:pPr>
      <w:bookmarkStart w:id="48" w:name="_Toc215227041"/>
      <w:r w:rsidRPr="00CD77AB">
        <w:t xml:space="preserve">Analysis </w:t>
      </w:r>
      <w:r w:rsidR="00C72052" w:rsidRPr="00CD77AB">
        <w:t xml:space="preserve">of </w:t>
      </w:r>
      <w:r w:rsidRPr="00CD77AB">
        <w:t>sequences from</w:t>
      </w:r>
      <w:r w:rsidR="004502A6">
        <w:t xml:space="preserve"> experiment of</w:t>
      </w:r>
      <w:r w:rsidRPr="00CD77AB">
        <w:t xml:space="preserve"> optimization of </w:t>
      </w:r>
      <w:r w:rsidR="00C72052" w:rsidRPr="00CD77AB">
        <w:t xml:space="preserve">DNA isolation for </w:t>
      </w:r>
      <w:r w:rsidR="00E2565B" w:rsidRPr="00CD77AB">
        <w:t>spore</w:t>
      </w:r>
      <w:r w:rsidRPr="00CD77AB">
        <w:t>s</w:t>
      </w:r>
      <w:r w:rsidR="00E2565B" w:rsidRPr="00CD77AB">
        <w:t xml:space="preserve"> from human stool sample after</w:t>
      </w:r>
      <w:r w:rsidR="00065D29" w:rsidRPr="00CD77AB">
        <w:t xml:space="preserve"> </w:t>
      </w:r>
      <w:r w:rsidR="00E2565B" w:rsidRPr="00CD77AB">
        <w:t>ethanol</w:t>
      </w:r>
      <w:r w:rsidR="00065D29" w:rsidRPr="00CD77AB">
        <w:t xml:space="preserve"> and </w:t>
      </w:r>
      <w:r w:rsidR="00E2565B" w:rsidRPr="00CD77AB">
        <w:t>heat</w:t>
      </w:r>
      <w:r w:rsidR="00065D29" w:rsidRPr="00CD77AB">
        <w:t xml:space="preserve"> shock</w:t>
      </w:r>
      <w:bookmarkEnd w:id="48"/>
      <w:r w:rsidR="00065D29" w:rsidRPr="00CD77AB">
        <w:t xml:space="preserve"> </w:t>
      </w:r>
    </w:p>
    <w:p w14:paraId="26BB0C03" w14:textId="30039626" w:rsidR="00DE1C9C" w:rsidRDefault="00A840B0" w:rsidP="00CD77AB">
      <w:pPr>
        <w:rPr>
          <w:rFonts w:cs="Times New Roman"/>
          <w:szCs w:val="24"/>
        </w:rPr>
      </w:pPr>
      <w:r>
        <w:rPr>
          <w:rFonts w:cs="Times New Roman"/>
          <w:szCs w:val="24"/>
        </w:rPr>
        <w:lastRenderedPageBreak/>
        <w:t xml:space="preserve">The experiment compared two treatments, 70% ethanol shock and heat shock at 80 °C for 30 minutes, for lysing vegetative cells, followed by EMA treatment with illumination times of 5, 10, or 15 minutes. The evaluation criteria focused on the removal efficiency of non-spore-forming bacteria, assessing known spore-formers from the literature. Relative abundances of bacterial phyla were calculated across biological replicates for each treatment and compared to the untreated stool sample, as well as to samples treated with heat and ethanol shock without EMA treatment. </w:t>
      </w:r>
    </w:p>
    <w:p w14:paraId="6431DB29" w14:textId="77777777" w:rsidR="00B11A96" w:rsidRPr="00CD77AB" w:rsidRDefault="00B11A96" w:rsidP="00CD77AB">
      <w:pPr>
        <w:rPr>
          <w:rFonts w:cs="Times New Roman"/>
          <w:szCs w:val="24"/>
        </w:rPr>
      </w:pPr>
    </w:p>
    <w:p w14:paraId="7B0346CC" w14:textId="197C53A4" w:rsidR="00E32385" w:rsidRPr="00CD77AB" w:rsidRDefault="00D07995" w:rsidP="00221812">
      <w:pPr>
        <w:pStyle w:val="Heading4"/>
        <w:numPr>
          <w:ilvl w:val="3"/>
          <w:numId w:val="26"/>
        </w:numPr>
      </w:pPr>
      <w:bookmarkStart w:id="49" w:name="_Toc215227042"/>
      <w:r w:rsidRPr="00CD77AB">
        <w:t>Determination of e</w:t>
      </w:r>
      <w:r w:rsidR="00546F35" w:rsidRPr="00CD77AB">
        <w:t>thanol resistant and ethanol non-resistant fraction</w:t>
      </w:r>
      <w:r w:rsidRPr="00CD77AB">
        <w:t xml:space="preserve"> in the longitudinal study</w:t>
      </w:r>
      <w:bookmarkEnd w:id="49"/>
    </w:p>
    <w:p w14:paraId="0554D3A5" w14:textId="7877A05F" w:rsidR="00663154" w:rsidRDefault="00A840B0" w:rsidP="00CD77AB">
      <w:pPr>
        <w:rPr>
          <w:rFonts w:cs="Times New Roman"/>
          <w:szCs w:val="24"/>
        </w:rPr>
      </w:pPr>
      <w:r>
        <w:rPr>
          <w:rFonts w:cs="Times New Roman"/>
          <w:szCs w:val="24"/>
        </w:rPr>
        <w:t xml:space="preserve">An individual OTU was determined as a member of the ethanol-resistant community if the following criteria were met: 1) the OTU was present in both the bulk microbiota sample and the ethanol-treated sample from the same stool sample, and 2) it was found at a higher relative abundance in the ethanol-treated sample in at least 5% of the samples where criterion 1 was met. OTUs absent from all ethanol-treated samples were considered ethanol non-resistant. OTUs with a taxonomic assignment to the phylum </w:t>
      </w:r>
      <w:r w:rsidRPr="00A840B0">
        <w:rPr>
          <w:rFonts w:cs="Times New Roman"/>
          <w:i/>
          <w:iCs/>
          <w:szCs w:val="24"/>
        </w:rPr>
        <w:t>Bacillota</w:t>
      </w:r>
      <w:r>
        <w:rPr>
          <w:rFonts w:cs="Times New Roman"/>
          <w:szCs w:val="24"/>
        </w:rPr>
        <w:t xml:space="preserve"> were placed in a separate group. OTUs detected in the ethanol-resistant community in less than 5% of the samples (determined uncertain), and OTUs detected only in ethanol-treated samples (n = 141), were excluded from this analysis. </w:t>
      </w:r>
    </w:p>
    <w:p w14:paraId="3BA97412" w14:textId="64347AE0" w:rsidR="00B11A96" w:rsidRPr="00CD77AB" w:rsidRDefault="00B11A96" w:rsidP="002F2009">
      <w:pPr>
        <w:pStyle w:val="Heading2"/>
        <w:numPr>
          <w:ilvl w:val="0"/>
          <w:numId w:val="0"/>
        </w:numPr>
      </w:pPr>
    </w:p>
    <w:p w14:paraId="1E7FF09C" w14:textId="6AB99189" w:rsidR="004C54E4" w:rsidRPr="00CD77AB" w:rsidRDefault="00575DD2" w:rsidP="00221812">
      <w:pPr>
        <w:pStyle w:val="Heading4"/>
        <w:numPr>
          <w:ilvl w:val="3"/>
          <w:numId w:val="26"/>
        </w:numPr>
        <w:rPr>
          <w:b/>
        </w:rPr>
      </w:pPr>
      <w:bookmarkStart w:id="50" w:name="_Toc215227043"/>
      <w:r w:rsidRPr="00CD77AB">
        <w:t>Bacterial diversity and community composition analysis</w:t>
      </w:r>
      <w:bookmarkEnd w:id="50"/>
    </w:p>
    <w:p w14:paraId="51AE3ACE" w14:textId="65C7E704" w:rsidR="004C54E4" w:rsidRPr="00CD77AB" w:rsidRDefault="00A840B0" w:rsidP="00CD77AB">
      <w:pPr>
        <w:rPr>
          <w:rFonts w:cs="Times New Roman"/>
          <w:szCs w:val="24"/>
        </w:rPr>
      </w:pPr>
      <w:r>
        <w:rPr>
          <w:rFonts w:cs="Times New Roman"/>
          <w:szCs w:val="24"/>
        </w:rPr>
        <w:t>Community diversity of the ethanol-resistant and ethanol non-resistant communities was calculated using functions from the R package ‘vegan’. For alpha diversity, we used the Shannon index, which measures both the richness and evenness of a sample. Between-sample diversity was assessed using Bray-</w:t>
      </w:r>
      <w:proofErr w:type="gramStart"/>
      <w:r>
        <w:rPr>
          <w:rFonts w:cs="Times New Roman"/>
          <w:szCs w:val="24"/>
        </w:rPr>
        <w:t>Curtis</w:t>
      </w:r>
      <w:proofErr w:type="gramEnd"/>
      <w:r>
        <w:rPr>
          <w:rFonts w:cs="Times New Roman"/>
          <w:szCs w:val="24"/>
        </w:rPr>
        <w:t xml:space="preserve"> dissimilarity and Jaccard distance, considering the number of OTUs and their relative abundance or presence and absence, respectively. Statistical differences in between- and within-person beta diversity distances for all communities were assessed using the Kruskal-</w:t>
      </w:r>
      <w:proofErr w:type="gramStart"/>
      <w:r>
        <w:rPr>
          <w:rFonts w:cs="Times New Roman"/>
          <w:szCs w:val="24"/>
        </w:rPr>
        <w:t>Wallis</w:t>
      </w:r>
      <w:proofErr w:type="gramEnd"/>
      <w:r>
        <w:rPr>
          <w:rFonts w:cs="Times New Roman"/>
          <w:szCs w:val="24"/>
        </w:rPr>
        <w:t xml:space="preserve"> test. For the correlation between time between samples and distance between samples, we used Pearson correlation. The composition of ethanol-resistant and ethanol non-resistant communities was analysed by comparing differences in relative abundance, persistence, and the number of OTUs belonging to each community. </w:t>
      </w:r>
    </w:p>
    <w:p w14:paraId="68BCBE60" w14:textId="77777777" w:rsidR="00173621" w:rsidRPr="00CD77AB" w:rsidRDefault="00173621" w:rsidP="00CD77AB">
      <w:pPr>
        <w:rPr>
          <w:rFonts w:cs="Times New Roman"/>
          <w:szCs w:val="24"/>
        </w:rPr>
      </w:pPr>
    </w:p>
    <w:p w14:paraId="0E8282E6" w14:textId="1F14446F" w:rsidR="00DA35C9" w:rsidRPr="00CD77AB" w:rsidRDefault="00DA35C9" w:rsidP="00221812">
      <w:pPr>
        <w:pStyle w:val="Heading4"/>
        <w:numPr>
          <w:ilvl w:val="3"/>
          <w:numId w:val="26"/>
        </w:numPr>
        <w:rPr>
          <w:b/>
        </w:rPr>
      </w:pPr>
      <w:bookmarkStart w:id="51" w:name="_Toc215227044"/>
      <w:r w:rsidRPr="00CD77AB">
        <w:t>Sporulation frequency calculation and analysis of host, time, and OTU-specific influences</w:t>
      </w:r>
      <w:bookmarkEnd w:id="51"/>
    </w:p>
    <w:p w14:paraId="3FE47A4F" w14:textId="630AE9C5" w:rsidR="00DA35C9" w:rsidRPr="00CD77AB" w:rsidRDefault="00A840B0" w:rsidP="00CD77AB">
      <w:pPr>
        <w:rPr>
          <w:rFonts w:cs="Times New Roman"/>
          <w:szCs w:val="24"/>
        </w:rPr>
      </w:pPr>
      <w:bookmarkStart w:id="52" w:name="_Toc184220097"/>
      <w:r>
        <w:rPr>
          <w:rFonts w:cs="Times New Roman"/>
          <w:szCs w:val="24"/>
        </w:rPr>
        <w:t xml:space="preserve">Sporulation frequency analysis was performed on a subset of OTUs that met two criteria: 1) classification within ethanol-resistant </w:t>
      </w:r>
      <w:r w:rsidRPr="00A840B0">
        <w:rPr>
          <w:rFonts w:cs="Times New Roman"/>
          <w:i/>
          <w:iCs/>
          <w:szCs w:val="24"/>
        </w:rPr>
        <w:t>Bacillota</w:t>
      </w:r>
      <w:r>
        <w:rPr>
          <w:rFonts w:cs="Times New Roman"/>
          <w:szCs w:val="24"/>
        </w:rPr>
        <w:t>, and 2) detection in at least 80% of both bulk microbiota and ethanol-treated samples (to ensure robust temporal coverage). For each eligible OTU (</w:t>
      </w:r>
      <w:proofErr w:type="spellStart"/>
      <w:r w:rsidRPr="00A840B0">
        <w:rPr>
          <w:rFonts w:cs="Times New Roman"/>
          <w:i/>
          <w:iCs/>
          <w:szCs w:val="24"/>
        </w:rPr>
        <w:t>i</w:t>
      </w:r>
      <w:proofErr w:type="spellEnd"/>
      <w:r>
        <w:rPr>
          <w:rFonts w:cs="Times New Roman"/>
          <w:szCs w:val="24"/>
        </w:rPr>
        <w:t>), sporulation frequency was defined as the ratio of the normalised abundance of the OTU in the ethanol-treated sample (</w:t>
      </w:r>
      <w:proofErr w:type="spellStart"/>
      <w:r>
        <w:rPr>
          <w:rFonts w:cs="Times New Roman"/>
          <w:szCs w:val="24"/>
        </w:rPr>
        <w:t>e</w:t>
      </w:r>
      <w:r w:rsidRPr="00A840B0">
        <w:rPr>
          <w:rFonts w:cs="Times New Roman"/>
          <w:i/>
          <w:iCs/>
          <w:szCs w:val="24"/>
          <w:vertAlign w:val="subscript"/>
        </w:rPr>
        <w:t>i</w:t>
      </w:r>
      <w:proofErr w:type="spellEnd"/>
      <w:r>
        <w:rPr>
          <w:rFonts w:cs="Times New Roman"/>
          <w:szCs w:val="24"/>
        </w:rPr>
        <w:t>) to its normalised abundance in the bulk microbiota (m</w:t>
      </w:r>
      <w:r w:rsidRPr="00A840B0">
        <w:rPr>
          <w:rFonts w:cs="Times New Roman"/>
          <w:i/>
          <w:iCs/>
          <w:szCs w:val="24"/>
          <w:vertAlign w:val="subscript"/>
        </w:rPr>
        <w:t>i</w:t>
      </w:r>
      <w:r>
        <w:rPr>
          <w:rFonts w:cs="Times New Roman"/>
          <w:szCs w:val="24"/>
        </w:rPr>
        <w:t xml:space="preserve">), i.e., </w:t>
      </w:r>
      <w:r>
        <w:rPr>
          <w:rFonts w:cs="Times New Roman"/>
          <w:szCs w:val="24"/>
        </w:rPr>
        <w:lastRenderedPageBreak/>
        <w:t xml:space="preserve">sporulation frequency = </w:t>
      </w:r>
      <w:proofErr w:type="spellStart"/>
      <w:r>
        <w:rPr>
          <w:rFonts w:cs="Times New Roman"/>
          <w:szCs w:val="24"/>
        </w:rPr>
        <w:t>e</w:t>
      </w:r>
      <w:r w:rsidRPr="00A840B0">
        <w:rPr>
          <w:rFonts w:cs="Times New Roman"/>
          <w:i/>
          <w:iCs/>
          <w:szCs w:val="24"/>
          <w:vertAlign w:val="subscript"/>
        </w:rPr>
        <w:t>i</w:t>
      </w:r>
      <w:proofErr w:type="spellEnd"/>
      <w:r>
        <w:rPr>
          <w:rFonts w:cs="Times New Roman"/>
          <w:szCs w:val="24"/>
        </w:rPr>
        <w:t>/m</w:t>
      </w:r>
      <w:r w:rsidRPr="00A840B0">
        <w:rPr>
          <w:rFonts w:cs="Times New Roman"/>
          <w:i/>
          <w:iCs/>
          <w:szCs w:val="24"/>
          <w:vertAlign w:val="subscript"/>
        </w:rPr>
        <w:t>i</w:t>
      </w:r>
      <w:r>
        <w:rPr>
          <w:rFonts w:cs="Times New Roman"/>
          <w:szCs w:val="24"/>
        </w:rPr>
        <w:t>. The bulk microbiota includes sequences from both vegetative cells and ethanol-resistant forms, while the ethanol-treated sample selectively enriches for spores and other ethanol-resistant cell forms</w:t>
      </w:r>
      <w:r w:rsidR="002079AE">
        <w:rPr>
          <w:rFonts w:cs="Times New Roman"/>
          <w:szCs w:val="24"/>
        </w:rPr>
        <w:t xml:space="preserve"> (Supplement Text 2)</w:t>
      </w:r>
      <w:r>
        <w:rPr>
          <w:rFonts w:cs="Times New Roman"/>
          <w:szCs w:val="24"/>
        </w:rPr>
        <w:t>. Sporulation frequency thus reflects the fraction of an OTU population in a sporulated state at a given time point in an individual host.</w:t>
      </w:r>
    </w:p>
    <w:p w14:paraId="3B3510DA" w14:textId="0CE5F4D4" w:rsidR="00DA35C9" w:rsidRPr="00CD77AB" w:rsidRDefault="00A840B0" w:rsidP="00CD77AB">
      <w:pPr>
        <w:rPr>
          <w:rFonts w:cs="Times New Roman"/>
          <w:szCs w:val="24"/>
        </w:rPr>
      </w:pPr>
      <w:r>
        <w:rPr>
          <w:rFonts w:cs="Times New Roman"/>
          <w:szCs w:val="24"/>
        </w:rPr>
        <w:t>To assess whether the temporal order of sampling influences sporulation dynamics, we compared two scenarios for each host. First, within-individual sporulation frequency was calculated for each OTU from chronologically ordered time points and second, time points were randomly shuffled before calculating within-individual sporulation frequency for each OTU. Pearson correlation coefficients were then computed between ordered and reshuffled sporulation frequency values for each OTU-host pair to quantify the influence of temporal structure.</w:t>
      </w:r>
    </w:p>
    <w:p w14:paraId="53013A08" w14:textId="2B419FD4" w:rsidR="004C54E4" w:rsidRPr="00CD77AB" w:rsidRDefault="00A840B0" w:rsidP="00CD77AB">
      <w:pPr>
        <w:rPr>
          <w:rFonts w:cs="Times New Roman"/>
          <w:szCs w:val="24"/>
        </w:rPr>
      </w:pPr>
      <w:r>
        <w:rPr>
          <w:rFonts w:cs="Times New Roman"/>
          <w:szCs w:val="24"/>
        </w:rPr>
        <w:t>To characterise sporulation variability, we calculated the within-individual variance in sporulation frequency for each OTU and the population-wide variance for the same OTU. Differences in the distribution of these variance values across hosts and OTUs were assessed using the Kruskal–</w:t>
      </w:r>
      <w:proofErr w:type="gramStart"/>
      <w:r>
        <w:rPr>
          <w:rFonts w:cs="Times New Roman"/>
          <w:szCs w:val="24"/>
        </w:rPr>
        <w:t>Wallis</w:t>
      </w:r>
      <w:proofErr w:type="gramEnd"/>
      <w:r>
        <w:rPr>
          <w:rFonts w:cs="Times New Roman"/>
          <w:szCs w:val="24"/>
        </w:rPr>
        <w:t xml:space="preserve"> test. To evaluate the degree of synchronisation in sporulation dynamics across OTUs within individual hosts, we also computed pairwise Pearson correlation coefficients between sporulation frequencies of all OTUs within </w:t>
      </w:r>
      <w:proofErr w:type="gramStart"/>
      <w:r>
        <w:rPr>
          <w:rFonts w:cs="Times New Roman"/>
          <w:szCs w:val="24"/>
        </w:rPr>
        <w:t>each individual</w:t>
      </w:r>
      <w:proofErr w:type="gramEnd"/>
      <w:r>
        <w:rPr>
          <w:rFonts w:cs="Times New Roman"/>
          <w:szCs w:val="24"/>
        </w:rPr>
        <w:t xml:space="preserve">. </w:t>
      </w:r>
    </w:p>
    <w:p w14:paraId="2EFD0F03" w14:textId="77777777" w:rsidR="00173621" w:rsidRPr="00CD77AB" w:rsidRDefault="00173621" w:rsidP="00CD77AB">
      <w:pPr>
        <w:rPr>
          <w:rFonts w:cs="Times New Roman"/>
          <w:szCs w:val="24"/>
        </w:rPr>
      </w:pPr>
    </w:p>
    <w:p w14:paraId="7EA1A2D9" w14:textId="515CED7F" w:rsidR="00945370" w:rsidRPr="00945370" w:rsidRDefault="0076647F" w:rsidP="00945370">
      <w:pPr>
        <w:pStyle w:val="Heading3"/>
        <w:numPr>
          <w:ilvl w:val="2"/>
          <w:numId w:val="26"/>
        </w:numPr>
      </w:pPr>
      <w:bookmarkStart w:id="53" w:name="_Toc212712207"/>
      <w:bookmarkStart w:id="54" w:name="_Toc215227045"/>
      <w:r w:rsidRPr="00CD77AB">
        <w:t xml:space="preserve">Shotgun </w:t>
      </w:r>
      <w:r w:rsidR="525B7A0E" w:rsidRPr="00CD77AB">
        <w:t xml:space="preserve">metagenomic </w:t>
      </w:r>
      <w:bookmarkEnd w:id="52"/>
      <w:r w:rsidR="00CF3097" w:rsidRPr="00CD77AB">
        <w:t>sequence</w:t>
      </w:r>
      <w:r w:rsidR="525B7A0E" w:rsidRPr="00CD77AB">
        <w:t xml:space="preserve"> </w:t>
      </w:r>
      <w:r w:rsidR="00CF3097" w:rsidRPr="00CD77AB">
        <w:t>analysis</w:t>
      </w:r>
      <w:bookmarkEnd w:id="53"/>
      <w:bookmarkEnd w:id="54"/>
    </w:p>
    <w:p w14:paraId="0E6CB86B" w14:textId="1CFFD6AC" w:rsidR="00945370" w:rsidRPr="00945370" w:rsidRDefault="00945370" w:rsidP="00221812">
      <w:pPr>
        <w:pStyle w:val="Heading4"/>
        <w:numPr>
          <w:ilvl w:val="3"/>
          <w:numId w:val="26"/>
        </w:numPr>
        <w:rPr>
          <w:bCs w:val="0"/>
        </w:rPr>
      </w:pPr>
      <w:bookmarkStart w:id="55" w:name="_Toc215227046"/>
      <w:r w:rsidRPr="00945370">
        <w:rPr>
          <w:bCs w:val="0"/>
        </w:rPr>
        <w:t>Preprocessing</w:t>
      </w:r>
      <w:bookmarkEnd w:id="55"/>
      <w:r w:rsidRPr="00945370">
        <w:rPr>
          <w:bCs w:val="0"/>
        </w:rPr>
        <w:t xml:space="preserve"> </w:t>
      </w:r>
    </w:p>
    <w:p w14:paraId="5262FBBA" w14:textId="51D0BDDE" w:rsidR="00945370" w:rsidRDefault="00945370" w:rsidP="00945370">
      <w:pPr>
        <w:rPr>
          <w:rFonts w:cs="Times New Roman"/>
          <w:szCs w:val="24"/>
        </w:rPr>
      </w:pPr>
      <w:r w:rsidRPr="00945370">
        <w:rPr>
          <w:rFonts w:cs="Times New Roman"/>
          <w:szCs w:val="24"/>
        </w:rPr>
        <w:t xml:space="preserve">Raw metagenomic reads were filtered and trimmed </w:t>
      </w:r>
      <w:r w:rsidR="00A840B0">
        <w:rPr>
          <w:rFonts w:cs="Times New Roman"/>
          <w:szCs w:val="24"/>
        </w:rPr>
        <w:t xml:space="preserve">using the </w:t>
      </w:r>
      <w:proofErr w:type="spellStart"/>
      <w:r w:rsidR="00A840B0">
        <w:rPr>
          <w:rFonts w:cs="Times New Roman"/>
          <w:szCs w:val="24"/>
        </w:rPr>
        <w:t>S</w:t>
      </w:r>
      <w:r w:rsidRPr="00945370">
        <w:rPr>
          <w:rFonts w:cs="Times New Roman"/>
          <w:szCs w:val="24"/>
        </w:rPr>
        <w:t>OAPnuke</w:t>
      </w:r>
      <w:proofErr w:type="spellEnd"/>
      <w:r w:rsidR="00A840B0">
        <w:rPr>
          <w:rFonts w:cs="Times New Roman"/>
          <w:szCs w:val="24"/>
        </w:rPr>
        <w:t xml:space="preserve"> programme</w:t>
      </w:r>
      <w:r w:rsidRPr="00945370">
        <w:rPr>
          <w:rFonts w:cs="Times New Roman"/>
          <w:szCs w:val="24"/>
        </w:rPr>
        <w:t xml:space="preserve"> </w:t>
      </w:r>
      <w:r w:rsidRPr="00945370">
        <w:rPr>
          <w:rFonts w:cs="Times New Roman"/>
          <w:szCs w:val="24"/>
        </w:rPr>
        <w:fldChar w:fldCharType="begin"/>
      </w:r>
      <w:r w:rsidRPr="00945370">
        <w:rPr>
          <w:rFonts w:cs="Times New Roman"/>
          <w:szCs w:val="24"/>
        </w:rPr>
        <w:instrText xml:space="preserve"> ADDIN ZOTERO_ITEM CSL_CITATION {"citationID":"tQw3crm1","properties":{"formattedCitation":"(Chen et al., 2018)","plainCitation":"(Chen et al., 2018)","noteIndex":0},"citationItems":[{"id":2239,"uris":["http://zotero.org/users/8873894/items/T2P6DQ63"],"itemData":{"id":2239,"type":"article-journal","abstract":"Quality control (QC) and preprocessing are essential steps for sequencing data analysis to ensure the accuracy of results. However, existing tools cannot provide a satisfying solution with integrated comprehensive functions, proper architectures, and highly scalable acceleration. In this article, we demonstrate SOAPnuke as a tool with abundant functions for a “QC-Preprocess-QC” workflow and MapReduce acceleration framework. Four modules with different preprocessing functions are designed for processing datasets from genomic, small RNA, Digital Gene Expression, and metagenomic experiments, respectively. As a workflow-like tool, SOAPnuke centralizes processing functions into 1 executable and predefines their order to avoid the necessity of reformatting different files when switching tools. Furthermore, the MapReduce framework enables large scalability to distribute all the processing works to an entire compute cluster.We conducted a benchmarking where SOAPnuke and other tools are used to preprocess a </w:instrText>
      </w:r>
      <w:r w:rsidRPr="00945370">
        <w:rPr>
          <w:rFonts w:ascii="Cambria Math" w:hAnsi="Cambria Math" w:cs="Cambria Math"/>
          <w:szCs w:val="24"/>
        </w:rPr>
        <w:instrText>∼</w:instrText>
      </w:r>
      <w:r w:rsidRPr="00945370">
        <w:rPr>
          <w:rFonts w:cs="Times New Roman"/>
          <w:szCs w:val="24"/>
        </w:rPr>
        <w:instrText xml:space="preserve">30× NA12878 dataset published by GIAB. The standalone operation of SOAPnuke struck a balance between resource occupancy and performance. When accelerated on 16 working nodes with MapReduce, SOAPnuke achieved </w:instrText>
      </w:r>
      <w:r w:rsidRPr="00945370">
        <w:rPr>
          <w:rFonts w:ascii="Cambria Math" w:hAnsi="Cambria Math" w:cs="Cambria Math"/>
          <w:szCs w:val="24"/>
        </w:rPr>
        <w:instrText>∼</w:instrText>
      </w:r>
      <w:r w:rsidRPr="00945370">
        <w:rPr>
          <w:rFonts w:cs="Times New Roman"/>
          <w:szCs w:val="24"/>
        </w:rPr>
        <w:instrText xml:space="preserve">5.7 times the fastest speed of other tools.","container-title":"GigaScience","DOI":"10.1093/gigascience/gix120","ISSN":"2047-217X","issue":"1","journalAbbreviation":"GigaScience","page":"gix120","source":"Silverchair","title":"SOAPnuke: a MapReduce acceleration-supported software for integrated quality control and preprocessing of high-throughput sequencing data","title-short":"SOAPnuke","volume":"7","author":[{"family":"Chen","given":"Yuxin"},{"family":"Chen","given":"Yongsheng"},{"family":"Shi","given":"Chunmei"},{"family":"Huang","given":"Zhibo"},{"family":"Zhang","given":"Yong"},{"family":"Li","given":"Shengkang"},{"family":"Li","given":"Yan"},{"family":"Ye","given":"Jia"},{"family":"Yu","given":"Chang"},{"family":"Li","given":"Zhuo"},{"family":"Zhang","given":"Xiuqing"},{"family":"Wang","given":"Jian"},{"family":"Yang","given":"Huanming"},{"family":"Fang","given":"Lin"},{"family":"Chen","given":"Qiang"}],"issued":{"date-parts":[["2018",1,1]]}}}],"schema":"https://github.com/citation-style-language/schema/raw/master/csl-citation.json"} </w:instrText>
      </w:r>
      <w:r w:rsidRPr="00945370">
        <w:rPr>
          <w:rFonts w:cs="Times New Roman"/>
          <w:szCs w:val="24"/>
        </w:rPr>
        <w:fldChar w:fldCharType="separate"/>
      </w:r>
      <w:r w:rsidRPr="00945370">
        <w:rPr>
          <w:rFonts w:cs="Times New Roman"/>
          <w:szCs w:val="24"/>
        </w:rPr>
        <w:t>(Chen et al., 2018)</w:t>
      </w:r>
      <w:r w:rsidRPr="00945370">
        <w:rPr>
          <w:rFonts w:cs="Times New Roman"/>
          <w:szCs w:val="24"/>
        </w:rPr>
        <w:fldChar w:fldCharType="end"/>
      </w:r>
      <w:r w:rsidRPr="00945370">
        <w:rPr>
          <w:rFonts w:cs="Times New Roman"/>
          <w:szCs w:val="24"/>
        </w:rPr>
        <w:t xml:space="preserve">. First reads containing 10% </w:t>
      </w:r>
      <w:r w:rsidR="002079AE">
        <w:rPr>
          <w:rFonts w:cs="Times New Roman"/>
          <w:szCs w:val="24"/>
        </w:rPr>
        <w:t xml:space="preserve">or more </w:t>
      </w:r>
      <w:r w:rsidRPr="00945370">
        <w:rPr>
          <w:rFonts w:cs="Times New Roman"/>
          <w:szCs w:val="24"/>
        </w:rPr>
        <w:t>of uncertain bases (N bases), adapter sequences</w:t>
      </w:r>
      <w:r w:rsidR="002079AE">
        <w:rPr>
          <w:rFonts w:cs="Times New Roman"/>
          <w:szCs w:val="24"/>
        </w:rPr>
        <w:t>,</w:t>
      </w:r>
      <w:r w:rsidRPr="00945370">
        <w:rPr>
          <w:rFonts w:cs="Times New Roman"/>
          <w:szCs w:val="24"/>
        </w:rPr>
        <w:t xml:space="preserve"> or low-quality bases (Q &lt; 20) were removed</w:t>
      </w:r>
      <w:r w:rsidR="004502A6">
        <w:rPr>
          <w:rFonts w:cs="Times New Roman"/>
          <w:szCs w:val="24"/>
        </w:rPr>
        <w:t>. We also removed all read</w:t>
      </w:r>
      <w:r w:rsidR="002079AE">
        <w:rPr>
          <w:rFonts w:cs="Times New Roman"/>
          <w:szCs w:val="24"/>
        </w:rPr>
        <w:t>s</w:t>
      </w:r>
      <w:r w:rsidR="004502A6">
        <w:rPr>
          <w:rFonts w:cs="Times New Roman"/>
          <w:szCs w:val="24"/>
        </w:rPr>
        <w:t xml:space="preserve"> with </w:t>
      </w:r>
      <w:r w:rsidR="002079AE">
        <w:rPr>
          <w:rFonts w:cs="Times New Roman"/>
          <w:szCs w:val="24"/>
        </w:rPr>
        <w:t xml:space="preserve">more than </w:t>
      </w:r>
      <w:r w:rsidR="004502A6">
        <w:rPr>
          <w:rFonts w:cs="Times New Roman"/>
          <w:szCs w:val="24"/>
        </w:rPr>
        <w:t xml:space="preserve">90% identity to host DNA using the </w:t>
      </w:r>
      <w:r w:rsidRPr="00945370">
        <w:rPr>
          <w:rFonts w:cs="Times New Roman"/>
          <w:szCs w:val="24"/>
        </w:rPr>
        <w:t xml:space="preserve">reference genome </w:t>
      </w:r>
      <w:proofErr w:type="spellStart"/>
      <w:r w:rsidRPr="00945370">
        <w:rPr>
          <w:rFonts w:cs="Times New Roman"/>
          <w:szCs w:val="24"/>
        </w:rPr>
        <w:t>GRCh38.p14</w:t>
      </w:r>
      <w:proofErr w:type="spellEnd"/>
      <w:r w:rsidRPr="00945370">
        <w:rPr>
          <w:rFonts w:cs="Times New Roman"/>
          <w:szCs w:val="24"/>
        </w:rPr>
        <w:t xml:space="preserve">. </w:t>
      </w:r>
    </w:p>
    <w:p w14:paraId="6D117D2F" w14:textId="77777777" w:rsidR="00945370" w:rsidRPr="00945370" w:rsidRDefault="00945370" w:rsidP="00945370">
      <w:pPr>
        <w:rPr>
          <w:rFonts w:cs="Times New Roman"/>
          <w:szCs w:val="24"/>
        </w:rPr>
      </w:pPr>
    </w:p>
    <w:p w14:paraId="69DFA251" w14:textId="34455469" w:rsidR="00216A2B" w:rsidRPr="00CD77AB" w:rsidRDefault="00D07995" w:rsidP="00221812">
      <w:pPr>
        <w:pStyle w:val="Heading4"/>
        <w:numPr>
          <w:ilvl w:val="3"/>
          <w:numId w:val="26"/>
        </w:numPr>
        <w:rPr>
          <w:b/>
        </w:rPr>
      </w:pPr>
      <w:bookmarkStart w:id="56" w:name="_Toc215227047"/>
      <w:r w:rsidRPr="00CD77AB">
        <w:t>Bacterial</w:t>
      </w:r>
      <w:r w:rsidR="00C02586" w:rsidRPr="00CD77AB">
        <w:t>,</w:t>
      </w:r>
      <w:r w:rsidR="003125AC">
        <w:t xml:space="preserve"> eukaryotic, archaeal and viral </w:t>
      </w:r>
      <w:r w:rsidRPr="00CD77AB">
        <w:t xml:space="preserve">community </w:t>
      </w:r>
      <w:r w:rsidR="003125AC">
        <w:t xml:space="preserve">composition </w:t>
      </w:r>
      <w:r w:rsidRPr="00CD77AB">
        <w:t>analysis</w:t>
      </w:r>
      <w:bookmarkEnd w:id="56"/>
    </w:p>
    <w:p w14:paraId="243DBFDF" w14:textId="21EA4F0B" w:rsidR="008624F9" w:rsidRDefault="00663154" w:rsidP="00CD77AB">
      <w:pPr>
        <w:rPr>
          <w:rFonts w:cs="Times New Roman"/>
          <w:szCs w:val="24"/>
        </w:rPr>
      </w:pPr>
      <w:r w:rsidRPr="00CD77AB">
        <w:rPr>
          <w:rFonts w:cs="Times New Roman"/>
          <w:szCs w:val="24"/>
        </w:rPr>
        <w:t xml:space="preserve">Microbial composition was determined </w:t>
      </w:r>
      <w:r w:rsidR="002079AE">
        <w:rPr>
          <w:rFonts w:cs="Times New Roman"/>
          <w:szCs w:val="24"/>
        </w:rPr>
        <w:t>using</w:t>
      </w:r>
      <w:r w:rsidRPr="00CD77AB">
        <w:rPr>
          <w:rFonts w:cs="Times New Roman"/>
          <w:szCs w:val="24"/>
        </w:rPr>
        <w:t xml:space="preserve"> </w:t>
      </w:r>
      <w:r w:rsidR="004502A6">
        <w:rPr>
          <w:rFonts w:cs="Times New Roman"/>
          <w:szCs w:val="24"/>
        </w:rPr>
        <w:t xml:space="preserve">DIAMOND and </w:t>
      </w:r>
      <w:r w:rsidR="002079AE">
        <w:rPr>
          <w:rFonts w:cs="Times New Roman"/>
          <w:szCs w:val="24"/>
        </w:rPr>
        <w:t xml:space="preserve">the </w:t>
      </w:r>
      <w:r w:rsidR="00DB6904">
        <w:rPr>
          <w:rFonts w:cs="Times New Roman"/>
          <w:szCs w:val="24"/>
        </w:rPr>
        <w:t>last common ancestor (</w:t>
      </w:r>
      <w:proofErr w:type="spellStart"/>
      <w:r w:rsidR="00DB6904">
        <w:rPr>
          <w:rFonts w:cs="Times New Roman"/>
          <w:szCs w:val="24"/>
        </w:rPr>
        <w:t>LCA</w:t>
      </w:r>
      <w:proofErr w:type="spellEnd"/>
      <w:r w:rsidR="00DB6904">
        <w:rPr>
          <w:rFonts w:cs="Times New Roman"/>
          <w:szCs w:val="24"/>
        </w:rPr>
        <w:t>)</w:t>
      </w:r>
      <w:r w:rsidR="004502A6">
        <w:rPr>
          <w:rFonts w:cs="Times New Roman"/>
          <w:szCs w:val="24"/>
        </w:rPr>
        <w:t xml:space="preserve"> algorithm in the </w:t>
      </w:r>
      <w:proofErr w:type="spellStart"/>
      <w:r w:rsidR="004502A6">
        <w:rPr>
          <w:rFonts w:cs="Times New Roman"/>
          <w:szCs w:val="24"/>
        </w:rPr>
        <w:t>SqueezeMeta</w:t>
      </w:r>
      <w:proofErr w:type="spellEnd"/>
      <w:r w:rsidR="004502A6">
        <w:rPr>
          <w:rFonts w:cs="Times New Roman"/>
          <w:szCs w:val="24"/>
        </w:rPr>
        <w:t xml:space="preserve"> pipeline</w:t>
      </w:r>
      <w:r w:rsidR="002079AE">
        <w:rPr>
          <w:rFonts w:cs="Times New Roman"/>
          <w:szCs w:val="24"/>
        </w:rPr>
        <w:t xml:space="preserve">, as well as </w:t>
      </w:r>
      <w:r w:rsidRPr="00CD77AB">
        <w:rPr>
          <w:rFonts w:cs="Times New Roman"/>
          <w:szCs w:val="24"/>
        </w:rPr>
        <w:t xml:space="preserve">MetaPhlAn </w:t>
      </w:r>
      <w:proofErr w:type="spellStart"/>
      <w:r w:rsidR="00274F2E" w:rsidRPr="00CD77AB">
        <w:rPr>
          <w:rFonts w:cs="Times New Roman"/>
          <w:szCs w:val="24"/>
        </w:rPr>
        <w:t>v</w:t>
      </w:r>
      <w:r w:rsidRPr="00CD77AB">
        <w:rPr>
          <w:rFonts w:cs="Times New Roman"/>
          <w:szCs w:val="24"/>
        </w:rPr>
        <w:t>4.2.2</w:t>
      </w:r>
      <w:proofErr w:type="spellEnd"/>
      <w:r w:rsidRPr="00CD77AB">
        <w:rPr>
          <w:rFonts w:cs="Times New Roman"/>
          <w:szCs w:val="24"/>
        </w:rPr>
        <w:t xml:space="preserve">, database </w:t>
      </w:r>
      <w:proofErr w:type="spellStart"/>
      <w:r w:rsidRPr="00CD77AB">
        <w:rPr>
          <w:rFonts w:cs="Times New Roman"/>
          <w:szCs w:val="24"/>
        </w:rPr>
        <w:t>vJan25_202503</w:t>
      </w:r>
      <w:proofErr w:type="spellEnd"/>
      <w:r w:rsidR="002079AE">
        <w:rPr>
          <w:rFonts w:cs="Times New Roman"/>
          <w:szCs w:val="24"/>
        </w:rPr>
        <w:t>,</w:t>
      </w:r>
      <w:r w:rsidR="00A571C2" w:rsidRPr="00CD77AB">
        <w:rPr>
          <w:rFonts w:cs="Times New Roman"/>
          <w:szCs w:val="24"/>
        </w:rPr>
        <w:t xml:space="preserve"> with default settings</w:t>
      </w:r>
      <w:r w:rsidR="002079AE">
        <w:rPr>
          <w:rFonts w:cs="Times New Roman"/>
          <w:szCs w:val="24"/>
        </w:rPr>
        <w:t>. The</w:t>
      </w:r>
      <w:r w:rsidR="00A571C2" w:rsidRPr="00CD77AB">
        <w:rPr>
          <w:rFonts w:cs="Times New Roman"/>
          <w:szCs w:val="24"/>
        </w:rPr>
        <w:t xml:space="preserve"> calculation of relative abundance</w:t>
      </w:r>
      <w:r w:rsidR="002079AE">
        <w:rPr>
          <w:rFonts w:cs="Times New Roman"/>
          <w:szCs w:val="24"/>
        </w:rPr>
        <w:t xml:space="preserve"> included unclassified taxa</w:t>
      </w:r>
      <w:r w:rsidR="00607519" w:rsidRPr="00CD77AB">
        <w:rPr>
          <w:rFonts w:cs="Times New Roman"/>
          <w:szCs w:val="24"/>
        </w:rPr>
        <w:t xml:space="preserve"> </w:t>
      </w:r>
      <w:r w:rsidR="00607519" w:rsidRPr="00CD77AB">
        <w:rPr>
          <w:rFonts w:cs="Times New Roman"/>
          <w:szCs w:val="24"/>
        </w:rPr>
        <w:fldChar w:fldCharType="begin"/>
      </w:r>
      <w:r w:rsidR="00DB6904">
        <w:rPr>
          <w:rFonts w:cs="Times New Roman"/>
          <w:szCs w:val="24"/>
        </w:rPr>
        <w:instrText xml:space="preserve"> ADDIN ZOTERO_ITEM CSL_CITATION {"citationID":"2pPeP1T2","properties":{"formattedCitation":"(Aho et al., 1973; Blanco-M\\uc0\\u237{}guez et al., 2023; Buchfink et al., 2021; Tamames &amp; Puente-S\\uc0\\u225{}nchez, 2019)","plainCitation":"(Aho et al., 1973; Blanco-Míguez et al., 2023; Buchfink et al., 2021; Tamames &amp; Puente-Sánchez, 2019)","noteIndex":0},"citationItems":[{"id":3387,"uris":["http://zotero.org/users/8873894/items/GKMEU4U4"],"itemData":{"id":3387,"type":"paper-conference","abstract":"Trees in an n node forest are to be merged according to instructions in a given sequence, while other instructions in the sequence ask for the lowest common ancestor of pairs of nodes. We show that any sequence of O(n) instructions can be processed “on line” in O(n log n) steps on a random access computer.If we can accept our answer “off-line”, that is, no answers need to be produced until the entire sequence of instructions has been seen seen, then we may perform the task in O(n G(n)) steps, where G(n) is the number of times we must apply log2 to n to obtain a number less than or equal to zero.A third algorithm solves a problem of intermediate complexity. We require the answers on line, but we suppose that all tree merging instructions precede the information requests. This algorithm requires O(n log log n) time.We apply the first on line algorithm to a problem in code optimization, that of computing immediate dominators in a reducible flow graph. We show how this computation can be performed in O(n log n) steps.","collection-title":"STOC '73","container-title":"Proceedings of the fifth annual ACM symposium on Theory of computing","DOI":"10.1145/800125.804056","event-place":"New York, NY, USA","ISBN":"978-1-4503-7430-9","page":"253–265","publisher":"Association for Computing Machinery","publisher-place":"New York, NY, USA","source":"ACM Digital Library","title":"On finding lowest common ancestors in trees","URL":"https://dl.acm.org/doi/10.1145/800125.804056","author":[{"family":"Aho","given":"A. V."},{"family":"Hopcroft","given":"J. E."},{"family":"Ullman","given":"J. D."}],"accessed":{"date-parts":[["2025",11,7]]},"issued":{"date-parts":[["1973",4,30]]}}},{"id":3283,"uris":["http://zotero.org/users/8873894/items/38JJ9IGH"],"itemData":{"id":3283,"type":"article-journal","abstract":"Metagenomic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Author(s)","note":"publisher: Nature Publishing Group","page":"1633-1644","source":"www.nature.com","title":"Extending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id":3383,"uris":["http://zotero.org/users/8873894/items/ZQKVNUWT"],"itemData":{"id":3383,"type":"article-journal","abstract":"We are at the beginning of a genomic revolution in which all known species are planned to be sequenced. Accessing such data for comparative analyses is crucial in this new age of data-driven biology. Here, we introduce an improved version of DIAMOND that greatly exceeds previous search performances and harnesses supercomputing to perform tree-of-life scale protein alignments in hours, while matching the sensitivity of the gold standard BLASTP.","container-title":"Nature Methods","DOI":"10.1038/s41592-021-01101-x","ISSN":"1548-7105","issue":"4","journalAbbreviation":"Nat Methods","language":"en","license":"2021 The Author(s)","note":"publisher: Nature Publishing Group","page":"366-368","source":"www.nature.com","title":"Sensitive protein alignments at tree-of-life scale using DIAMOND","volume":"18","author":[{"family":"Buchfink","given":"Benjamin"},{"family":"Reuter","given":"Klaus"},{"family":"Drost","given":"Hajk-Georg"}],"issued":{"date-parts":[["2021",4]]}}},{"id":2804,"uris":["http://zotero.org/users/8873894/items/LICYAV7E"],"itemData":{"id":2804,"type":"article-journal","abstract":"&lt;p&gt;The improvement of sequencing technologies has facilitated generalization of metagenomic sequencing, which has become a standard procedure for analyzing the structure and functionality of microbiomes. Bioinformatic analysis of sequencing results poses a challenge because it involves many different complex steps. SqueezeMeta is a fully automatic pipeline for metagenomics/metatranscriptomics, covering all steps of the analysis. SqueezeMeta includes multi-metagenome support that enables co-assembly of related metagenomes and retrieval of individual genomes via binning procedures. SqueezeMeta features several unique characteristics: co-assembly procedure or co-assembly of unlimited number of metagenomes via merging of individual assembled metagenomes, both with read mapping for estimation of the abundances of genes in each metagenome. It also includes binning and bin checking for retrieving individual genomes. Internal checks for the assembly and binning steps provide information about the consistency of contigs and bins. Moreover, results are stored in a MySQL database, where they can be easily exported and shared, and can be inspected anywhere using a flexible web interface that allows simple creation of complex queries. We illustrate the potential of SqueezeMeta by analyzing 32 gut metagenomes in a fully automatic way, enabling retrieval of several million genes and several hundreds of</w:instrText>
      </w:r>
      <w:r w:rsidR="00DB6904" w:rsidRPr="005B6BC0">
        <w:rPr>
          <w:rFonts w:cs="Times New Roman"/>
          <w:szCs w:val="24"/>
          <w:lang w:val="es-ES"/>
        </w:rPr>
        <w:instrText xml:space="preserve"> genomic bins. One of the motivations in the development of SqueezeMeta was producing a software capable of running in small desktop computers and thus amenable to all users and settings. We were also able to co-assemble two of these metagenomes and complete the full analysis in less than one day using a simple laptop computer. This reveals the capacity of SqueezeMeta to run without high-performance computing infrastructure and in absence of any network connectivity. It is therefore adequate for &lt;italic&gt;in situ&lt;/italic&gt;, real time analysis of metagenomes produced by nanopore sequencing. SqueezeMeta can be downloaded from &lt;ext-link ext-link-type=\"uri\" xlink:href=\"https://github.com/jtamames/SqueezeMeta\" xmlns:xlink=\"http://www.w3.org/1999/xlink\"&gt;https://github.com/jtamames/SqueezeMeta&lt;/ext-link&gt;.&lt;/p&gt;","container-title":"Frontiers in Microbiology","DOI":"10.3389/fmicb.2018.03349","ISSN":"1664-302X","journalAbbreviation":"Front. Microbiol.","language":"English","note":"publisher: Frontiers","source":"Frontiers","title":"SqueezeMeta, A Highly Portable, Fully Automatic Metagenomic Analysis Pipeline","URL":"https://www.frontiersin.org/journals/microbiology/articles/10.3389/fmicb.2018.03349/full","volume":"9","author":[{"family":"Tamames","given":"Javier"},{"family":"Puente-Sánchez","given":"Fernando"}],"accessed":{"date-parts":[["2024",3,8]]},"issued":{"date-parts":[["2019",1,24]]}}}],"schema":"https://github.com/citation-style-language/schema/raw/master/csl-citation.json"} </w:instrText>
      </w:r>
      <w:r w:rsidR="00607519" w:rsidRPr="00CD77AB">
        <w:rPr>
          <w:rFonts w:cs="Times New Roman"/>
          <w:szCs w:val="24"/>
        </w:rPr>
        <w:fldChar w:fldCharType="separate"/>
      </w:r>
      <w:r w:rsidR="00DB6904" w:rsidRPr="005B6BC0">
        <w:rPr>
          <w:rFonts w:cs="Times New Roman"/>
          <w:lang w:val="es-ES"/>
        </w:rPr>
        <w:t>(Aho et al., 1973; Blanco-Míguez et al., 2023; Buchfink et al., 2021; Tamames &amp; Puente-Sánchez, 2019)</w:t>
      </w:r>
      <w:r w:rsidR="00607519" w:rsidRPr="00CD77AB">
        <w:rPr>
          <w:rFonts w:cs="Times New Roman"/>
          <w:szCs w:val="24"/>
        </w:rPr>
        <w:fldChar w:fldCharType="end"/>
      </w:r>
      <w:r w:rsidRPr="005B6BC0">
        <w:rPr>
          <w:rFonts w:cs="Times New Roman"/>
          <w:szCs w:val="24"/>
          <w:lang w:val="es-ES"/>
        </w:rPr>
        <w:t xml:space="preserve">. </w:t>
      </w:r>
      <w:r w:rsidR="004502A6">
        <w:rPr>
          <w:rFonts w:cs="Times New Roman"/>
          <w:szCs w:val="24"/>
        </w:rPr>
        <w:t>These are two very different approaches</w:t>
      </w:r>
      <w:r w:rsidR="002079AE">
        <w:rPr>
          <w:rFonts w:cs="Times New Roman"/>
          <w:szCs w:val="24"/>
        </w:rPr>
        <w:t>,</w:t>
      </w:r>
      <w:r w:rsidR="004502A6">
        <w:rPr>
          <w:rFonts w:cs="Times New Roman"/>
          <w:szCs w:val="24"/>
        </w:rPr>
        <w:t xml:space="preserve"> each with its </w:t>
      </w:r>
      <w:r w:rsidR="002079AE">
        <w:rPr>
          <w:rFonts w:cs="Times New Roman"/>
          <w:szCs w:val="24"/>
        </w:rPr>
        <w:t xml:space="preserve">own </w:t>
      </w:r>
      <w:r w:rsidR="004502A6">
        <w:rPr>
          <w:rFonts w:cs="Times New Roman"/>
          <w:szCs w:val="24"/>
        </w:rPr>
        <w:t xml:space="preserve">benefits and </w:t>
      </w:r>
      <w:r w:rsidR="002079AE">
        <w:rPr>
          <w:rFonts w:cs="Times New Roman"/>
          <w:szCs w:val="24"/>
        </w:rPr>
        <w:t>drawbacks</w:t>
      </w:r>
      <w:r w:rsidR="004502A6">
        <w:rPr>
          <w:rFonts w:cs="Times New Roman"/>
          <w:szCs w:val="24"/>
        </w:rPr>
        <w:t xml:space="preserve">. </w:t>
      </w:r>
      <w:r w:rsidR="00DB6904">
        <w:rPr>
          <w:rFonts w:cs="Times New Roman"/>
          <w:szCs w:val="24"/>
        </w:rPr>
        <w:t>The first approach requires read assembly</w:t>
      </w:r>
      <w:r w:rsidR="002079AE">
        <w:rPr>
          <w:rFonts w:cs="Times New Roman"/>
          <w:szCs w:val="24"/>
        </w:rPr>
        <w:t xml:space="preserve"> </w:t>
      </w:r>
      <w:r w:rsidR="00DB6904">
        <w:rPr>
          <w:rFonts w:cs="Times New Roman"/>
          <w:szCs w:val="24"/>
        </w:rPr>
        <w:t xml:space="preserve">and </w:t>
      </w:r>
      <w:r w:rsidR="002079AE">
        <w:rPr>
          <w:rFonts w:cs="Times New Roman"/>
          <w:szCs w:val="24"/>
        </w:rPr>
        <w:t>gene prediction</w:t>
      </w:r>
      <w:r w:rsidR="00DB6904">
        <w:rPr>
          <w:rFonts w:cs="Times New Roman"/>
          <w:szCs w:val="24"/>
        </w:rPr>
        <w:t xml:space="preserve"> on each contig. </w:t>
      </w:r>
      <w:r w:rsidR="002079AE">
        <w:rPr>
          <w:rFonts w:cs="Times New Roman"/>
          <w:szCs w:val="24"/>
        </w:rPr>
        <w:t>Taxonomy of each gene is determined by</w:t>
      </w:r>
      <w:r w:rsidR="008624F9">
        <w:rPr>
          <w:rFonts w:cs="Times New Roman"/>
          <w:szCs w:val="24"/>
        </w:rPr>
        <w:t xml:space="preserve"> the most common taxon in the </w:t>
      </w:r>
      <w:r w:rsidR="002079AE">
        <w:rPr>
          <w:rFonts w:cs="Times New Roman"/>
          <w:szCs w:val="24"/>
        </w:rPr>
        <w:t>top</w:t>
      </w:r>
      <w:r w:rsidR="008624F9">
        <w:rPr>
          <w:rFonts w:cs="Times New Roman"/>
          <w:szCs w:val="24"/>
        </w:rPr>
        <w:t xml:space="preserve"> 10 </w:t>
      </w:r>
      <w:r w:rsidR="002079AE">
        <w:rPr>
          <w:rFonts w:cs="Times New Roman"/>
          <w:szCs w:val="24"/>
        </w:rPr>
        <w:t xml:space="preserve">blast </w:t>
      </w:r>
      <w:r w:rsidR="008624F9">
        <w:rPr>
          <w:rFonts w:cs="Times New Roman"/>
          <w:szCs w:val="24"/>
        </w:rPr>
        <w:t>hits. Additional</w:t>
      </w:r>
      <w:r w:rsidR="00DB6904">
        <w:rPr>
          <w:rFonts w:cs="Times New Roman"/>
          <w:szCs w:val="24"/>
        </w:rPr>
        <w:t xml:space="preserve"> </w:t>
      </w:r>
      <w:r w:rsidR="002079AE">
        <w:rPr>
          <w:rFonts w:cs="Times New Roman"/>
          <w:szCs w:val="24"/>
        </w:rPr>
        <w:t>contig regions</w:t>
      </w:r>
      <w:r w:rsidR="00DB6904">
        <w:rPr>
          <w:rFonts w:cs="Times New Roman"/>
          <w:szCs w:val="24"/>
        </w:rPr>
        <w:t xml:space="preserve"> without gene prediction</w:t>
      </w:r>
      <w:r w:rsidR="002079AE">
        <w:rPr>
          <w:rFonts w:cs="Times New Roman"/>
          <w:szCs w:val="24"/>
        </w:rPr>
        <w:t>s</w:t>
      </w:r>
      <w:r w:rsidR="00DB6904">
        <w:rPr>
          <w:rFonts w:cs="Times New Roman"/>
          <w:szCs w:val="24"/>
        </w:rPr>
        <w:t xml:space="preserve"> are </w:t>
      </w:r>
      <w:r w:rsidR="002079AE">
        <w:rPr>
          <w:rFonts w:cs="Times New Roman"/>
          <w:szCs w:val="24"/>
        </w:rPr>
        <w:t>analysed</w:t>
      </w:r>
      <w:r w:rsidR="00DB6904">
        <w:rPr>
          <w:rFonts w:cs="Times New Roman"/>
          <w:szCs w:val="24"/>
        </w:rPr>
        <w:t xml:space="preserve"> with </w:t>
      </w:r>
      <w:proofErr w:type="spellStart"/>
      <w:r w:rsidR="00DB6904">
        <w:rPr>
          <w:rFonts w:cs="Times New Roman"/>
          <w:szCs w:val="24"/>
        </w:rPr>
        <w:t>blastx</w:t>
      </w:r>
      <w:proofErr w:type="spellEnd"/>
      <w:r w:rsidR="00DB6904">
        <w:rPr>
          <w:rFonts w:cs="Times New Roman"/>
          <w:szCs w:val="24"/>
        </w:rPr>
        <w:t xml:space="preserve"> using the non-redundant </w:t>
      </w:r>
      <w:proofErr w:type="spellStart"/>
      <w:r w:rsidR="00DB6904">
        <w:rPr>
          <w:rFonts w:cs="Times New Roman"/>
          <w:szCs w:val="24"/>
        </w:rPr>
        <w:t>NCBI</w:t>
      </w:r>
      <w:proofErr w:type="spellEnd"/>
      <w:r w:rsidR="00DB6904">
        <w:rPr>
          <w:rFonts w:cs="Times New Roman"/>
          <w:szCs w:val="24"/>
        </w:rPr>
        <w:t xml:space="preserve"> database </w:t>
      </w:r>
      <w:r w:rsidR="00DB6904">
        <w:rPr>
          <w:rFonts w:cs="Times New Roman"/>
          <w:szCs w:val="24"/>
        </w:rPr>
        <w:fldChar w:fldCharType="begin"/>
      </w:r>
      <w:r w:rsidR="00DB6904">
        <w:rPr>
          <w:rFonts w:cs="Times New Roman"/>
          <w:szCs w:val="24"/>
        </w:rPr>
        <w:instrText xml:space="preserve"> ADDIN ZOTERO_ITEM CSL_CITATION {"citationID":"eLPGHvgh","properties":{"formattedCitation":"(Camacho et al., 2009)","plainCitation":"(Camacho et al., 2009)","noteIndex":0},"citationItems":[{"id":3332,"uris":["http://zotero.org/users/8873894/items/CBS3P4K9"],"itemData":{"id":3332,"type":"article-journal","abstract":"BACKGROUND: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Bioinformatics","language":"eng","note":"PMID: 20003500\nPMCID: PMC2803857","page":"421","source":"PubMed","title":"BLAST+: architecture and applications","title-short":"BLAST+","volume":"10","author":[{"family":"Camacho","given":"Christiam"},{"family":"Coulouris","given":"George"},{"family":"Avagyan","given":"Vahram"},{"family":"Ma","given":"Ning"},{"family":"Papadopoulos","given":"Jason"},{"family":"Bealer","given":"Kevin"},{"family":"Madden","given":"Thomas L."}],"issued":{"date-parts":[["2009",12,15]]}}}],"schema":"https://github.com/citation-style-language/schema/raw/master/csl-citation.json"} </w:instrText>
      </w:r>
      <w:r w:rsidR="00DB6904">
        <w:rPr>
          <w:rFonts w:cs="Times New Roman"/>
          <w:szCs w:val="24"/>
        </w:rPr>
        <w:fldChar w:fldCharType="separate"/>
      </w:r>
      <w:r w:rsidR="00DB6904" w:rsidRPr="00DB6904">
        <w:rPr>
          <w:rFonts w:cs="Times New Roman"/>
        </w:rPr>
        <w:t>(Camacho et al., 2009)</w:t>
      </w:r>
      <w:r w:rsidR="00DB6904">
        <w:rPr>
          <w:rFonts w:cs="Times New Roman"/>
          <w:szCs w:val="24"/>
        </w:rPr>
        <w:fldChar w:fldCharType="end"/>
      </w:r>
      <w:r w:rsidR="00DB6904">
        <w:rPr>
          <w:rFonts w:cs="Times New Roman"/>
          <w:szCs w:val="24"/>
        </w:rPr>
        <w:t xml:space="preserve">. Taxonomic classification is </w:t>
      </w:r>
      <w:r w:rsidR="002079AE">
        <w:rPr>
          <w:rFonts w:cs="Times New Roman"/>
          <w:szCs w:val="24"/>
        </w:rPr>
        <w:t xml:space="preserve">then </w:t>
      </w:r>
      <w:r w:rsidR="00DB6904">
        <w:rPr>
          <w:rFonts w:cs="Times New Roman"/>
          <w:szCs w:val="24"/>
        </w:rPr>
        <w:t xml:space="preserve">determined </w:t>
      </w:r>
      <w:r w:rsidR="002079AE">
        <w:rPr>
          <w:rFonts w:cs="Times New Roman"/>
          <w:szCs w:val="24"/>
        </w:rPr>
        <w:t>by</w:t>
      </w:r>
      <w:r w:rsidR="00DB6904">
        <w:rPr>
          <w:rFonts w:cs="Times New Roman"/>
          <w:szCs w:val="24"/>
        </w:rPr>
        <w:t xml:space="preserve"> consensus among the top hits </w:t>
      </w:r>
      <w:r w:rsidR="002079AE">
        <w:rPr>
          <w:rFonts w:cs="Times New Roman"/>
          <w:szCs w:val="24"/>
        </w:rPr>
        <w:t>using the</w:t>
      </w:r>
      <w:r w:rsidR="00DB6904">
        <w:rPr>
          <w:rFonts w:cs="Times New Roman"/>
          <w:szCs w:val="24"/>
        </w:rPr>
        <w:t xml:space="preserve"> </w:t>
      </w:r>
      <w:proofErr w:type="spellStart"/>
      <w:r w:rsidR="00DB6904">
        <w:rPr>
          <w:rFonts w:cs="Times New Roman"/>
          <w:szCs w:val="24"/>
        </w:rPr>
        <w:t>LCA</w:t>
      </w:r>
      <w:proofErr w:type="spellEnd"/>
      <w:r w:rsidR="00DB6904">
        <w:rPr>
          <w:rFonts w:cs="Times New Roman"/>
          <w:szCs w:val="24"/>
        </w:rPr>
        <w:t xml:space="preserve"> algorithm. </w:t>
      </w:r>
    </w:p>
    <w:p w14:paraId="1B12E611" w14:textId="26EF5C50" w:rsidR="00DB6904" w:rsidRDefault="00ED29DA" w:rsidP="00CD77AB">
      <w:pPr>
        <w:rPr>
          <w:rFonts w:cs="Times New Roman"/>
          <w:szCs w:val="24"/>
        </w:rPr>
      </w:pPr>
      <w:r w:rsidRPr="00CD77AB">
        <w:rPr>
          <w:rFonts w:cs="Times New Roman"/>
          <w:szCs w:val="24"/>
        </w:rPr>
        <w:lastRenderedPageBreak/>
        <w:t>MetaPhlAn profiles microbial communities from metagenomic shotgun sequencing data by mapping reads to a curated database of unique species-level marker genes derived from isolate genomes and metagenome-assembled genomes</w:t>
      </w:r>
      <w:r w:rsidR="00D253B0" w:rsidRPr="00CD77AB">
        <w:rPr>
          <w:rFonts w:cs="Times New Roman"/>
          <w:szCs w:val="24"/>
        </w:rPr>
        <w:t xml:space="preserve"> of </w:t>
      </w:r>
      <w:r w:rsidRPr="00CD77AB">
        <w:rPr>
          <w:rFonts w:cs="Times New Roman"/>
          <w:szCs w:val="24"/>
        </w:rPr>
        <w:t>bacteria, archaea, and eukaryotes</w:t>
      </w:r>
      <w:r w:rsidR="00D253B0" w:rsidRPr="00CD77AB">
        <w:rPr>
          <w:rFonts w:cs="Times New Roman"/>
          <w:szCs w:val="24"/>
        </w:rPr>
        <w:t xml:space="preserve">. </w:t>
      </w:r>
    </w:p>
    <w:p w14:paraId="04C66EC9" w14:textId="3FC5BCA4" w:rsidR="00D16657" w:rsidRDefault="00EE659B" w:rsidP="00CD77AB">
      <w:pPr>
        <w:rPr>
          <w:rFonts w:cs="Times New Roman"/>
          <w:color w:val="70AD47" w:themeColor="accent6"/>
          <w:szCs w:val="24"/>
        </w:rPr>
      </w:pPr>
      <w:r w:rsidRPr="00CD77AB">
        <w:rPr>
          <w:rFonts w:cs="Times New Roman"/>
          <w:szCs w:val="24"/>
        </w:rPr>
        <w:t xml:space="preserve">For </w:t>
      </w:r>
      <w:r w:rsidR="00A571C2" w:rsidRPr="00CD77AB">
        <w:rPr>
          <w:rFonts w:cs="Times New Roman"/>
          <w:szCs w:val="24"/>
        </w:rPr>
        <w:t xml:space="preserve">the </w:t>
      </w:r>
      <w:r w:rsidRPr="00CD77AB">
        <w:rPr>
          <w:rFonts w:cs="Times New Roman"/>
          <w:szCs w:val="24"/>
        </w:rPr>
        <w:t>analysis of viral communit</w:t>
      </w:r>
      <w:r w:rsidR="002079AE">
        <w:rPr>
          <w:rFonts w:cs="Times New Roman"/>
          <w:szCs w:val="24"/>
        </w:rPr>
        <w:t>ies</w:t>
      </w:r>
      <w:r w:rsidRPr="00CD77AB">
        <w:rPr>
          <w:rFonts w:cs="Times New Roman"/>
          <w:szCs w:val="24"/>
        </w:rPr>
        <w:t xml:space="preserve"> in the shotgun metagenomic </w:t>
      </w:r>
      <w:r w:rsidR="00960FC0" w:rsidRPr="00CD77AB">
        <w:rPr>
          <w:rFonts w:cs="Times New Roman"/>
          <w:szCs w:val="24"/>
        </w:rPr>
        <w:t>samples</w:t>
      </w:r>
      <w:r w:rsidR="002079AE">
        <w:rPr>
          <w:rFonts w:cs="Times New Roman"/>
          <w:szCs w:val="24"/>
        </w:rPr>
        <w:t>,</w:t>
      </w:r>
      <w:r w:rsidRPr="00CD77AB">
        <w:rPr>
          <w:rFonts w:cs="Times New Roman"/>
          <w:szCs w:val="24"/>
        </w:rPr>
        <w:t xml:space="preserve"> w</w:t>
      </w:r>
      <w:r w:rsidR="00EB228B" w:rsidRPr="00CD77AB">
        <w:rPr>
          <w:rFonts w:cs="Times New Roman"/>
          <w:szCs w:val="24"/>
        </w:rPr>
        <w:t xml:space="preserve">e used </w:t>
      </w:r>
      <w:proofErr w:type="spellStart"/>
      <w:r w:rsidR="00EB228B" w:rsidRPr="00CD77AB">
        <w:rPr>
          <w:rFonts w:cs="Times New Roman"/>
          <w:szCs w:val="24"/>
        </w:rPr>
        <w:t>geNo</w:t>
      </w:r>
      <w:r w:rsidR="00607519" w:rsidRPr="00CD77AB">
        <w:rPr>
          <w:rFonts w:cs="Times New Roman"/>
          <w:szCs w:val="24"/>
        </w:rPr>
        <w:t>mad</w:t>
      </w:r>
      <w:proofErr w:type="spellEnd"/>
      <w:r w:rsidR="00607519" w:rsidRPr="00CD77AB">
        <w:rPr>
          <w:rFonts w:cs="Times New Roman"/>
          <w:szCs w:val="24"/>
        </w:rPr>
        <w:t xml:space="preserve"> </w:t>
      </w:r>
      <w:r w:rsidR="00607519" w:rsidRPr="00CD77AB">
        <w:rPr>
          <w:rFonts w:cs="Times New Roman"/>
          <w:szCs w:val="24"/>
        </w:rPr>
        <w:fldChar w:fldCharType="begin"/>
      </w:r>
      <w:r w:rsidR="00607519" w:rsidRPr="00CD77AB">
        <w:rPr>
          <w:rFonts w:cs="Times New Roman"/>
          <w:szCs w:val="24"/>
        </w:rPr>
        <w:instrText xml:space="preserve"> ADDIN ZOTERO_ITEM CSL_CITATION {"citationID":"JBHiwcoM","properties":{"formattedCitation":"(Camargo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apply","note":"publisher: Nature Publishing Group","page":"1303-1312","source":"www.nature.com","title":"Identification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607519" w:rsidRPr="00CD77AB">
        <w:rPr>
          <w:rFonts w:cs="Times New Roman"/>
          <w:szCs w:val="24"/>
        </w:rPr>
        <w:fldChar w:fldCharType="separate"/>
      </w:r>
      <w:r w:rsidR="00607519" w:rsidRPr="00CD77AB">
        <w:rPr>
          <w:rFonts w:cs="Times New Roman"/>
          <w:szCs w:val="24"/>
        </w:rPr>
        <w:t>(Camargo et al., 2024)</w:t>
      </w:r>
      <w:r w:rsidR="00607519" w:rsidRPr="00CD77AB">
        <w:rPr>
          <w:rFonts w:cs="Times New Roman"/>
          <w:szCs w:val="24"/>
        </w:rPr>
        <w:fldChar w:fldCharType="end"/>
      </w:r>
      <w:r w:rsidR="00EB228B" w:rsidRPr="00CD77AB">
        <w:rPr>
          <w:rFonts w:cs="Times New Roman"/>
          <w:szCs w:val="24"/>
        </w:rPr>
        <w:t xml:space="preserve">. </w:t>
      </w:r>
      <w:proofErr w:type="spellStart"/>
      <w:r w:rsidR="00EB228B" w:rsidRPr="00CD77AB">
        <w:rPr>
          <w:rFonts w:cs="Times New Roman"/>
          <w:szCs w:val="24"/>
        </w:rPr>
        <w:t>geNomad</w:t>
      </w:r>
      <w:proofErr w:type="spellEnd"/>
      <w:r w:rsidR="00EB228B" w:rsidRPr="00CD77AB">
        <w:rPr>
          <w:rFonts w:cs="Times New Roman"/>
          <w:szCs w:val="24"/>
        </w:rPr>
        <w:t xml:space="preserve"> is a tool that combine</w:t>
      </w:r>
      <w:r w:rsidR="00A571C2" w:rsidRPr="00CD77AB">
        <w:rPr>
          <w:rFonts w:cs="Times New Roman"/>
          <w:szCs w:val="24"/>
        </w:rPr>
        <w:t>s</w:t>
      </w:r>
      <w:r w:rsidR="00EB228B" w:rsidRPr="00CD77AB">
        <w:rPr>
          <w:rFonts w:cs="Times New Roman"/>
          <w:szCs w:val="24"/>
        </w:rPr>
        <w:t xml:space="preserve"> alignment-free and gene-based classifier</w:t>
      </w:r>
      <w:r w:rsidR="002079AE">
        <w:rPr>
          <w:rFonts w:cs="Times New Roman"/>
          <w:szCs w:val="24"/>
        </w:rPr>
        <w:t>s</w:t>
      </w:r>
      <w:r w:rsidR="00EB228B" w:rsidRPr="00CD77AB">
        <w:rPr>
          <w:rFonts w:cs="Times New Roman"/>
          <w:szCs w:val="24"/>
        </w:rPr>
        <w:t xml:space="preserve"> to improve </w:t>
      </w:r>
      <w:r w:rsidR="002079AE">
        <w:rPr>
          <w:rFonts w:cs="Times New Roman"/>
          <w:szCs w:val="24"/>
        </w:rPr>
        <w:t xml:space="preserve">the </w:t>
      </w:r>
      <w:r w:rsidR="00EB228B" w:rsidRPr="00CD77AB">
        <w:rPr>
          <w:rFonts w:cs="Times New Roman"/>
          <w:szCs w:val="24"/>
        </w:rPr>
        <w:t>classification performance</w:t>
      </w:r>
      <w:r w:rsidR="00607519" w:rsidRPr="00CD77AB">
        <w:rPr>
          <w:rFonts w:cs="Times New Roman"/>
          <w:szCs w:val="24"/>
        </w:rPr>
        <w:t xml:space="preserve"> of viral sequences. Viral sequences were analysed at the </w:t>
      </w:r>
      <w:r w:rsidR="002079AE">
        <w:rPr>
          <w:rFonts w:cs="Times New Roman"/>
          <w:szCs w:val="24"/>
        </w:rPr>
        <w:t>c</w:t>
      </w:r>
      <w:r w:rsidR="00607519" w:rsidRPr="00CD77AB">
        <w:rPr>
          <w:rFonts w:cs="Times New Roman"/>
          <w:szCs w:val="24"/>
        </w:rPr>
        <w:t xml:space="preserve">lass and </w:t>
      </w:r>
      <w:r w:rsidR="002079AE">
        <w:rPr>
          <w:rFonts w:cs="Times New Roman"/>
          <w:szCs w:val="24"/>
        </w:rPr>
        <w:t>f</w:t>
      </w:r>
      <w:r w:rsidR="00607519" w:rsidRPr="00CD77AB">
        <w:rPr>
          <w:rFonts w:cs="Times New Roman"/>
          <w:szCs w:val="24"/>
        </w:rPr>
        <w:t>amily level</w:t>
      </w:r>
      <w:r w:rsidR="002079AE">
        <w:rPr>
          <w:rFonts w:cs="Times New Roman"/>
          <w:szCs w:val="24"/>
        </w:rPr>
        <w:t>s</w:t>
      </w:r>
      <w:r w:rsidR="00607519" w:rsidRPr="00CD77AB">
        <w:rPr>
          <w:rFonts w:cs="Times New Roman"/>
          <w:szCs w:val="24"/>
        </w:rPr>
        <w:t xml:space="preserve"> where possible, to explore abundance, diversity</w:t>
      </w:r>
      <w:r w:rsidR="002079AE">
        <w:rPr>
          <w:rFonts w:cs="Times New Roman"/>
          <w:szCs w:val="24"/>
        </w:rPr>
        <w:t>,</w:t>
      </w:r>
      <w:r w:rsidR="00607519" w:rsidRPr="00CD77AB">
        <w:rPr>
          <w:rFonts w:cs="Times New Roman"/>
          <w:szCs w:val="24"/>
        </w:rPr>
        <w:t xml:space="preserve"> and persistence within and across individuals</w:t>
      </w:r>
      <w:r w:rsidR="00A571C2" w:rsidRPr="00CD77AB">
        <w:rPr>
          <w:rFonts w:cs="Times New Roman"/>
          <w:szCs w:val="24"/>
        </w:rPr>
        <w:t>.</w:t>
      </w:r>
      <w:r w:rsidR="00575DD2" w:rsidRPr="00CD77AB">
        <w:rPr>
          <w:rFonts w:cs="Times New Roman"/>
          <w:color w:val="70AD47" w:themeColor="accent6"/>
          <w:szCs w:val="24"/>
        </w:rPr>
        <w:t xml:space="preserve"> </w:t>
      </w:r>
    </w:p>
    <w:p w14:paraId="55279070" w14:textId="22C0F62C" w:rsidR="00DB6904" w:rsidRPr="00CD77AB" w:rsidRDefault="00DB6904" w:rsidP="00CD77AB">
      <w:pPr>
        <w:rPr>
          <w:rFonts w:cs="Times New Roman"/>
          <w:color w:val="70AD47" w:themeColor="accent6"/>
          <w:szCs w:val="24"/>
        </w:rPr>
      </w:pPr>
      <w:r w:rsidRPr="00CD77AB">
        <w:rPr>
          <w:rFonts w:cs="Times New Roman"/>
          <w:szCs w:val="24"/>
        </w:rPr>
        <w:t>Alpha and beta diversity</w:t>
      </w:r>
      <w:r>
        <w:rPr>
          <w:rFonts w:cs="Times New Roman"/>
          <w:szCs w:val="24"/>
        </w:rPr>
        <w:t>, composition</w:t>
      </w:r>
      <w:r w:rsidR="002079AE">
        <w:rPr>
          <w:rFonts w:cs="Times New Roman"/>
          <w:szCs w:val="24"/>
        </w:rPr>
        <w:t>,</w:t>
      </w:r>
      <w:r>
        <w:rPr>
          <w:rFonts w:cs="Times New Roman"/>
          <w:szCs w:val="24"/>
        </w:rPr>
        <w:t xml:space="preserve"> and other graphical representations</w:t>
      </w:r>
      <w:r w:rsidRPr="00CD77AB">
        <w:rPr>
          <w:rFonts w:cs="Times New Roman"/>
          <w:szCs w:val="24"/>
        </w:rPr>
        <w:t xml:space="preserve"> were calculated </w:t>
      </w:r>
      <w:r w:rsidR="002079AE">
        <w:rPr>
          <w:rFonts w:cs="Times New Roman"/>
          <w:szCs w:val="24"/>
        </w:rPr>
        <w:t>using</w:t>
      </w:r>
      <w:r>
        <w:rPr>
          <w:rFonts w:cs="Times New Roman"/>
          <w:szCs w:val="24"/>
        </w:rPr>
        <w:t xml:space="preserve"> functions in the </w:t>
      </w:r>
      <w:r w:rsidRPr="00CD77AB">
        <w:rPr>
          <w:rFonts w:cs="Times New Roman"/>
          <w:szCs w:val="24"/>
        </w:rPr>
        <w:t>R</w:t>
      </w:r>
      <w:r>
        <w:rPr>
          <w:rFonts w:cs="Times New Roman"/>
          <w:szCs w:val="24"/>
        </w:rPr>
        <w:t xml:space="preserve"> package ‘vegan’</w:t>
      </w:r>
      <w:r w:rsidRPr="00CD77AB">
        <w:rPr>
          <w:rFonts w:cs="Times New Roman"/>
          <w:szCs w:val="24"/>
        </w:rPr>
        <w:t xml:space="preserve"> </w:t>
      </w:r>
      <w:r>
        <w:rPr>
          <w:rFonts w:cs="Times New Roman"/>
          <w:szCs w:val="24"/>
        </w:rPr>
        <w:t xml:space="preserve">at the </w:t>
      </w:r>
      <w:r w:rsidRPr="00CD77AB">
        <w:rPr>
          <w:rFonts w:cs="Times New Roman"/>
          <w:szCs w:val="24"/>
        </w:rPr>
        <w:t>single genome bin (</w:t>
      </w:r>
      <w:proofErr w:type="spellStart"/>
      <w:r w:rsidRPr="00CD77AB">
        <w:rPr>
          <w:rFonts w:cs="Times New Roman"/>
          <w:szCs w:val="24"/>
        </w:rPr>
        <w:t>SGB</w:t>
      </w:r>
      <w:proofErr w:type="spellEnd"/>
      <w:r w:rsidRPr="00CD77AB">
        <w:rPr>
          <w:rFonts w:cs="Times New Roman"/>
          <w:szCs w:val="24"/>
        </w:rPr>
        <w:t>) and species</w:t>
      </w:r>
      <w:r w:rsidR="002079AE">
        <w:rPr>
          <w:rFonts w:cs="Times New Roman"/>
          <w:szCs w:val="24"/>
        </w:rPr>
        <w:t xml:space="preserve"> </w:t>
      </w:r>
      <w:r w:rsidRPr="00CD77AB">
        <w:rPr>
          <w:rFonts w:cs="Times New Roman"/>
          <w:szCs w:val="24"/>
        </w:rPr>
        <w:t>level</w:t>
      </w:r>
      <w:r w:rsidR="002079AE">
        <w:rPr>
          <w:rFonts w:cs="Times New Roman"/>
          <w:szCs w:val="24"/>
        </w:rPr>
        <w:t>s</w:t>
      </w:r>
      <w:r w:rsidRPr="00CD77AB">
        <w:rPr>
          <w:rFonts w:cs="Times New Roman"/>
          <w:szCs w:val="24"/>
        </w:rPr>
        <w:t xml:space="preserve"> </w:t>
      </w:r>
      <w:r w:rsidR="00506EB8">
        <w:rPr>
          <w:rFonts w:cs="Times New Roman"/>
          <w:szCs w:val="24"/>
        </w:rPr>
        <w:t>for bacterial, archaeal</w:t>
      </w:r>
      <w:r w:rsidR="002079AE">
        <w:rPr>
          <w:rFonts w:cs="Times New Roman"/>
          <w:szCs w:val="24"/>
        </w:rPr>
        <w:t xml:space="preserve">, </w:t>
      </w:r>
      <w:r w:rsidR="00506EB8">
        <w:rPr>
          <w:rFonts w:cs="Times New Roman"/>
          <w:szCs w:val="24"/>
        </w:rPr>
        <w:t>and eukaryotic data</w:t>
      </w:r>
      <w:r w:rsidR="002079AE">
        <w:rPr>
          <w:rFonts w:cs="Times New Roman"/>
          <w:szCs w:val="24"/>
        </w:rPr>
        <w:t>,</w:t>
      </w:r>
      <w:r w:rsidR="00506EB8">
        <w:rPr>
          <w:rFonts w:cs="Times New Roman"/>
          <w:szCs w:val="24"/>
        </w:rPr>
        <w:t xml:space="preserve"> and at</w:t>
      </w:r>
      <w:r>
        <w:rPr>
          <w:rFonts w:cs="Times New Roman"/>
          <w:szCs w:val="24"/>
        </w:rPr>
        <w:t xml:space="preserve"> </w:t>
      </w:r>
      <w:r w:rsidR="00506EB8">
        <w:rPr>
          <w:rFonts w:cs="Times New Roman"/>
          <w:szCs w:val="24"/>
        </w:rPr>
        <w:t xml:space="preserve">family and </w:t>
      </w:r>
      <w:r>
        <w:rPr>
          <w:rFonts w:cs="Times New Roman"/>
          <w:szCs w:val="24"/>
        </w:rPr>
        <w:t>class</w:t>
      </w:r>
      <w:r w:rsidR="002079AE">
        <w:rPr>
          <w:rFonts w:cs="Times New Roman"/>
          <w:szCs w:val="24"/>
        </w:rPr>
        <w:t xml:space="preserve"> </w:t>
      </w:r>
      <w:r>
        <w:rPr>
          <w:rFonts w:cs="Times New Roman"/>
          <w:szCs w:val="24"/>
        </w:rPr>
        <w:t>level</w:t>
      </w:r>
      <w:r w:rsidR="002079AE">
        <w:rPr>
          <w:rFonts w:cs="Times New Roman"/>
          <w:szCs w:val="24"/>
        </w:rPr>
        <w:t>s</w:t>
      </w:r>
      <w:r>
        <w:rPr>
          <w:rFonts w:cs="Times New Roman"/>
          <w:szCs w:val="24"/>
        </w:rPr>
        <w:t xml:space="preserve"> for viral sequences. </w:t>
      </w:r>
    </w:p>
    <w:p w14:paraId="4204B97F" w14:textId="77777777" w:rsidR="00173621" w:rsidRPr="00CD77AB" w:rsidRDefault="00173621" w:rsidP="00CD77AB">
      <w:pPr>
        <w:rPr>
          <w:rFonts w:cs="Times New Roman"/>
          <w:szCs w:val="24"/>
        </w:rPr>
      </w:pPr>
    </w:p>
    <w:p w14:paraId="395B1019" w14:textId="75A0B49F" w:rsidR="005B2B25" w:rsidRPr="00CD77AB" w:rsidRDefault="005C0775" w:rsidP="00221812">
      <w:pPr>
        <w:pStyle w:val="Heading4"/>
        <w:numPr>
          <w:ilvl w:val="3"/>
          <w:numId w:val="26"/>
        </w:numPr>
        <w:rPr>
          <w:b/>
        </w:rPr>
      </w:pPr>
      <w:bookmarkStart w:id="57" w:name="_Toc215227048"/>
      <w:r w:rsidRPr="00CD77AB">
        <w:t>Gene</w:t>
      </w:r>
      <w:r w:rsidR="003125AC">
        <w:t>-</w:t>
      </w:r>
      <w:r w:rsidR="003467DA" w:rsidRPr="00CD77AB">
        <w:t>based d</w:t>
      </w:r>
      <w:r w:rsidR="00ED29DA" w:rsidRPr="00CD77AB">
        <w:t xml:space="preserve">etermination of sporulation ability </w:t>
      </w:r>
      <w:r w:rsidR="003125AC">
        <w:t>for bacterial species</w:t>
      </w:r>
      <w:bookmarkEnd w:id="57"/>
    </w:p>
    <w:p w14:paraId="4C4A9A07" w14:textId="06BB6D55" w:rsidR="00D16657" w:rsidRPr="00CD77AB" w:rsidRDefault="00A81532" w:rsidP="00CD77AB">
      <w:pPr>
        <w:rPr>
          <w:rFonts w:cs="Times New Roman"/>
          <w:szCs w:val="24"/>
        </w:rPr>
      </w:pPr>
      <w:r w:rsidRPr="00CD77AB">
        <w:rPr>
          <w:rFonts w:cs="Times New Roman"/>
          <w:szCs w:val="24"/>
        </w:rPr>
        <w:t>Sporulation ability was determined for all bacterial species detected in bulk microbiota and ethanol treated samples</w:t>
      </w:r>
      <w:r w:rsidR="00D16657" w:rsidRPr="00CD77AB">
        <w:rPr>
          <w:rFonts w:cs="Times New Roman"/>
          <w:szCs w:val="24"/>
        </w:rPr>
        <w:t xml:space="preserve">. </w:t>
      </w:r>
      <w:r w:rsidR="001D04C4">
        <w:rPr>
          <w:rFonts w:cs="Times New Roman"/>
          <w:szCs w:val="24"/>
        </w:rPr>
        <w:t>The g</w:t>
      </w:r>
      <w:r w:rsidR="00D16657" w:rsidRPr="00CD77AB">
        <w:rPr>
          <w:rFonts w:cs="Times New Roman"/>
          <w:szCs w:val="24"/>
        </w:rPr>
        <w:t xml:space="preserve">ene signature </w:t>
      </w:r>
      <w:r w:rsidR="001D04C4">
        <w:rPr>
          <w:rFonts w:cs="Times New Roman"/>
          <w:szCs w:val="24"/>
        </w:rPr>
        <w:t>comprised</w:t>
      </w:r>
      <w:r w:rsidR="00D16657" w:rsidRPr="00CD77AB">
        <w:rPr>
          <w:rFonts w:cs="Times New Roman"/>
          <w:szCs w:val="24"/>
        </w:rPr>
        <w:t xml:space="preserve"> </w:t>
      </w:r>
      <w:r w:rsidR="005B2B25" w:rsidRPr="00CD77AB">
        <w:rPr>
          <w:rFonts w:cs="Times New Roman"/>
          <w:szCs w:val="24"/>
        </w:rPr>
        <w:t>66 conserved genes</w:t>
      </w:r>
      <w:r w:rsidR="00D16657" w:rsidRPr="00CD77AB">
        <w:rPr>
          <w:rFonts w:cs="Times New Roman"/>
          <w:szCs w:val="24"/>
        </w:rPr>
        <w:t xml:space="preserve"> </w:t>
      </w:r>
      <w:r w:rsidR="005B2B25" w:rsidRPr="00CD77AB">
        <w:rPr>
          <w:rFonts w:cs="Times New Roman"/>
          <w:szCs w:val="24"/>
        </w:rPr>
        <w:t>(</w:t>
      </w:r>
      <w:r w:rsidR="005C0775" w:rsidRPr="00CD77AB">
        <w:rPr>
          <w:rFonts w:cs="Times New Roman"/>
          <w:szCs w:val="24"/>
        </w:rPr>
        <w:t xml:space="preserve">Supplement Table </w:t>
      </w:r>
      <w:r w:rsidR="003125AC">
        <w:rPr>
          <w:rFonts w:cs="Times New Roman"/>
          <w:szCs w:val="24"/>
        </w:rPr>
        <w:t>6</w:t>
      </w:r>
      <w:r w:rsidR="005B2B25" w:rsidRPr="00CD77AB">
        <w:rPr>
          <w:rFonts w:cs="Times New Roman"/>
          <w:szCs w:val="24"/>
        </w:rPr>
        <w:t>) previously shown to predict</w:t>
      </w:r>
      <w:r w:rsidR="001D04C4">
        <w:rPr>
          <w:rFonts w:cs="Times New Roman"/>
          <w:szCs w:val="24"/>
        </w:rPr>
        <w:t xml:space="preserve"> the</w:t>
      </w:r>
      <w:r w:rsidR="005B2B25" w:rsidRPr="00CD77AB">
        <w:rPr>
          <w:rFonts w:cs="Times New Roman"/>
          <w:szCs w:val="24"/>
        </w:rPr>
        <w:t xml:space="preserve"> sporulation ability of bacterial species isolated from diverse environments with high accuracy </w:t>
      </w:r>
      <w:r w:rsidR="00607519" w:rsidRPr="00CD77AB">
        <w:rPr>
          <w:rFonts w:cs="Times New Roman"/>
          <w:szCs w:val="24"/>
        </w:rPr>
        <w:fldChar w:fldCharType="begin"/>
      </w:r>
      <w:r w:rsidR="00607519" w:rsidRPr="00CD77AB">
        <w:rPr>
          <w:rFonts w:cs="Times New Roman"/>
          <w:szCs w:val="24"/>
        </w:rPr>
        <w:instrText xml:space="preserve"> ADDIN ZOTERO_ITEM CSL_CITATION {"citationID":"laokekbz","properties":{"formattedCitation":"(Browne et al., 2016, 2021)","plainCitation":"(Browne et al., 2016, 2021)","noteIndex":0},"citationItems":[{"id":3164,"uris":["http://zotero.org/users/8873894/items/S6UVG3L2"],"itemData":{"id":3164,"type":"article-journal","abstract":"A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607519" w:rsidRPr="00CD77AB">
        <w:rPr>
          <w:rFonts w:cs="Times New Roman"/>
          <w:szCs w:val="24"/>
        </w:rPr>
        <w:fldChar w:fldCharType="separate"/>
      </w:r>
      <w:r w:rsidR="00607519" w:rsidRPr="00CD77AB">
        <w:rPr>
          <w:rFonts w:cs="Times New Roman"/>
          <w:szCs w:val="24"/>
        </w:rPr>
        <w:t>(Browne et al., 2016, 2021)</w:t>
      </w:r>
      <w:r w:rsidR="00607519" w:rsidRPr="00CD77AB">
        <w:rPr>
          <w:rFonts w:cs="Times New Roman"/>
          <w:szCs w:val="24"/>
        </w:rPr>
        <w:fldChar w:fldCharType="end"/>
      </w:r>
      <w:r w:rsidRPr="00CD77AB">
        <w:rPr>
          <w:rFonts w:cs="Times New Roman"/>
          <w:szCs w:val="24"/>
        </w:rPr>
        <w:t xml:space="preserve">. </w:t>
      </w:r>
      <w:r w:rsidR="00575DD2" w:rsidRPr="00CD77AB">
        <w:rPr>
          <w:rFonts w:cs="Times New Roman"/>
          <w:szCs w:val="24"/>
        </w:rPr>
        <w:t>Reference genome</w:t>
      </w:r>
      <w:r w:rsidR="001D04C4">
        <w:rPr>
          <w:rFonts w:cs="Times New Roman"/>
          <w:szCs w:val="24"/>
        </w:rPr>
        <w:t>s</w:t>
      </w:r>
      <w:r w:rsidR="00575DD2" w:rsidRPr="00CD77AB">
        <w:rPr>
          <w:rFonts w:cs="Times New Roman"/>
          <w:szCs w:val="24"/>
        </w:rPr>
        <w:t xml:space="preserve"> for detected species were retrieved from the </w:t>
      </w:r>
      <w:proofErr w:type="spellStart"/>
      <w:r w:rsidR="00575DD2" w:rsidRPr="00CD77AB">
        <w:rPr>
          <w:rFonts w:cs="Times New Roman"/>
          <w:szCs w:val="24"/>
        </w:rPr>
        <w:t>NCBI</w:t>
      </w:r>
      <w:proofErr w:type="spellEnd"/>
      <w:r w:rsidR="003125AC">
        <w:rPr>
          <w:rFonts w:cs="Times New Roman"/>
          <w:szCs w:val="24"/>
        </w:rPr>
        <w:t>, based on representative genome</w:t>
      </w:r>
      <w:r w:rsidR="001D04C4">
        <w:rPr>
          <w:rFonts w:cs="Times New Roman"/>
          <w:szCs w:val="24"/>
        </w:rPr>
        <w:t>s</w:t>
      </w:r>
      <w:r w:rsidR="003125AC">
        <w:rPr>
          <w:rFonts w:cs="Times New Roman"/>
          <w:szCs w:val="24"/>
        </w:rPr>
        <w:t xml:space="preserve"> from </w:t>
      </w:r>
      <w:proofErr w:type="spellStart"/>
      <w:r w:rsidR="003125AC">
        <w:rPr>
          <w:rFonts w:cs="Times New Roman"/>
          <w:szCs w:val="24"/>
        </w:rPr>
        <w:t>GTDB</w:t>
      </w:r>
      <w:proofErr w:type="spellEnd"/>
      <w:r w:rsidR="003125AC">
        <w:rPr>
          <w:rFonts w:cs="Times New Roman"/>
          <w:szCs w:val="24"/>
        </w:rPr>
        <w:t>. For each s</w:t>
      </w:r>
      <w:r w:rsidR="00D16657" w:rsidRPr="00CD77AB">
        <w:rPr>
          <w:rFonts w:cs="Times New Roman"/>
          <w:szCs w:val="24"/>
        </w:rPr>
        <w:t>pecies</w:t>
      </w:r>
      <w:r w:rsidR="001D04C4">
        <w:rPr>
          <w:rFonts w:cs="Times New Roman"/>
          <w:szCs w:val="24"/>
        </w:rPr>
        <w:t>,</w:t>
      </w:r>
      <w:r w:rsidR="00D16657" w:rsidRPr="00CD77AB">
        <w:rPr>
          <w:rFonts w:cs="Times New Roman"/>
          <w:szCs w:val="24"/>
        </w:rPr>
        <w:t xml:space="preserve"> </w:t>
      </w:r>
      <w:r w:rsidR="003125AC">
        <w:rPr>
          <w:rFonts w:cs="Times New Roman"/>
          <w:szCs w:val="24"/>
        </w:rPr>
        <w:t>gene presence</w:t>
      </w:r>
      <w:r w:rsidR="00D16657" w:rsidRPr="00CD77AB">
        <w:rPr>
          <w:rFonts w:cs="Times New Roman"/>
          <w:szCs w:val="24"/>
        </w:rPr>
        <w:t xml:space="preserve"> was </w:t>
      </w:r>
      <w:r w:rsidR="001D04C4">
        <w:rPr>
          <w:rFonts w:cs="Times New Roman"/>
          <w:szCs w:val="24"/>
        </w:rPr>
        <w:t>assessed</w:t>
      </w:r>
      <w:r w:rsidR="00D16657" w:rsidRPr="00CD77AB">
        <w:rPr>
          <w:rFonts w:cs="Times New Roman"/>
          <w:szCs w:val="24"/>
        </w:rPr>
        <w:t xml:space="preserve"> using BLAST-based gene detection</w:t>
      </w:r>
      <w:r w:rsidR="005C0775" w:rsidRPr="00CD77AB">
        <w:rPr>
          <w:rFonts w:cs="Times New Roman"/>
          <w:szCs w:val="24"/>
        </w:rPr>
        <w:t xml:space="preserve"> (e-value &lt; 1</w:t>
      </w:r>
      <w:r w:rsidR="0007616D">
        <w:rPr>
          <w:rFonts w:cs="Times New Roman"/>
          <w:szCs w:val="24"/>
          <w:vertAlign w:val="superscript"/>
        </w:rPr>
        <w:t>-5</w:t>
      </w:r>
      <w:r w:rsidR="005C0775" w:rsidRPr="00CD77AB">
        <w:rPr>
          <w:rFonts w:cs="Times New Roman"/>
          <w:szCs w:val="24"/>
        </w:rPr>
        <w:t xml:space="preserve"> and identity &gt; 30%)</w:t>
      </w:r>
      <w:r w:rsidR="00330798" w:rsidRPr="00CD77AB">
        <w:rPr>
          <w:rFonts w:cs="Times New Roman"/>
          <w:szCs w:val="24"/>
        </w:rPr>
        <w:t xml:space="preserve"> </w:t>
      </w:r>
      <w:r w:rsidR="00330798" w:rsidRPr="00CD77AB">
        <w:rPr>
          <w:rFonts w:cs="Times New Roman"/>
          <w:szCs w:val="24"/>
        </w:rPr>
        <w:fldChar w:fldCharType="begin"/>
      </w:r>
      <w:r w:rsidR="00330798" w:rsidRPr="00CD77AB">
        <w:rPr>
          <w:rFonts w:cs="Times New Roman"/>
          <w:szCs w:val="24"/>
        </w:rPr>
        <w:instrText xml:space="preserve"> ADDIN ZOTERO_ITEM CSL_CITATION {"citationID":"IpDZybkz","properties":{"formattedCitation":"(Camacho et al., 2009; Sayers et al., 2024)","plainCitation":"(Camacho et al., 2009; Sayers et al., 2024)","noteIndex":0},"citationItems":[{"id":3332,"uris":["http://zotero.org/users/8873894/items/CBS3P4K9"],"itemData":{"id":3332,"type":"article-journal","abstract":"BACKGROUND: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Bioinformatics","language":"eng","note":"PMID: 20003500\nPMCID: PMC2803857","page":"421","source":"PubMed","title":"BLAST+: architecture and applications","title-short":"BLAST+","volume":"10","author":[{"family":"Camacho","given":"Christiam"},{"family":"Coulouris","given":"George"},{"family":"Avagyan","given":"Vahram"},{"family":"Ma","given":"Ning"},{"family":"Papadopoulos","given":"Jason"},{"family":"Bealer","given":"Kevin"},{"family":"Madden","given":"Thomas L."}],"issued":{"date-parts":[["2009",12,15]]}}},{"id":3330,"uris":["http://zotero.org/users/8873894/items/8868G9NW"],"itemData":{"id":3330,"type":"article-journal","abstract":"The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 \nGraphical Abstract","container-title":"Nucleic Acids Research","DOI":"10.1093/nar/gkae979","ISSN":"0305-1048","issue":"D1","journalAbbreviation":"Nucleic Acids Res","note":"PMID: 39526373\nPMCID: PMC11701734","page":"D20-D29","source":"PubMed Central","title":"Database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D"}],"issued":{"date-parts":[["2024",11,11]]}}}],"schema":"https://github.com/citation-style-language/schema/raw/master/csl-citation.json"} </w:instrText>
      </w:r>
      <w:r w:rsidR="00330798" w:rsidRPr="00CD77AB">
        <w:rPr>
          <w:rFonts w:cs="Times New Roman"/>
          <w:szCs w:val="24"/>
        </w:rPr>
        <w:fldChar w:fldCharType="separate"/>
      </w:r>
      <w:r w:rsidR="00330798" w:rsidRPr="00CD77AB">
        <w:rPr>
          <w:rFonts w:cs="Times New Roman"/>
          <w:szCs w:val="24"/>
        </w:rPr>
        <w:t>(Camacho et al., 2009; Sayers et al., 2024)</w:t>
      </w:r>
      <w:r w:rsidR="00330798" w:rsidRPr="00CD77AB">
        <w:rPr>
          <w:rFonts w:cs="Times New Roman"/>
          <w:szCs w:val="24"/>
        </w:rPr>
        <w:fldChar w:fldCharType="end"/>
      </w:r>
      <w:r w:rsidR="00330798" w:rsidRPr="00CD77AB">
        <w:rPr>
          <w:rFonts w:cs="Times New Roman"/>
          <w:szCs w:val="24"/>
        </w:rPr>
        <w:t>.</w:t>
      </w:r>
      <w:r w:rsidR="005C0775" w:rsidRPr="00CD77AB">
        <w:rPr>
          <w:rFonts w:cs="Times New Roman"/>
          <w:szCs w:val="24"/>
        </w:rPr>
        <w:t xml:space="preserve"> If a genome had more than 33 genes present</w:t>
      </w:r>
      <w:r w:rsidR="001D04C4">
        <w:rPr>
          <w:rFonts w:cs="Times New Roman"/>
          <w:szCs w:val="24"/>
        </w:rPr>
        <w:t>,</w:t>
      </w:r>
      <w:r w:rsidR="005C0775" w:rsidRPr="00CD77AB">
        <w:rPr>
          <w:rFonts w:cs="Times New Roman"/>
          <w:szCs w:val="24"/>
        </w:rPr>
        <w:t xml:space="preserve"> with one of them being the </w:t>
      </w:r>
      <w:proofErr w:type="spellStart"/>
      <w:r w:rsidR="005C0775" w:rsidRPr="00CD77AB">
        <w:rPr>
          <w:rFonts w:cs="Times New Roman"/>
          <w:szCs w:val="24"/>
        </w:rPr>
        <w:t>spo0A</w:t>
      </w:r>
      <w:proofErr w:type="spellEnd"/>
      <w:r w:rsidR="005C0775" w:rsidRPr="00CD77AB">
        <w:rPr>
          <w:rFonts w:cs="Times New Roman"/>
          <w:szCs w:val="24"/>
        </w:rPr>
        <w:t xml:space="preserve"> gene, </w:t>
      </w:r>
      <w:r w:rsidR="001D04C4">
        <w:rPr>
          <w:rFonts w:cs="Times New Roman"/>
          <w:szCs w:val="24"/>
        </w:rPr>
        <w:t xml:space="preserve">the </w:t>
      </w:r>
      <w:r w:rsidR="005C0775" w:rsidRPr="00CD77AB">
        <w:rPr>
          <w:rFonts w:cs="Times New Roman"/>
          <w:szCs w:val="24"/>
        </w:rPr>
        <w:t>species was classified as spore-forming.</w:t>
      </w:r>
      <w:r w:rsidR="00575DD2" w:rsidRPr="00CD77AB">
        <w:rPr>
          <w:rFonts w:cs="Times New Roman"/>
          <w:szCs w:val="24"/>
        </w:rPr>
        <w:t xml:space="preserve"> The method is </w:t>
      </w:r>
      <w:r w:rsidR="001D04C4">
        <w:rPr>
          <w:rFonts w:cs="Times New Roman"/>
          <w:szCs w:val="24"/>
        </w:rPr>
        <w:t>supported</w:t>
      </w:r>
      <w:r w:rsidR="00575DD2" w:rsidRPr="00CD77AB">
        <w:rPr>
          <w:rFonts w:cs="Times New Roman"/>
          <w:szCs w:val="24"/>
        </w:rPr>
        <w:t xml:space="preserve"> by the distribution of the number of genes present in </w:t>
      </w:r>
      <w:r w:rsidR="001D04C4">
        <w:rPr>
          <w:rFonts w:cs="Times New Roman"/>
          <w:szCs w:val="24"/>
        </w:rPr>
        <w:t xml:space="preserve">a </w:t>
      </w:r>
      <w:r w:rsidR="00575DD2" w:rsidRPr="00CD77AB">
        <w:rPr>
          <w:rFonts w:cs="Times New Roman"/>
          <w:szCs w:val="24"/>
        </w:rPr>
        <w:t>diverse set of genomes, with a clear break at 30 genes</w:t>
      </w:r>
      <w:r w:rsidR="001D04C4">
        <w:rPr>
          <w:rFonts w:cs="Times New Roman"/>
          <w:szCs w:val="24"/>
        </w:rPr>
        <w:t xml:space="preserve"> (Supplement Figure 4),</w:t>
      </w:r>
      <w:r w:rsidR="00575DD2" w:rsidRPr="00CD77AB">
        <w:rPr>
          <w:rFonts w:cs="Times New Roman"/>
          <w:szCs w:val="24"/>
        </w:rPr>
        <w:t xml:space="preserve"> and </w:t>
      </w:r>
      <w:r w:rsidR="001D04C4">
        <w:rPr>
          <w:rFonts w:cs="Times New Roman"/>
          <w:szCs w:val="24"/>
        </w:rPr>
        <w:t>by</w:t>
      </w:r>
      <w:r w:rsidR="00575DD2" w:rsidRPr="00CD77AB">
        <w:rPr>
          <w:rFonts w:cs="Times New Roman"/>
          <w:szCs w:val="24"/>
        </w:rPr>
        <w:t xml:space="preserve"> previous transmission electron microscopy of spores from species determined as spore-forming</w:t>
      </w:r>
      <w:r w:rsidR="003125AC">
        <w:rPr>
          <w:rFonts w:cs="Times New Roman"/>
          <w:szCs w:val="24"/>
        </w:rPr>
        <w:t xml:space="preserve"> </w:t>
      </w:r>
      <w:r w:rsidR="003125AC">
        <w:rPr>
          <w:rFonts w:cs="Times New Roman"/>
          <w:szCs w:val="24"/>
        </w:rPr>
        <w:fldChar w:fldCharType="begin"/>
      </w:r>
      <w:r w:rsidR="003125AC">
        <w:rPr>
          <w:rFonts w:cs="Times New Roman"/>
          <w:szCs w:val="24"/>
        </w:rPr>
        <w:instrText xml:space="preserve"> ADDIN ZOTERO_ITEM CSL_CITATION {"citationID":"D3M7Gq9f","properties":{"formattedCitation":"(Browne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3125AC">
        <w:rPr>
          <w:rFonts w:cs="Times New Roman"/>
          <w:szCs w:val="24"/>
        </w:rPr>
        <w:fldChar w:fldCharType="separate"/>
      </w:r>
      <w:r w:rsidR="003125AC" w:rsidRPr="003125AC">
        <w:rPr>
          <w:rFonts w:cs="Times New Roman"/>
        </w:rPr>
        <w:t>(Browne et al., 2021)</w:t>
      </w:r>
      <w:r w:rsidR="003125AC">
        <w:rPr>
          <w:rFonts w:cs="Times New Roman"/>
          <w:szCs w:val="24"/>
        </w:rPr>
        <w:fldChar w:fldCharType="end"/>
      </w:r>
      <w:r w:rsidR="00575DD2" w:rsidRPr="00CD77AB">
        <w:rPr>
          <w:rFonts w:cs="Times New Roman"/>
          <w:szCs w:val="24"/>
        </w:rPr>
        <w:t>.</w:t>
      </w:r>
    </w:p>
    <w:p w14:paraId="292010DD" w14:textId="77777777" w:rsidR="00173621" w:rsidRPr="00CD77AB" w:rsidRDefault="00173621" w:rsidP="00CD77AB">
      <w:pPr>
        <w:rPr>
          <w:rFonts w:cs="Times New Roman"/>
          <w:szCs w:val="24"/>
        </w:rPr>
      </w:pPr>
    </w:p>
    <w:p w14:paraId="6571F425" w14:textId="14339D68" w:rsidR="00636461" w:rsidRPr="00CD77AB" w:rsidRDefault="003F3118" w:rsidP="00221812">
      <w:pPr>
        <w:pStyle w:val="Heading4"/>
        <w:numPr>
          <w:ilvl w:val="3"/>
          <w:numId w:val="26"/>
        </w:numPr>
        <w:rPr>
          <w:b/>
        </w:rPr>
      </w:pPr>
      <w:bookmarkStart w:id="58" w:name="_Toc215227049"/>
      <w:r w:rsidRPr="00CD77AB">
        <w:t>Determination</w:t>
      </w:r>
      <w:r w:rsidR="007D52EA" w:rsidRPr="00CD77AB">
        <w:t xml:space="preserve"> of ethanol</w:t>
      </w:r>
      <w:r w:rsidR="003125AC">
        <w:t>-resistant bacterial species</w:t>
      </w:r>
      <w:bookmarkEnd w:id="58"/>
    </w:p>
    <w:p w14:paraId="02525741" w14:textId="515AD999" w:rsidR="00696A64" w:rsidRPr="00CD77AB" w:rsidRDefault="00696A64" w:rsidP="00CD77AB">
      <w:pPr>
        <w:rPr>
          <w:rFonts w:cs="Times New Roman"/>
          <w:szCs w:val="24"/>
        </w:rPr>
      </w:pPr>
      <w:r w:rsidRPr="00CD77AB">
        <w:rPr>
          <w:rFonts w:cs="Times New Roman"/>
          <w:szCs w:val="24"/>
        </w:rPr>
        <w:t>Ethanol resistance was determined for all bacterial species detected in bulk microbiota and ethanol treated samples</w:t>
      </w:r>
      <w:r w:rsidR="003125AC">
        <w:rPr>
          <w:rFonts w:cs="Times New Roman"/>
          <w:szCs w:val="24"/>
        </w:rPr>
        <w:t xml:space="preserve"> </w:t>
      </w:r>
      <w:r w:rsidR="00DA53D7">
        <w:rPr>
          <w:rFonts w:cs="Times New Roman"/>
          <w:szCs w:val="24"/>
        </w:rPr>
        <w:t>using</w:t>
      </w:r>
      <w:r w:rsidR="003125AC">
        <w:rPr>
          <w:rFonts w:cs="Times New Roman"/>
          <w:szCs w:val="24"/>
        </w:rPr>
        <w:t xml:space="preserve"> the same criteria as for the OTUs (</w:t>
      </w:r>
      <w:r w:rsidR="00DA53D7">
        <w:rPr>
          <w:rFonts w:cs="Times New Roman"/>
          <w:szCs w:val="24"/>
        </w:rPr>
        <w:t>s</w:t>
      </w:r>
      <w:r w:rsidR="003125AC">
        <w:rPr>
          <w:rFonts w:cs="Times New Roman"/>
          <w:szCs w:val="24"/>
        </w:rPr>
        <w:t>ee Chapter 3.6.1.4)</w:t>
      </w:r>
      <w:r w:rsidRPr="00CD77AB">
        <w:rPr>
          <w:rFonts w:cs="Times New Roman"/>
          <w:szCs w:val="24"/>
        </w:rPr>
        <w:t xml:space="preserve">. </w:t>
      </w:r>
    </w:p>
    <w:p w14:paraId="2CCAA399" w14:textId="77777777" w:rsidR="00173621" w:rsidRPr="00CD77AB" w:rsidRDefault="00173621" w:rsidP="00CD77AB">
      <w:pPr>
        <w:rPr>
          <w:rFonts w:cs="Times New Roman"/>
          <w:szCs w:val="24"/>
        </w:rPr>
      </w:pPr>
    </w:p>
    <w:p w14:paraId="5D573337" w14:textId="761CEAC8" w:rsidR="00780C9D" w:rsidRPr="00CD77AB" w:rsidRDefault="00780C9D" w:rsidP="00221812">
      <w:pPr>
        <w:pStyle w:val="Heading4"/>
        <w:numPr>
          <w:ilvl w:val="3"/>
          <w:numId w:val="26"/>
        </w:numPr>
        <w:rPr>
          <w:b/>
        </w:rPr>
      </w:pPr>
      <w:bookmarkStart w:id="59" w:name="_Toc215227050"/>
      <w:r w:rsidRPr="00CD77AB">
        <w:t xml:space="preserve">Antibiotic resistance gene </w:t>
      </w:r>
      <w:r w:rsidR="000B4DCB">
        <w:t>analysis</w:t>
      </w:r>
      <w:bookmarkEnd w:id="59"/>
    </w:p>
    <w:p w14:paraId="349C13EB" w14:textId="191F6404" w:rsidR="003125AC" w:rsidRDefault="00B10359" w:rsidP="00CD77AB">
      <w:pPr>
        <w:rPr>
          <w:rFonts w:cs="Times New Roman"/>
          <w:szCs w:val="24"/>
        </w:rPr>
      </w:pPr>
      <w:r w:rsidRPr="00CD77AB">
        <w:rPr>
          <w:rFonts w:cs="Times New Roman"/>
          <w:szCs w:val="24"/>
        </w:rPr>
        <w:t>W</w:t>
      </w:r>
      <w:r w:rsidR="00780C9D" w:rsidRPr="00CD77AB">
        <w:rPr>
          <w:rFonts w:cs="Times New Roman"/>
          <w:szCs w:val="24"/>
        </w:rPr>
        <w:t xml:space="preserve">e used </w:t>
      </w:r>
      <w:proofErr w:type="spellStart"/>
      <w:r w:rsidR="00780C9D" w:rsidRPr="00CD77AB">
        <w:rPr>
          <w:rFonts w:cs="Times New Roman"/>
          <w:szCs w:val="24"/>
        </w:rPr>
        <w:t>AMRfinder</w:t>
      </w:r>
      <w:proofErr w:type="spellEnd"/>
      <w:r w:rsidR="00780C9D" w:rsidRPr="00CD77AB">
        <w:rPr>
          <w:rFonts w:cs="Times New Roman"/>
          <w:szCs w:val="24"/>
        </w:rPr>
        <w:t xml:space="preserve"> </w:t>
      </w:r>
      <w:proofErr w:type="spellStart"/>
      <w:r w:rsidR="008A2B5E">
        <w:rPr>
          <w:rFonts w:cs="Times New Roman"/>
          <w:szCs w:val="24"/>
        </w:rPr>
        <w:t>v4.0.3</w:t>
      </w:r>
      <w:proofErr w:type="spellEnd"/>
      <w:r w:rsidR="008A2B5E">
        <w:rPr>
          <w:rFonts w:cs="Times New Roman"/>
          <w:szCs w:val="24"/>
        </w:rPr>
        <w:t xml:space="preserve">, </w:t>
      </w:r>
      <w:proofErr w:type="spellStart"/>
      <w:r w:rsidR="008A2B5E">
        <w:rPr>
          <w:rFonts w:cs="Times New Roman"/>
          <w:szCs w:val="24"/>
        </w:rPr>
        <w:t>db</w:t>
      </w:r>
      <w:r w:rsidR="00025252" w:rsidRPr="00025252">
        <w:rPr>
          <w:rFonts w:cs="Times New Roman"/>
          <w:szCs w:val="24"/>
        </w:rPr>
        <w:t>2025</w:t>
      </w:r>
      <w:proofErr w:type="spellEnd"/>
      <w:r w:rsidR="00025252" w:rsidRPr="00025252">
        <w:rPr>
          <w:rFonts w:cs="Times New Roman"/>
          <w:szCs w:val="24"/>
        </w:rPr>
        <w:t>-07-16.1</w:t>
      </w:r>
      <w:r w:rsidR="00DA53D7">
        <w:rPr>
          <w:rFonts w:cs="Times New Roman"/>
          <w:szCs w:val="24"/>
        </w:rPr>
        <w:t>,</w:t>
      </w:r>
      <w:r w:rsidR="008A2B5E">
        <w:rPr>
          <w:rFonts w:cs="Times New Roman"/>
          <w:szCs w:val="24"/>
        </w:rPr>
        <w:t xml:space="preserve"> </w:t>
      </w:r>
      <w:r w:rsidR="00780C9D" w:rsidRPr="00CD77AB">
        <w:rPr>
          <w:rFonts w:cs="Times New Roman"/>
          <w:szCs w:val="24"/>
        </w:rPr>
        <w:t xml:space="preserve">which </w:t>
      </w:r>
      <w:r w:rsidR="00DA53D7">
        <w:rPr>
          <w:rFonts w:cs="Times New Roman"/>
          <w:szCs w:val="24"/>
        </w:rPr>
        <w:t>identifies</w:t>
      </w:r>
      <w:r w:rsidR="00780C9D" w:rsidRPr="00CD77AB">
        <w:rPr>
          <w:rFonts w:cs="Times New Roman"/>
          <w:szCs w:val="24"/>
        </w:rPr>
        <w:t xml:space="preserve"> antimicrobial resistance genes </w:t>
      </w:r>
      <w:r w:rsidR="00DA53D7">
        <w:rPr>
          <w:rFonts w:cs="Times New Roman"/>
          <w:szCs w:val="24"/>
        </w:rPr>
        <w:t>using</w:t>
      </w:r>
      <w:r w:rsidR="00780C9D" w:rsidRPr="00CD77AB">
        <w:rPr>
          <w:rFonts w:cs="Times New Roman"/>
          <w:szCs w:val="24"/>
        </w:rPr>
        <w:t xml:space="preserve"> </w:t>
      </w:r>
      <w:r w:rsidR="008941CE" w:rsidRPr="00CD77AB">
        <w:rPr>
          <w:rFonts w:cs="Times New Roman"/>
          <w:szCs w:val="24"/>
        </w:rPr>
        <w:t xml:space="preserve">the </w:t>
      </w:r>
      <w:r w:rsidR="00780C9D" w:rsidRPr="00CD77AB">
        <w:rPr>
          <w:rFonts w:cs="Times New Roman"/>
          <w:szCs w:val="24"/>
        </w:rPr>
        <w:t xml:space="preserve">basic local alignment to known sequences </w:t>
      </w:r>
      <w:r w:rsidR="00696A64" w:rsidRPr="00CD77AB">
        <w:rPr>
          <w:rFonts w:cs="Times New Roman"/>
          <w:szCs w:val="24"/>
        </w:rPr>
        <w:fldChar w:fldCharType="begin"/>
      </w:r>
      <w:r w:rsidR="00696A64" w:rsidRPr="00CD77AB">
        <w:rPr>
          <w:rFonts w:cs="Times New Roman"/>
          <w:szCs w:val="24"/>
        </w:rPr>
        <w:instrText xml:space="preserve"> ADDIN ZOTERO_ITEM CSL_CITATION {"citationID":"WbJFM5YH","properties":{"formattedCitation":"(Feldgarden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Chemother","note":"PMID: 31427293\nPMCID: PMC6811410","page":"e00483-19","source":"PubMed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Rep","language":"eng","note":"PMID: 34135355\nPMCID: PMC8208984","page":"12728","source":"PubMed","title":"AMRFinderPlus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696A64" w:rsidRPr="00CD77AB">
        <w:rPr>
          <w:rFonts w:cs="Times New Roman"/>
          <w:szCs w:val="24"/>
        </w:rPr>
        <w:fldChar w:fldCharType="separate"/>
      </w:r>
      <w:r w:rsidR="00696A64" w:rsidRPr="00CD77AB">
        <w:rPr>
          <w:rFonts w:cs="Times New Roman"/>
          <w:szCs w:val="24"/>
        </w:rPr>
        <w:t>(Feldgarden et al., 2019, 2021)</w:t>
      </w:r>
      <w:r w:rsidR="00696A64" w:rsidRPr="00CD77AB">
        <w:rPr>
          <w:rFonts w:cs="Times New Roman"/>
          <w:szCs w:val="24"/>
        </w:rPr>
        <w:fldChar w:fldCharType="end"/>
      </w:r>
      <w:r w:rsidR="008941CE" w:rsidRPr="00CD77AB">
        <w:rPr>
          <w:rFonts w:cs="Times New Roman"/>
          <w:szCs w:val="24"/>
        </w:rPr>
        <w:t xml:space="preserve">. </w:t>
      </w:r>
      <w:proofErr w:type="spellStart"/>
      <w:r w:rsidR="00696A64" w:rsidRPr="00CD77AB">
        <w:rPr>
          <w:rFonts w:cs="Times New Roman"/>
          <w:szCs w:val="24"/>
        </w:rPr>
        <w:t>AMRfinder</w:t>
      </w:r>
      <w:proofErr w:type="spellEnd"/>
      <w:r w:rsidR="00696A64" w:rsidRPr="00CD77AB">
        <w:rPr>
          <w:rFonts w:cs="Times New Roman"/>
          <w:szCs w:val="24"/>
        </w:rPr>
        <w:t xml:space="preserve"> reports exact BLAST matches over the full length of the reference protein</w:t>
      </w:r>
      <w:r w:rsidR="00DA53D7">
        <w:rPr>
          <w:rFonts w:cs="Times New Roman"/>
          <w:szCs w:val="24"/>
        </w:rPr>
        <w:t>,</w:t>
      </w:r>
      <w:r w:rsidR="00696A64" w:rsidRPr="00CD77AB">
        <w:rPr>
          <w:rFonts w:cs="Times New Roman"/>
          <w:szCs w:val="24"/>
        </w:rPr>
        <w:t xml:space="preserve"> or</w:t>
      </w:r>
      <w:r w:rsidR="00DA53D7">
        <w:rPr>
          <w:rFonts w:cs="Times New Roman"/>
          <w:szCs w:val="24"/>
        </w:rPr>
        <w:t>,</w:t>
      </w:r>
      <w:r w:rsidR="00696A64" w:rsidRPr="00CD77AB">
        <w:rPr>
          <w:rFonts w:cs="Times New Roman"/>
          <w:szCs w:val="24"/>
        </w:rPr>
        <w:t xml:space="preserve"> if there </w:t>
      </w:r>
      <w:r w:rsidR="00DA53D7">
        <w:rPr>
          <w:rFonts w:cs="Times New Roman"/>
          <w:szCs w:val="24"/>
        </w:rPr>
        <w:t>is no</w:t>
      </w:r>
      <w:r w:rsidR="00696A64" w:rsidRPr="00CD77AB">
        <w:rPr>
          <w:rFonts w:cs="Times New Roman"/>
          <w:szCs w:val="24"/>
        </w:rPr>
        <w:t xml:space="preserve"> exact match, </w:t>
      </w:r>
      <w:r w:rsidR="00DA53D7">
        <w:rPr>
          <w:rFonts w:cs="Times New Roman"/>
          <w:szCs w:val="24"/>
        </w:rPr>
        <w:t>it reports</w:t>
      </w:r>
      <w:r w:rsidR="00696A64" w:rsidRPr="00CD77AB">
        <w:rPr>
          <w:rFonts w:cs="Times New Roman"/>
          <w:szCs w:val="24"/>
        </w:rPr>
        <w:t xml:space="preserve"> matches with </w:t>
      </w:r>
      <w:r w:rsidR="00DA53D7">
        <w:rPr>
          <w:rFonts w:cs="Times New Roman"/>
          <w:szCs w:val="24"/>
        </w:rPr>
        <w:t>greater than</w:t>
      </w:r>
      <w:r w:rsidR="00780C9D" w:rsidRPr="00CD77AB">
        <w:rPr>
          <w:rFonts w:cs="Times New Roman"/>
          <w:szCs w:val="24"/>
        </w:rPr>
        <w:t xml:space="preserve"> 90% identity or with </w:t>
      </w:r>
      <w:r w:rsidR="00DA53D7">
        <w:rPr>
          <w:rFonts w:cs="Times New Roman"/>
          <w:szCs w:val="24"/>
        </w:rPr>
        <w:t xml:space="preserve">greater </w:t>
      </w:r>
      <w:proofErr w:type="spellStart"/>
      <w:r w:rsidR="00DA53D7">
        <w:rPr>
          <w:rFonts w:cs="Times New Roman"/>
          <w:szCs w:val="24"/>
        </w:rPr>
        <w:t>tahn</w:t>
      </w:r>
      <w:proofErr w:type="spellEnd"/>
      <w:r w:rsidR="00696A64" w:rsidRPr="00CD77AB">
        <w:rPr>
          <w:rFonts w:cs="Times New Roman"/>
          <w:szCs w:val="24"/>
        </w:rPr>
        <w:t xml:space="preserve"> </w:t>
      </w:r>
      <w:r w:rsidR="00780C9D" w:rsidRPr="00CD77AB">
        <w:rPr>
          <w:rFonts w:cs="Times New Roman"/>
          <w:szCs w:val="24"/>
        </w:rPr>
        <w:t xml:space="preserve">50% coverage of the </w:t>
      </w:r>
      <w:r w:rsidR="00780C9D" w:rsidRPr="00CD77AB">
        <w:rPr>
          <w:rFonts w:cs="Times New Roman"/>
          <w:szCs w:val="24"/>
        </w:rPr>
        <w:lastRenderedPageBreak/>
        <w:t xml:space="preserve">protein. </w:t>
      </w:r>
      <w:r w:rsidRPr="00CD77AB">
        <w:rPr>
          <w:rFonts w:cs="Times New Roman"/>
          <w:szCs w:val="24"/>
        </w:rPr>
        <w:t>Results were imported into R for visualisation and statistical analysis</w:t>
      </w:r>
      <w:r w:rsidR="005C0775" w:rsidRPr="00CD77AB">
        <w:rPr>
          <w:rFonts w:cs="Times New Roman"/>
          <w:szCs w:val="24"/>
        </w:rPr>
        <w:t xml:space="preserve"> </w:t>
      </w:r>
      <w:r w:rsidR="00696A64" w:rsidRPr="00CD77AB">
        <w:rPr>
          <w:rFonts w:cs="Times New Roman"/>
          <w:szCs w:val="24"/>
        </w:rPr>
        <w:t>to report abundance, diversity, taxonomy of contigs</w:t>
      </w:r>
      <w:r w:rsidR="00DA53D7">
        <w:rPr>
          <w:rFonts w:cs="Times New Roman"/>
          <w:szCs w:val="24"/>
        </w:rPr>
        <w:t>,</w:t>
      </w:r>
      <w:r w:rsidR="00696A64" w:rsidRPr="00CD77AB">
        <w:rPr>
          <w:rFonts w:cs="Times New Roman"/>
          <w:szCs w:val="24"/>
        </w:rPr>
        <w:t xml:space="preserve"> and persistence of these genes </w:t>
      </w:r>
      <w:r w:rsidR="00DA53D7">
        <w:rPr>
          <w:rFonts w:cs="Times New Roman"/>
          <w:szCs w:val="24"/>
        </w:rPr>
        <w:t>over</w:t>
      </w:r>
      <w:r w:rsidR="00696A64" w:rsidRPr="00CD77AB">
        <w:rPr>
          <w:rFonts w:cs="Times New Roman"/>
          <w:szCs w:val="24"/>
        </w:rPr>
        <w:t xml:space="preserve"> time within individual</w:t>
      </w:r>
      <w:r w:rsidR="00DA53D7">
        <w:rPr>
          <w:rFonts w:cs="Times New Roman"/>
          <w:szCs w:val="24"/>
        </w:rPr>
        <w:t>s</w:t>
      </w:r>
      <w:r w:rsidR="00696A64" w:rsidRPr="00CD77AB">
        <w:rPr>
          <w:rFonts w:cs="Times New Roman"/>
          <w:szCs w:val="24"/>
        </w:rPr>
        <w:t xml:space="preserve">. </w:t>
      </w:r>
    </w:p>
    <w:p w14:paraId="658ADAAC" w14:textId="77777777" w:rsidR="003125AC" w:rsidRDefault="003125AC" w:rsidP="00CD77AB">
      <w:pPr>
        <w:rPr>
          <w:rFonts w:cs="Times New Roman"/>
          <w:szCs w:val="24"/>
        </w:rPr>
      </w:pPr>
    </w:p>
    <w:p w14:paraId="56443B01" w14:textId="0815FFF3" w:rsidR="00213B80" w:rsidRPr="00CD77AB" w:rsidRDefault="002F2009" w:rsidP="00221812">
      <w:pPr>
        <w:pStyle w:val="Heading2"/>
        <w:numPr>
          <w:ilvl w:val="1"/>
          <w:numId w:val="26"/>
        </w:numPr>
      </w:pPr>
      <w:bookmarkStart w:id="60" w:name="_Toc212712208"/>
      <w:bookmarkStart w:id="61" w:name="_Toc215227051"/>
      <w:r>
        <w:t>C</w:t>
      </w:r>
      <w:r w:rsidR="00173621" w:rsidRPr="00CD77AB">
        <w:t>ULTIVATION AND MOLECULAR CHARACTERISATION OF SELECTED SPORE-FORMING BACTERIA FROM HUMAN STOOL SAMPLES</w:t>
      </w:r>
      <w:bookmarkEnd w:id="60"/>
      <w:bookmarkEnd w:id="61"/>
      <w:r w:rsidR="00173621" w:rsidRPr="00CD77AB">
        <w:t xml:space="preserve"> </w:t>
      </w:r>
    </w:p>
    <w:p w14:paraId="6CA3488A" w14:textId="20BC21D4" w:rsidR="00213B80" w:rsidRPr="00CD77AB" w:rsidRDefault="00B10359" w:rsidP="00221812">
      <w:pPr>
        <w:pStyle w:val="Heading3"/>
        <w:numPr>
          <w:ilvl w:val="2"/>
          <w:numId w:val="26"/>
        </w:numPr>
      </w:pPr>
      <w:bookmarkStart w:id="62" w:name="_Toc212712209"/>
      <w:bookmarkStart w:id="63" w:name="_Toc215227052"/>
      <w:r w:rsidRPr="00CD77AB">
        <w:t>Isolat</w:t>
      </w:r>
      <w:r w:rsidR="00173621" w:rsidRPr="00CD77AB">
        <w:t>ion of selected spore-forming bacteria from ethanol treated stool samples</w:t>
      </w:r>
      <w:bookmarkEnd w:id="62"/>
      <w:bookmarkEnd w:id="63"/>
      <w:r w:rsidR="00213B80" w:rsidRPr="00CD77AB">
        <w:rPr>
          <w:rStyle w:val="Heading2Char"/>
          <w:rFonts w:eastAsiaTheme="majorEastAsia"/>
          <w:szCs w:val="24"/>
        </w:rPr>
        <w:t xml:space="preserve"> </w:t>
      </w:r>
    </w:p>
    <w:p w14:paraId="6D2FD0FA" w14:textId="3FC330C0" w:rsidR="00B10359" w:rsidRPr="00CD77AB" w:rsidRDefault="00B10359" w:rsidP="00CD77AB">
      <w:pPr>
        <w:rPr>
          <w:rFonts w:cs="Times New Roman"/>
          <w:szCs w:val="24"/>
        </w:rPr>
      </w:pPr>
      <w:bookmarkStart w:id="64" w:name="_Hlk207883674"/>
      <w:r w:rsidRPr="00CD77AB">
        <w:rPr>
          <w:rFonts w:cs="Times New Roman"/>
          <w:szCs w:val="24"/>
        </w:rPr>
        <w:t xml:space="preserve">Analysing amplicon data from bulk microbiota and ethanol treated samples, we </w:t>
      </w:r>
      <w:r w:rsidR="00DA53D7">
        <w:rPr>
          <w:rFonts w:cs="Times New Roman"/>
          <w:szCs w:val="24"/>
        </w:rPr>
        <w:t>observed</w:t>
      </w:r>
      <w:r w:rsidRPr="00CD77AB">
        <w:rPr>
          <w:rFonts w:cs="Times New Roman"/>
          <w:szCs w:val="24"/>
        </w:rPr>
        <w:t xml:space="preserve"> a reduction in diversity and </w:t>
      </w:r>
      <w:r w:rsidR="00213B80" w:rsidRPr="00CD77AB">
        <w:rPr>
          <w:rFonts w:cs="Times New Roman"/>
          <w:szCs w:val="24"/>
        </w:rPr>
        <w:t>normalised</w:t>
      </w:r>
      <w:r w:rsidRPr="00CD77AB">
        <w:rPr>
          <w:rFonts w:cs="Times New Roman"/>
          <w:szCs w:val="24"/>
        </w:rPr>
        <w:t xml:space="preserve"> abundance of bacteria during </w:t>
      </w:r>
      <w:r w:rsidR="008941CE" w:rsidRPr="00CD77AB">
        <w:rPr>
          <w:rFonts w:cs="Times New Roman"/>
          <w:szCs w:val="24"/>
        </w:rPr>
        <w:t>a</w:t>
      </w:r>
      <w:r w:rsidRPr="00CD77AB">
        <w:rPr>
          <w:rFonts w:cs="Times New Roman"/>
          <w:szCs w:val="24"/>
        </w:rPr>
        <w:t xml:space="preserve"> period</w:t>
      </w:r>
      <w:r w:rsidR="008941CE" w:rsidRPr="00CD77AB">
        <w:rPr>
          <w:rFonts w:cs="Times New Roman"/>
          <w:szCs w:val="24"/>
        </w:rPr>
        <w:t xml:space="preserve"> in individual H that coincided with antibiotic </w:t>
      </w:r>
      <w:r w:rsidR="007A0B34" w:rsidRPr="00CD77AB">
        <w:rPr>
          <w:rFonts w:cs="Times New Roman"/>
          <w:szCs w:val="24"/>
        </w:rPr>
        <w:t>treatment</w:t>
      </w:r>
      <w:r w:rsidR="008941CE" w:rsidRPr="00CD77AB">
        <w:rPr>
          <w:rFonts w:cs="Times New Roman"/>
          <w:szCs w:val="24"/>
        </w:rPr>
        <w:t xml:space="preserve"> (amoxicillin)</w:t>
      </w:r>
      <w:r w:rsidRPr="00CD77AB">
        <w:rPr>
          <w:rFonts w:cs="Times New Roman"/>
          <w:szCs w:val="24"/>
        </w:rPr>
        <w:t xml:space="preserve">. </w:t>
      </w:r>
    </w:p>
    <w:bookmarkEnd w:id="64"/>
    <w:p w14:paraId="5E70FB8F" w14:textId="657EF802" w:rsidR="00B10359" w:rsidRPr="00CD77AB" w:rsidRDefault="00B10359" w:rsidP="00CD77AB">
      <w:pPr>
        <w:rPr>
          <w:rFonts w:cs="Times New Roman"/>
          <w:szCs w:val="24"/>
        </w:rPr>
      </w:pPr>
      <w:r w:rsidRPr="00CD77AB">
        <w:rPr>
          <w:rFonts w:cs="Times New Roman"/>
          <w:szCs w:val="24"/>
        </w:rPr>
        <w:t xml:space="preserve">Ethanol treated </w:t>
      </w:r>
      <w:r w:rsidR="008941CE" w:rsidRPr="00CD77AB">
        <w:rPr>
          <w:rFonts w:cs="Times New Roman"/>
          <w:szCs w:val="24"/>
        </w:rPr>
        <w:t xml:space="preserve">stool samples from </w:t>
      </w:r>
      <w:r w:rsidR="00DA53D7">
        <w:rPr>
          <w:rFonts w:cs="Times New Roman"/>
          <w:szCs w:val="24"/>
        </w:rPr>
        <w:t>one month</w:t>
      </w:r>
      <w:r w:rsidR="008941CE" w:rsidRPr="00CD77AB">
        <w:rPr>
          <w:rFonts w:cs="Times New Roman"/>
          <w:szCs w:val="24"/>
        </w:rPr>
        <w:t xml:space="preserve"> before, during and after </w:t>
      </w:r>
      <w:r w:rsidR="00DA53D7">
        <w:rPr>
          <w:rFonts w:cs="Times New Roman"/>
          <w:szCs w:val="24"/>
        </w:rPr>
        <w:t xml:space="preserve">antibiotic treatment </w:t>
      </w:r>
      <w:r w:rsidRPr="00CD77AB">
        <w:rPr>
          <w:rFonts w:cs="Times New Roman"/>
          <w:szCs w:val="24"/>
        </w:rPr>
        <w:t>were serially diluted to 1</w:t>
      </w:r>
      <w:r w:rsidR="00DA53D7">
        <w:rPr>
          <w:rFonts w:cs="Times New Roman"/>
          <w:szCs w:val="24"/>
        </w:rPr>
        <w:t>0</w:t>
      </w:r>
      <w:r w:rsidRPr="00CD77AB">
        <w:rPr>
          <w:rFonts w:cs="Times New Roman"/>
          <w:szCs w:val="24"/>
          <w:vertAlign w:val="superscript"/>
        </w:rPr>
        <w:t>-</w:t>
      </w:r>
      <w:r w:rsidR="003125AC">
        <w:rPr>
          <w:rFonts w:cs="Times New Roman"/>
          <w:szCs w:val="24"/>
          <w:vertAlign w:val="superscript"/>
        </w:rPr>
        <w:t>5</w:t>
      </w:r>
      <w:r w:rsidRPr="00CD77AB">
        <w:rPr>
          <w:rFonts w:cs="Times New Roman"/>
          <w:szCs w:val="24"/>
        </w:rPr>
        <w:t>.</w:t>
      </w:r>
      <w:r w:rsidR="00213B80" w:rsidRPr="00CD77AB">
        <w:rPr>
          <w:rFonts w:cs="Times New Roman"/>
          <w:szCs w:val="24"/>
        </w:rPr>
        <w:t xml:space="preserve"> The u</w:t>
      </w:r>
      <w:r w:rsidR="008941CE" w:rsidRPr="00CD77AB">
        <w:rPr>
          <w:rFonts w:cs="Times New Roman"/>
          <w:szCs w:val="24"/>
        </w:rPr>
        <w:t xml:space="preserve">ndiluted sample and </w:t>
      </w:r>
      <w:r w:rsidR="00213B80" w:rsidRPr="00CD77AB">
        <w:rPr>
          <w:rFonts w:cs="Times New Roman"/>
          <w:szCs w:val="24"/>
        </w:rPr>
        <w:t xml:space="preserve">its 10-fold </w:t>
      </w:r>
      <w:r w:rsidR="008941CE" w:rsidRPr="00CD77AB">
        <w:rPr>
          <w:rFonts w:cs="Times New Roman"/>
          <w:szCs w:val="24"/>
        </w:rPr>
        <w:t xml:space="preserve">serial dilutions </w:t>
      </w:r>
      <w:r w:rsidRPr="00CD77AB">
        <w:rPr>
          <w:rFonts w:cs="Times New Roman"/>
          <w:szCs w:val="24"/>
        </w:rPr>
        <w:t>were plated on oxygen</w:t>
      </w:r>
      <w:r w:rsidR="00DA53D7">
        <w:rPr>
          <w:rFonts w:cs="Times New Roman"/>
          <w:szCs w:val="24"/>
        </w:rPr>
        <w:t>-</w:t>
      </w:r>
      <w:r w:rsidRPr="00CD77AB">
        <w:rPr>
          <w:rFonts w:cs="Times New Roman"/>
          <w:szCs w:val="24"/>
        </w:rPr>
        <w:t>reduced Wilkins-</w:t>
      </w:r>
      <w:proofErr w:type="spellStart"/>
      <w:r w:rsidRPr="00CD77AB">
        <w:rPr>
          <w:rFonts w:cs="Times New Roman"/>
          <w:szCs w:val="24"/>
        </w:rPr>
        <w:t>Chalgren</w:t>
      </w:r>
      <w:proofErr w:type="spellEnd"/>
      <w:r w:rsidRPr="00CD77AB">
        <w:rPr>
          <w:rFonts w:cs="Times New Roman"/>
          <w:szCs w:val="24"/>
        </w:rPr>
        <w:t xml:space="preserve"> Anaerobe agar </w:t>
      </w:r>
      <w:r w:rsidR="00DA53D7">
        <w:rPr>
          <w:rFonts w:cs="Times New Roman"/>
          <w:szCs w:val="24"/>
        </w:rPr>
        <w:t>(</w:t>
      </w:r>
      <w:proofErr w:type="spellStart"/>
      <w:r w:rsidRPr="00CD77AB">
        <w:rPr>
          <w:rFonts w:cs="Times New Roman"/>
          <w:szCs w:val="24"/>
        </w:rPr>
        <w:t>WCA</w:t>
      </w:r>
      <w:proofErr w:type="spellEnd"/>
      <w:r w:rsidR="00DA53D7">
        <w:rPr>
          <w:rFonts w:cs="Times New Roman"/>
          <w:szCs w:val="24"/>
        </w:rPr>
        <w:t xml:space="preserve">; </w:t>
      </w:r>
      <w:proofErr w:type="spellStart"/>
      <w:r w:rsidRPr="00CD77AB">
        <w:rPr>
          <w:rFonts w:cs="Times New Roman"/>
          <w:szCs w:val="24"/>
        </w:rPr>
        <w:t>Thermo</w:t>
      </w:r>
      <w:proofErr w:type="spellEnd"/>
      <w:r w:rsidRPr="00CD77AB">
        <w:rPr>
          <w:rFonts w:cs="Times New Roman"/>
          <w:szCs w:val="24"/>
        </w:rPr>
        <w:t xml:space="preserve"> Fisher Scientific, USA) with </w:t>
      </w:r>
      <w:r w:rsidR="00DA53D7">
        <w:rPr>
          <w:rFonts w:cs="Times New Roman"/>
          <w:szCs w:val="24"/>
        </w:rPr>
        <w:t xml:space="preserve">the </w:t>
      </w:r>
      <w:r w:rsidRPr="00CD77AB">
        <w:rPr>
          <w:rFonts w:cs="Times New Roman"/>
          <w:szCs w:val="24"/>
        </w:rPr>
        <w:t xml:space="preserve">addition of bile acids </w:t>
      </w:r>
      <w:r w:rsidR="005C0775" w:rsidRPr="00CD77AB">
        <w:rPr>
          <w:rFonts w:cs="Times New Roman"/>
          <w:szCs w:val="24"/>
        </w:rPr>
        <w:t>(</w:t>
      </w:r>
      <w:r w:rsidRPr="00CD77AB">
        <w:rPr>
          <w:rFonts w:cs="Times New Roman"/>
          <w:szCs w:val="24"/>
        </w:rPr>
        <w:t>BA</w:t>
      </w:r>
      <w:r w:rsidR="00DA53D7">
        <w:rPr>
          <w:rFonts w:cs="Times New Roman"/>
          <w:szCs w:val="24"/>
        </w:rPr>
        <w:t>;</w:t>
      </w:r>
      <w:r w:rsidR="005C0775" w:rsidRPr="00CD77AB">
        <w:rPr>
          <w:rFonts w:cs="Times New Roman"/>
          <w:szCs w:val="24"/>
        </w:rPr>
        <w:t xml:space="preserve"> </w:t>
      </w:r>
      <w:r w:rsidRPr="00CD77AB">
        <w:rPr>
          <w:rFonts w:cs="Times New Roman"/>
          <w:szCs w:val="24"/>
        </w:rPr>
        <w:t xml:space="preserve">Merck, USA), </w:t>
      </w:r>
      <w:r w:rsidR="00DA53D7">
        <w:rPr>
          <w:rFonts w:cs="Times New Roman"/>
          <w:szCs w:val="24"/>
        </w:rPr>
        <w:t xml:space="preserve">and incubated </w:t>
      </w:r>
      <w:r w:rsidRPr="00CD77AB">
        <w:rPr>
          <w:rFonts w:cs="Times New Roman"/>
          <w:szCs w:val="24"/>
        </w:rPr>
        <w:t xml:space="preserve">for </w:t>
      </w:r>
      <w:r w:rsidR="003125AC">
        <w:rPr>
          <w:rFonts w:cs="Times New Roman"/>
          <w:szCs w:val="24"/>
        </w:rPr>
        <w:t>2</w:t>
      </w:r>
      <w:r w:rsidRPr="00CD77AB">
        <w:rPr>
          <w:rFonts w:cs="Times New Roman"/>
          <w:szCs w:val="24"/>
        </w:rPr>
        <w:t xml:space="preserve"> days at 37 °C in </w:t>
      </w:r>
      <w:r w:rsidR="00DA53D7">
        <w:rPr>
          <w:rFonts w:cs="Times New Roman"/>
          <w:szCs w:val="24"/>
        </w:rPr>
        <w:t xml:space="preserve">an </w:t>
      </w:r>
      <w:r w:rsidR="007A0B34" w:rsidRPr="00CD77AB">
        <w:rPr>
          <w:rFonts w:cs="Times New Roman"/>
          <w:szCs w:val="24"/>
        </w:rPr>
        <w:t>anaerobic</w:t>
      </w:r>
      <w:r w:rsidRPr="00CD77AB">
        <w:rPr>
          <w:rFonts w:cs="Times New Roman"/>
          <w:szCs w:val="24"/>
        </w:rPr>
        <w:t xml:space="preserve"> </w:t>
      </w:r>
      <w:r w:rsidR="007A0B34" w:rsidRPr="00CD77AB">
        <w:rPr>
          <w:rFonts w:cs="Times New Roman"/>
          <w:szCs w:val="24"/>
        </w:rPr>
        <w:t>w</w:t>
      </w:r>
      <w:r w:rsidRPr="00CD77AB">
        <w:rPr>
          <w:rFonts w:cs="Times New Roman"/>
          <w:szCs w:val="24"/>
        </w:rPr>
        <w:t>orkstation (</w:t>
      </w:r>
      <w:r w:rsidR="007A0B34" w:rsidRPr="00CD77AB">
        <w:rPr>
          <w:rFonts w:cs="Times New Roman"/>
          <w:szCs w:val="24"/>
        </w:rPr>
        <w:t xml:space="preserve">Whitley </w:t>
      </w:r>
      <w:proofErr w:type="spellStart"/>
      <w:r w:rsidR="007A0B34" w:rsidRPr="00CD77AB">
        <w:rPr>
          <w:rFonts w:cs="Times New Roman"/>
          <w:szCs w:val="24"/>
        </w:rPr>
        <w:t>A35</w:t>
      </w:r>
      <w:proofErr w:type="spellEnd"/>
      <w:r w:rsidR="007A0B34" w:rsidRPr="00CD77AB">
        <w:rPr>
          <w:rFonts w:cs="Times New Roman"/>
          <w:szCs w:val="24"/>
        </w:rPr>
        <w:t xml:space="preserve"> Workstation, </w:t>
      </w:r>
      <w:r w:rsidRPr="00CD77AB">
        <w:rPr>
          <w:rFonts w:cs="Times New Roman"/>
          <w:szCs w:val="24"/>
        </w:rPr>
        <w:t>Don</w:t>
      </w:r>
      <w:r w:rsidR="007A0B34" w:rsidRPr="00CD77AB">
        <w:rPr>
          <w:rFonts w:cs="Times New Roman"/>
          <w:szCs w:val="24"/>
        </w:rPr>
        <w:t xml:space="preserve"> </w:t>
      </w:r>
      <w:r w:rsidRPr="00CD77AB">
        <w:rPr>
          <w:rFonts w:cs="Times New Roman"/>
          <w:szCs w:val="24"/>
        </w:rPr>
        <w:t>Whitley</w:t>
      </w:r>
      <w:r w:rsidR="007A0B34" w:rsidRPr="00CD77AB">
        <w:rPr>
          <w:rFonts w:cs="Times New Roman"/>
          <w:szCs w:val="24"/>
        </w:rPr>
        <w:t xml:space="preserve"> </w:t>
      </w:r>
      <w:r w:rsidRPr="00CD77AB">
        <w:rPr>
          <w:rFonts w:cs="Times New Roman"/>
          <w:szCs w:val="24"/>
        </w:rPr>
        <w:t>Scientific, UK)</w:t>
      </w:r>
      <w:r w:rsidR="008941CE" w:rsidRPr="00CD77AB">
        <w:rPr>
          <w:rFonts w:cs="Times New Roman"/>
          <w:szCs w:val="24"/>
        </w:rPr>
        <w:t xml:space="preserve">. </w:t>
      </w:r>
      <w:r w:rsidR="007A0B34" w:rsidRPr="00CD77AB">
        <w:rPr>
          <w:rFonts w:cs="Times New Roman"/>
          <w:szCs w:val="24"/>
        </w:rPr>
        <w:t>WCAB</w:t>
      </w:r>
      <w:r w:rsidR="008941CE" w:rsidRPr="00CD77AB">
        <w:rPr>
          <w:rFonts w:cs="Times New Roman"/>
          <w:szCs w:val="24"/>
        </w:rPr>
        <w:t xml:space="preserve"> </w:t>
      </w:r>
      <w:r w:rsidR="00DA53D7">
        <w:rPr>
          <w:rFonts w:cs="Times New Roman"/>
          <w:szCs w:val="24"/>
        </w:rPr>
        <w:t>has</w:t>
      </w:r>
      <w:r w:rsidR="008941CE" w:rsidRPr="00CD77AB">
        <w:rPr>
          <w:rFonts w:cs="Times New Roman"/>
          <w:szCs w:val="24"/>
        </w:rPr>
        <w:t xml:space="preserve"> previously </w:t>
      </w:r>
      <w:r w:rsidR="00DA53D7">
        <w:rPr>
          <w:rFonts w:cs="Times New Roman"/>
          <w:szCs w:val="24"/>
        </w:rPr>
        <w:t xml:space="preserve">been </w:t>
      </w:r>
      <w:r w:rsidR="003125AC">
        <w:rPr>
          <w:rFonts w:cs="Times New Roman"/>
          <w:szCs w:val="24"/>
        </w:rPr>
        <w:t>reported</w:t>
      </w:r>
      <w:r w:rsidR="008941CE" w:rsidRPr="00CD77AB">
        <w:rPr>
          <w:rFonts w:cs="Times New Roman"/>
          <w:szCs w:val="24"/>
        </w:rPr>
        <w:t xml:space="preserve"> to enable germination and </w:t>
      </w:r>
      <w:r w:rsidRPr="00CD77AB">
        <w:rPr>
          <w:rFonts w:cs="Times New Roman"/>
          <w:szCs w:val="24"/>
        </w:rPr>
        <w:t>sustain</w:t>
      </w:r>
      <w:r w:rsidR="008941CE" w:rsidRPr="00CD77AB">
        <w:rPr>
          <w:rFonts w:cs="Times New Roman"/>
          <w:szCs w:val="24"/>
        </w:rPr>
        <w:t xml:space="preserve"> </w:t>
      </w:r>
      <w:r w:rsidR="00DA53D7">
        <w:rPr>
          <w:rFonts w:cs="Times New Roman"/>
          <w:szCs w:val="24"/>
        </w:rPr>
        <w:t xml:space="preserve">the </w:t>
      </w:r>
      <w:r w:rsidR="008941CE" w:rsidRPr="00CD77AB">
        <w:rPr>
          <w:rFonts w:cs="Times New Roman"/>
          <w:szCs w:val="24"/>
        </w:rPr>
        <w:t>growth of</w:t>
      </w:r>
      <w:r w:rsidRPr="00CD77AB">
        <w:rPr>
          <w:rFonts w:cs="Times New Roman"/>
          <w:szCs w:val="24"/>
        </w:rPr>
        <w:t xml:space="preserve"> the</w:t>
      </w:r>
      <w:r w:rsidR="008941CE" w:rsidRPr="00CD77AB">
        <w:rPr>
          <w:rFonts w:cs="Times New Roman"/>
          <w:szCs w:val="24"/>
        </w:rPr>
        <w:t xml:space="preserve"> highest number of</w:t>
      </w:r>
      <w:r w:rsidRPr="00CD77AB">
        <w:rPr>
          <w:rFonts w:cs="Times New Roman"/>
          <w:szCs w:val="24"/>
        </w:rPr>
        <w:t xml:space="preserve"> different spore-</w:t>
      </w:r>
      <w:r w:rsidR="008941CE" w:rsidRPr="00CD77AB">
        <w:rPr>
          <w:rFonts w:cs="Times New Roman"/>
          <w:szCs w:val="24"/>
        </w:rPr>
        <w:t>forming</w:t>
      </w:r>
      <w:r w:rsidRPr="00CD77AB">
        <w:rPr>
          <w:rFonts w:cs="Times New Roman"/>
          <w:szCs w:val="24"/>
        </w:rPr>
        <w:t xml:space="preserve"> bacteria </w:t>
      </w:r>
      <w:r w:rsidR="008941CE" w:rsidRPr="00CD77AB">
        <w:rPr>
          <w:rFonts w:cs="Times New Roman"/>
          <w:szCs w:val="24"/>
        </w:rPr>
        <w:t xml:space="preserve">from </w:t>
      </w:r>
      <w:r w:rsidR="003125AC">
        <w:rPr>
          <w:rFonts w:cs="Times New Roman"/>
          <w:szCs w:val="24"/>
        </w:rPr>
        <w:t xml:space="preserve">human </w:t>
      </w:r>
      <w:r w:rsidR="008941CE" w:rsidRPr="00CD77AB">
        <w:rPr>
          <w:rFonts w:cs="Times New Roman"/>
          <w:szCs w:val="24"/>
        </w:rPr>
        <w:t>stool</w:t>
      </w:r>
      <w:r w:rsidR="003125AC">
        <w:rPr>
          <w:rFonts w:cs="Times New Roman"/>
          <w:szCs w:val="24"/>
        </w:rPr>
        <w:t xml:space="preserve"> samples</w:t>
      </w:r>
      <w:r w:rsidR="008941CE" w:rsidRPr="00CD77AB">
        <w:rPr>
          <w:rFonts w:cs="Times New Roman"/>
          <w:szCs w:val="24"/>
        </w:rPr>
        <w:t xml:space="preserve"> </w:t>
      </w:r>
      <w:r w:rsidR="00213B80" w:rsidRPr="00CD77AB">
        <w:rPr>
          <w:rFonts w:cs="Times New Roman"/>
          <w:szCs w:val="24"/>
        </w:rPr>
        <w:fldChar w:fldCharType="begin"/>
      </w:r>
      <w:r w:rsidR="00213B80" w:rsidRPr="00CD77AB">
        <w:rPr>
          <w:rFonts w:cs="Times New Roman"/>
          <w:szCs w:val="24"/>
        </w:rPr>
        <w:instrText xml:space="preserve"> ADDIN ZOTERO_ITEM CSL_CITATION {"citationID":"DP2sAL04","properties":{"formattedCitation":"(Dobovi\\uc0\\u353{}ek, 2021)","plainCitation":"(Dobovišek, 2021)","noteIndex":0},"citationItems":[{"id":3341,"uris":["http://zotero.org/users/8873894/items/9PZKTBQG"],"itemData":{"id":3341,"type":"thesis","abstract":"Črevesna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sidR="00213B80" w:rsidRPr="00CD77AB">
        <w:rPr>
          <w:rFonts w:cs="Times New Roman"/>
          <w:szCs w:val="24"/>
        </w:rPr>
        <w:fldChar w:fldCharType="separate"/>
      </w:r>
      <w:r w:rsidR="00213B80" w:rsidRPr="00CD77AB">
        <w:rPr>
          <w:rFonts w:cs="Times New Roman"/>
          <w:szCs w:val="24"/>
        </w:rPr>
        <w:t>(Dobovišek, 2021)</w:t>
      </w:r>
      <w:r w:rsidR="00213B80" w:rsidRPr="00CD77AB">
        <w:rPr>
          <w:rFonts w:cs="Times New Roman"/>
          <w:szCs w:val="24"/>
        </w:rPr>
        <w:fldChar w:fldCharType="end"/>
      </w:r>
      <w:r w:rsidRPr="00CD77AB">
        <w:rPr>
          <w:rFonts w:cs="Times New Roman"/>
          <w:szCs w:val="24"/>
        </w:rPr>
        <w:t xml:space="preserve">. After </w:t>
      </w:r>
      <w:r w:rsidR="003125AC">
        <w:rPr>
          <w:rFonts w:cs="Times New Roman"/>
          <w:szCs w:val="24"/>
        </w:rPr>
        <w:t>2</w:t>
      </w:r>
      <w:r w:rsidRPr="00CD77AB">
        <w:rPr>
          <w:rFonts w:cs="Times New Roman"/>
          <w:szCs w:val="24"/>
        </w:rPr>
        <w:t xml:space="preserve"> days</w:t>
      </w:r>
      <w:r w:rsidR="00DA53D7">
        <w:rPr>
          <w:rFonts w:cs="Times New Roman"/>
          <w:szCs w:val="24"/>
        </w:rPr>
        <w:t xml:space="preserve">, approximately </w:t>
      </w:r>
      <w:r w:rsidR="003125AC">
        <w:rPr>
          <w:rFonts w:cs="Times New Roman"/>
          <w:szCs w:val="24"/>
        </w:rPr>
        <w:t>60</w:t>
      </w:r>
      <w:r w:rsidRPr="00CD77AB">
        <w:rPr>
          <w:rFonts w:cs="Times New Roman"/>
          <w:szCs w:val="24"/>
        </w:rPr>
        <w:t xml:space="preserve"> colonies </w:t>
      </w:r>
      <w:r w:rsidR="00213B80" w:rsidRPr="00CD77AB">
        <w:rPr>
          <w:rFonts w:cs="Times New Roman"/>
          <w:szCs w:val="24"/>
        </w:rPr>
        <w:t xml:space="preserve">from each sample </w:t>
      </w:r>
      <w:r w:rsidRPr="00CD77AB">
        <w:rPr>
          <w:rFonts w:cs="Times New Roman"/>
          <w:szCs w:val="24"/>
        </w:rPr>
        <w:t xml:space="preserve">were </w:t>
      </w:r>
      <w:r w:rsidR="003125AC">
        <w:rPr>
          <w:rFonts w:cs="Times New Roman"/>
          <w:szCs w:val="24"/>
        </w:rPr>
        <w:t>picked</w:t>
      </w:r>
      <w:r w:rsidRPr="00CD77AB">
        <w:rPr>
          <w:rFonts w:cs="Times New Roman"/>
          <w:szCs w:val="24"/>
        </w:rPr>
        <w:t xml:space="preserve">. </w:t>
      </w:r>
      <w:r w:rsidR="008941CE" w:rsidRPr="00CD77AB">
        <w:rPr>
          <w:rFonts w:cs="Times New Roman"/>
          <w:szCs w:val="24"/>
        </w:rPr>
        <w:t xml:space="preserve">Identification of isolates </w:t>
      </w:r>
      <w:r w:rsidRPr="00CD77AB">
        <w:rPr>
          <w:rFonts w:cs="Times New Roman"/>
          <w:szCs w:val="24"/>
        </w:rPr>
        <w:t xml:space="preserve">was performed </w:t>
      </w:r>
      <w:r w:rsidR="003125AC">
        <w:rPr>
          <w:rFonts w:cs="Times New Roman"/>
          <w:szCs w:val="24"/>
        </w:rPr>
        <w:t xml:space="preserve">on overnight cultures </w:t>
      </w:r>
      <w:r w:rsidR="00DA53D7">
        <w:rPr>
          <w:rFonts w:cs="Times New Roman"/>
          <w:szCs w:val="24"/>
        </w:rPr>
        <w:t>using</w:t>
      </w:r>
      <w:r w:rsidRPr="00CD77AB">
        <w:rPr>
          <w:rFonts w:cs="Times New Roman"/>
          <w:szCs w:val="24"/>
        </w:rPr>
        <w:t xml:space="preserve"> MALDI-</w:t>
      </w:r>
      <w:proofErr w:type="spellStart"/>
      <w:r w:rsidRPr="00CD77AB">
        <w:rPr>
          <w:rFonts w:cs="Times New Roman"/>
          <w:szCs w:val="24"/>
        </w:rPr>
        <w:t>TOF</w:t>
      </w:r>
      <w:proofErr w:type="spellEnd"/>
      <w:r w:rsidRPr="00CD77AB">
        <w:rPr>
          <w:rFonts w:cs="Times New Roman"/>
          <w:szCs w:val="24"/>
        </w:rPr>
        <w:t xml:space="preserve"> (</w:t>
      </w:r>
      <w:r w:rsidR="00DA53D7">
        <w:rPr>
          <w:rFonts w:cs="Times New Roman"/>
          <w:szCs w:val="24"/>
        </w:rPr>
        <w:t>Bruker</w:t>
      </w:r>
      <w:r w:rsidRPr="00CD77AB">
        <w:rPr>
          <w:rFonts w:cs="Times New Roman"/>
          <w:szCs w:val="24"/>
        </w:rPr>
        <w:t>, US</w:t>
      </w:r>
      <w:r w:rsidR="002079AE">
        <w:rPr>
          <w:rFonts w:cs="Times New Roman"/>
          <w:szCs w:val="24"/>
        </w:rPr>
        <w:t>A</w:t>
      </w:r>
      <w:r w:rsidRPr="00CD77AB">
        <w:rPr>
          <w:rFonts w:cs="Times New Roman"/>
          <w:szCs w:val="24"/>
        </w:rPr>
        <w:t>).</w:t>
      </w:r>
      <w:r w:rsidR="002079AE">
        <w:rPr>
          <w:rFonts w:cs="Times New Roman"/>
          <w:szCs w:val="24"/>
        </w:rPr>
        <w:t xml:space="preserve"> </w:t>
      </w:r>
      <w:r w:rsidRPr="00CD77AB">
        <w:rPr>
          <w:rFonts w:cs="Times New Roman"/>
          <w:szCs w:val="24"/>
        </w:rPr>
        <w:t xml:space="preserve">DNA was isolated from </w:t>
      </w:r>
      <w:r w:rsidR="008941CE" w:rsidRPr="00CD77AB">
        <w:rPr>
          <w:rFonts w:cs="Times New Roman"/>
          <w:szCs w:val="24"/>
        </w:rPr>
        <w:t>a</w:t>
      </w:r>
      <w:r w:rsidRPr="00CD77AB">
        <w:rPr>
          <w:rFonts w:cs="Times New Roman"/>
          <w:szCs w:val="24"/>
        </w:rPr>
        <w:t xml:space="preserve"> single colony</w:t>
      </w:r>
      <w:r w:rsidR="003125AC">
        <w:rPr>
          <w:rFonts w:cs="Times New Roman"/>
          <w:szCs w:val="24"/>
        </w:rPr>
        <w:t xml:space="preserve"> overnight culture</w:t>
      </w:r>
      <w:r w:rsidRPr="00CD77AB">
        <w:rPr>
          <w:rFonts w:cs="Times New Roman"/>
          <w:szCs w:val="24"/>
        </w:rPr>
        <w:t xml:space="preserve"> </w:t>
      </w:r>
      <w:r w:rsidR="007A0B34" w:rsidRPr="00CD77AB">
        <w:rPr>
          <w:rFonts w:cs="Times New Roman"/>
          <w:szCs w:val="24"/>
        </w:rPr>
        <w:t>and sequence</w:t>
      </w:r>
      <w:r w:rsidR="003125AC">
        <w:rPr>
          <w:rFonts w:cs="Times New Roman"/>
          <w:szCs w:val="24"/>
        </w:rPr>
        <w:t>d</w:t>
      </w:r>
      <w:r w:rsidR="007A0B34" w:rsidRPr="00CD77AB">
        <w:rPr>
          <w:rFonts w:cs="Times New Roman"/>
          <w:szCs w:val="24"/>
        </w:rPr>
        <w:t xml:space="preserve"> as described in Chapter</w:t>
      </w:r>
      <w:r w:rsidR="003125AC">
        <w:rPr>
          <w:rFonts w:cs="Times New Roman"/>
          <w:szCs w:val="24"/>
        </w:rPr>
        <w:t xml:space="preserve"> 3.5.3</w:t>
      </w:r>
      <w:r w:rsidR="007A0B34" w:rsidRPr="00CD77AB">
        <w:rPr>
          <w:rFonts w:cs="Times New Roman"/>
          <w:szCs w:val="24"/>
        </w:rPr>
        <w:t>.</w:t>
      </w:r>
      <w:r w:rsidRPr="00CD77AB">
        <w:rPr>
          <w:rFonts w:cs="Times New Roman"/>
          <w:szCs w:val="24"/>
        </w:rPr>
        <w:t xml:space="preserve"> </w:t>
      </w:r>
    </w:p>
    <w:p w14:paraId="2F6F76CA" w14:textId="77777777" w:rsidR="00B10359" w:rsidRPr="00CD77AB" w:rsidRDefault="00B10359" w:rsidP="00CD77AB">
      <w:pPr>
        <w:rPr>
          <w:rFonts w:cs="Times New Roman"/>
          <w:szCs w:val="24"/>
        </w:rPr>
      </w:pPr>
      <w:r w:rsidRPr="00CD77AB">
        <w:rPr>
          <w:rFonts w:cs="Times New Roman"/>
          <w:noProof/>
          <w:szCs w:val="24"/>
        </w:rPr>
        <w:drawing>
          <wp:inline distT="0" distB="0" distL="0" distR="0" wp14:anchorId="71C1F379" wp14:editId="2CBDE4F7">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14"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7F73FAB0" w14:textId="285629E9" w:rsidR="00895E4C" w:rsidRPr="00B11A96" w:rsidRDefault="00B10359" w:rsidP="00B11A96">
      <w:pPr>
        <w:pStyle w:val="FigureTable"/>
        <w:rPr>
          <w:b/>
          <w:bCs/>
        </w:rPr>
      </w:pPr>
      <w:r w:rsidRPr="00B11A96">
        <w:rPr>
          <w:b/>
          <w:bCs/>
        </w:rPr>
        <w:t>Figure</w:t>
      </w:r>
      <w:r w:rsidR="007A0B34" w:rsidRPr="00B11A96">
        <w:rPr>
          <w:b/>
          <w:bCs/>
        </w:rPr>
        <w:t xml:space="preserve"> </w:t>
      </w:r>
      <w:r w:rsidR="003125AC">
        <w:rPr>
          <w:b/>
          <w:bCs/>
        </w:rPr>
        <w:t>2</w:t>
      </w:r>
      <w:r w:rsidRPr="00B11A96">
        <w:rPr>
          <w:b/>
          <w:bCs/>
        </w:rPr>
        <w:t>. Workflow for isolation of</w:t>
      </w:r>
      <w:r w:rsidR="00597322">
        <w:rPr>
          <w:b/>
          <w:bCs/>
        </w:rPr>
        <w:t xml:space="preserve"> selected</w:t>
      </w:r>
      <w:r w:rsidRPr="00B11A96">
        <w:rPr>
          <w:b/>
          <w:bCs/>
        </w:rPr>
        <w:t xml:space="preserve"> spore-forming bacteria from </w:t>
      </w:r>
      <w:r w:rsidR="005C0775" w:rsidRPr="00B11A96">
        <w:rPr>
          <w:b/>
          <w:bCs/>
        </w:rPr>
        <w:t xml:space="preserve">ethanol treated </w:t>
      </w:r>
      <w:r w:rsidRPr="00B11A96">
        <w:rPr>
          <w:b/>
          <w:bCs/>
        </w:rPr>
        <w:t>stool samples</w:t>
      </w:r>
      <w:r w:rsidR="003125AC">
        <w:rPr>
          <w:b/>
          <w:bCs/>
        </w:rPr>
        <w:t xml:space="preserve"> and</w:t>
      </w:r>
      <w:r w:rsidR="00DA53D7">
        <w:rPr>
          <w:b/>
          <w:bCs/>
        </w:rPr>
        <w:t xml:space="preserve"> subsequent whole-genome </w:t>
      </w:r>
      <w:r w:rsidR="003125AC">
        <w:rPr>
          <w:b/>
          <w:bCs/>
        </w:rPr>
        <w:t>sequencing</w:t>
      </w:r>
      <w:r w:rsidRPr="00B11A96">
        <w:rPr>
          <w:b/>
          <w:bCs/>
        </w:rPr>
        <w:t>.</w:t>
      </w:r>
    </w:p>
    <w:p w14:paraId="7BA51AD3" w14:textId="77777777" w:rsidR="00D95346" w:rsidRPr="00CD77AB" w:rsidRDefault="00D95346" w:rsidP="00CD77AB">
      <w:pPr>
        <w:rPr>
          <w:rFonts w:cs="Times New Roman"/>
          <w:szCs w:val="24"/>
        </w:rPr>
      </w:pPr>
    </w:p>
    <w:p w14:paraId="67FF70D1" w14:textId="1A0807A6" w:rsidR="00B114D7" w:rsidRPr="00CD77AB" w:rsidRDefault="00C2031F" w:rsidP="00221812">
      <w:pPr>
        <w:pStyle w:val="Heading3"/>
        <w:numPr>
          <w:ilvl w:val="2"/>
          <w:numId w:val="26"/>
        </w:numPr>
      </w:pPr>
      <w:bookmarkStart w:id="65" w:name="_Toc212712210"/>
      <w:bookmarkStart w:id="66" w:name="_Toc215227053"/>
      <w:r>
        <w:t>Analysis of w</w:t>
      </w:r>
      <w:r w:rsidR="00D95346" w:rsidRPr="00CD77AB">
        <w:t>hole</w:t>
      </w:r>
      <w:r>
        <w:t>-</w:t>
      </w:r>
      <w:r w:rsidR="00D95346" w:rsidRPr="00CD77AB">
        <w:t xml:space="preserve">genome </w:t>
      </w:r>
      <w:bookmarkEnd w:id="65"/>
      <w:r>
        <w:t>sequencing reads</w:t>
      </w:r>
      <w:bookmarkEnd w:id="66"/>
      <w:r w:rsidR="00D95346" w:rsidRPr="00CD77AB">
        <w:t xml:space="preserve"> </w:t>
      </w:r>
    </w:p>
    <w:p w14:paraId="0653D1AB" w14:textId="33085C14" w:rsidR="00832312" w:rsidRPr="00CD77AB" w:rsidRDefault="00832312" w:rsidP="00221812">
      <w:pPr>
        <w:pStyle w:val="Heading4"/>
        <w:numPr>
          <w:ilvl w:val="3"/>
          <w:numId w:val="26"/>
        </w:numPr>
      </w:pPr>
      <w:bookmarkStart w:id="67" w:name="_Toc215227054"/>
      <w:r w:rsidRPr="00CD77AB">
        <w:t xml:space="preserve">Preprocessing </w:t>
      </w:r>
      <w:r w:rsidR="00025252">
        <w:t>and</w:t>
      </w:r>
      <w:r w:rsidR="00C2031F">
        <w:t xml:space="preserve"> assembly</w:t>
      </w:r>
      <w:r w:rsidR="00A81E78">
        <w:t xml:space="preserve"> of short</w:t>
      </w:r>
      <w:r w:rsidR="00AE070D">
        <w:t>-</w:t>
      </w:r>
      <w:r w:rsidR="00A81E78">
        <w:t>read</w:t>
      </w:r>
      <w:r w:rsidR="00AE070D">
        <w:t xml:space="preserve"> </w:t>
      </w:r>
      <w:r w:rsidR="00A81E78">
        <w:t>s</w:t>
      </w:r>
      <w:r w:rsidR="00AE070D">
        <w:t>equences</w:t>
      </w:r>
      <w:bookmarkEnd w:id="67"/>
    </w:p>
    <w:p w14:paraId="2818CDED" w14:textId="630A7817" w:rsidR="00B10359" w:rsidRPr="00CD77AB" w:rsidRDefault="00DA53D7" w:rsidP="00CD77AB">
      <w:pPr>
        <w:rPr>
          <w:rFonts w:cs="Times New Roman"/>
          <w:szCs w:val="24"/>
        </w:rPr>
      </w:pPr>
      <w:r>
        <w:rPr>
          <w:rFonts w:cs="Times New Roman"/>
          <w:szCs w:val="24"/>
        </w:rPr>
        <w:t>The q</w:t>
      </w:r>
      <w:r w:rsidR="007F18F0">
        <w:rPr>
          <w:rFonts w:cs="Times New Roman"/>
          <w:szCs w:val="24"/>
        </w:rPr>
        <w:t xml:space="preserve">uality of Illumina short-read sequences </w:t>
      </w:r>
      <w:r>
        <w:rPr>
          <w:rFonts w:cs="Times New Roman"/>
          <w:szCs w:val="24"/>
        </w:rPr>
        <w:t>was</w:t>
      </w:r>
      <w:r w:rsidR="00EB228B" w:rsidRPr="00CD77AB">
        <w:rPr>
          <w:rFonts w:cs="Times New Roman"/>
          <w:szCs w:val="24"/>
        </w:rPr>
        <w:t xml:space="preserve"> assessed </w:t>
      </w:r>
      <w:r w:rsidR="007F18F0">
        <w:rPr>
          <w:rFonts w:cs="Times New Roman"/>
          <w:szCs w:val="24"/>
        </w:rPr>
        <w:t xml:space="preserve">with </w:t>
      </w:r>
      <w:proofErr w:type="spellStart"/>
      <w:r>
        <w:rPr>
          <w:rFonts w:cs="Times New Roman"/>
          <w:szCs w:val="24"/>
        </w:rPr>
        <w:t>FastQC</w:t>
      </w:r>
      <w:proofErr w:type="spellEnd"/>
      <w:r w:rsidR="007A0B34" w:rsidRPr="00CD77AB">
        <w:rPr>
          <w:rFonts w:cs="Times New Roman"/>
          <w:szCs w:val="24"/>
        </w:rPr>
        <w:t xml:space="preserve"> </w:t>
      </w:r>
      <w:proofErr w:type="spellStart"/>
      <w:r w:rsidR="007F18F0">
        <w:rPr>
          <w:rFonts w:cs="Times New Roman"/>
          <w:szCs w:val="24"/>
        </w:rPr>
        <w:t>v0.12.1</w:t>
      </w:r>
      <w:proofErr w:type="spellEnd"/>
      <w:r w:rsidR="00EB228B" w:rsidRPr="00CD77AB">
        <w:rPr>
          <w:rFonts w:cs="Times New Roman"/>
          <w:color w:val="70AD47" w:themeColor="accent6"/>
          <w:szCs w:val="24"/>
        </w:rPr>
        <w:t xml:space="preserve"> </w:t>
      </w:r>
      <w:r w:rsidR="00EB228B" w:rsidRPr="00CD77AB">
        <w:rPr>
          <w:rFonts w:cs="Times New Roman"/>
          <w:szCs w:val="24"/>
        </w:rPr>
        <w:t xml:space="preserve">and </w:t>
      </w:r>
      <w:r w:rsidR="00B114D7" w:rsidRPr="00CD77AB">
        <w:rPr>
          <w:rFonts w:cs="Times New Roman"/>
          <w:szCs w:val="24"/>
        </w:rPr>
        <w:t xml:space="preserve">trimmed </w:t>
      </w:r>
      <w:r>
        <w:rPr>
          <w:rFonts w:cs="Times New Roman"/>
          <w:szCs w:val="24"/>
        </w:rPr>
        <w:t>using</w:t>
      </w:r>
      <w:r w:rsidR="00B114D7" w:rsidRPr="00CD77AB">
        <w:rPr>
          <w:rFonts w:cs="Times New Roman"/>
          <w:szCs w:val="24"/>
        </w:rPr>
        <w:t xml:space="preserve"> </w:t>
      </w:r>
      <w:proofErr w:type="spellStart"/>
      <w:r w:rsidR="00B114D7" w:rsidRPr="00CD77AB">
        <w:rPr>
          <w:rFonts w:cs="Times New Roman"/>
          <w:szCs w:val="24"/>
        </w:rPr>
        <w:t>Trimmomatic</w:t>
      </w:r>
      <w:proofErr w:type="spellEnd"/>
      <w:r w:rsidR="00B114D7" w:rsidRPr="00CD77AB">
        <w:rPr>
          <w:rFonts w:cs="Times New Roman"/>
          <w:szCs w:val="24"/>
        </w:rPr>
        <w:t xml:space="preserve"> </w:t>
      </w:r>
      <w:proofErr w:type="spellStart"/>
      <w:r w:rsidR="00B114D7" w:rsidRPr="00CD77AB">
        <w:rPr>
          <w:rFonts w:cs="Times New Roman"/>
          <w:szCs w:val="24"/>
        </w:rPr>
        <w:t>v0.39</w:t>
      </w:r>
      <w:proofErr w:type="spellEnd"/>
      <w:r w:rsidR="00B114D7" w:rsidRPr="00CD77AB">
        <w:rPr>
          <w:rFonts w:cs="Times New Roman"/>
          <w:szCs w:val="24"/>
        </w:rPr>
        <w:t xml:space="preserve"> using the following settings:</w:t>
      </w:r>
      <w:r w:rsidR="00C02586" w:rsidRPr="00CD77AB">
        <w:rPr>
          <w:rFonts w:cs="Times New Roman"/>
          <w:szCs w:val="24"/>
        </w:rPr>
        <w:t xml:space="preserve"> </w:t>
      </w:r>
      <w:proofErr w:type="spellStart"/>
      <w:r w:rsidR="00B114D7" w:rsidRPr="00CD77AB">
        <w:rPr>
          <w:rFonts w:cs="Times New Roman"/>
          <w:szCs w:val="24"/>
        </w:rPr>
        <w:t>ILLUMINACLIP:NEBPE-PE.fa:2:30:10</w:t>
      </w:r>
      <w:proofErr w:type="spellEnd"/>
      <w:r w:rsidR="00B114D7" w:rsidRPr="00CD77AB">
        <w:rPr>
          <w:rFonts w:cs="Times New Roman"/>
          <w:szCs w:val="24"/>
        </w:rPr>
        <w:t xml:space="preserve">, </w:t>
      </w:r>
      <w:proofErr w:type="spellStart"/>
      <w:r w:rsidR="00B114D7" w:rsidRPr="00CD77AB">
        <w:rPr>
          <w:rFonts w:cs="Times New Roman"/>
          <w:szCs w:val="24"/>
        </w:rPr>
        <w:t>LEADING:10</w:t>
      </w:r>
      <w:proofErr w:type="spellEnd"/>
      <w:r w:rsidR="00B114D7" w:rsidRPr="00CD77AB">
        <w:rPr>
          <w:rFonts w:cs="Times New Roman"/>
          <w:szCs w:val="24"/>
        </w:rPr>
        <w:t xml:space="preserve">, </w:t>
      </w:r>
      <w:proofErr w:type="spellStart"/>
      <w:r w:rsidR="00B114D7" w:rsidRPr="00CD77AB">
        <w:rPr>
          <w:rFonts w:cs="Times New Roman"/>
          <w:szCs w:val="24"/>
        </w:rPr>
        <w:t>TRAILING:10</w:t>
      </w:r>
      <w:proofErr w:type="spellEnd"/>
      <w:r w:rsidR="00B114D7" w:rsidRPr="00CD77AB">
        <w:rPr>
          <w:rFonts w:cs="Times New Roman"/>
          <w:szCs w:val="24"/>
        </w:rPr>
        <w:t xml:space="preserve">, </w:t>
      </w:r>
      <w:proofErr w:type="spellStart"/>
      <w:r w:rsidR="00B114D7" w:rsidRPr="00CD77AB">
        <w:rPr>
          <w:rFonts w:cs="Times New Roman"/>
          <w:szCs w:val="24"/>
        </w:rPr>
        <w:t>SLIDINGWINDOW:4:20</w:t>
      </w:r>
      <w:proofErr w:type="spellEnd"/>
      <w:r w:rsidR="00B114D7" w:rsidRPr="00CD77AB">
        <w:rPr>
          <w:rFonts w:cs="Times New Roman"/>
          <w:szCs w:val="24"/>
        </w:rPr>
        <w:t xml:space="preserve">, </w:t>
      </w:r>
      <w:proofErr w:type="spellStart"/>
      <w:r w:rsidR="00B114D7" w:rsidRPr="00CD77AB">
        <w:rPr>
          <w:rFonts w:cs="Times New Roman"/>
          <w:szCs w:val="24"/>
        </w:rPr>
        <w:t>MINLEN:40</w:t>
      </w:r>
      <w:proofErr w:type="spellEnd"/>
      <w:r w:rsidR="007A0B34" w:rsidRPr="00CD77AB">
        <w:rPr>
          <w:rFonts w:cs="Times New Roman"/>
          <w:szCs w:val="24"/>
        </w:rPr>
        <w:t xml:space="preserve"> </w:t>
      </w:r>
      <w:r w:rsidR="007A0B34" w:rsidRPr="00CD77AB">
        <w:rPr>
          <w:rFonts w:cs="Times New Roman"/>
          <w:szCs w:val="24"/>
        </w:rPr>
        <w:fldChar w:fldCharType="begin"/>
      </w:r>
      <w:r w:rsidR="007A0B34" w:rsidRPr="00CD77AB">
        <w:rPr>
          <w:rFonts w:cs="Times New Roman"/>
          <w:szCs w:val="24"/>
        </w:rPr>
        <w:instrText xml:space="preserve"> ADDIN ZOTERO_ITEM CSL_CITATION {"citationID":"jSl4UwOq","properties":{"formattedCitation":"({\\i{}Babraham Bioinformatics - FastQC A Quality Control Tool for High Throughput Sequence Data}, n.d.; Bolger et al., 2014)","plainCitation":"(Babraham Bioinformatics - FastQC A Quality Control Tool for High Throughput Sequence Data, n.d.; Bolger et al., 2014)","noteIndex":0},"citationItems":[{"id":2038,"uris":["http://zotero.org/users/8873894/items/9J7NKW4U"],"itemData":{"id":2038,"type":"webpage","title":"Babraham Bioinformatics - FastQC A Quality Control tool for High Throughput Sequence Data","URL":"https://www.bioinformatics.babraham.ac.uk/projects/fastqc/","accessed":{"date-parts":[["2023",2,22]]}}},{"id":1308,"uris":["http://zotero.org/users/8873894/items/GDVEDME7"],"itemData":{"id":1308,"type":"article-journal","abstract":"Motivation: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 Results: The value of NGS read preprocessing is demonstrated for both reference-based and reference-free tasks. Trimmomatic is shown to produce output that is at least competitive with, and in many cases superior to, that produced by other tools, in all scenarios tested. Availability and implementation: Trimmomatic is licensed under GPL V3. It is cross-platform (Java 1.5+ required) and available at http://www.usadellab.org/cms/index.php?page=trimmomaticContact:usadel@bio1.rwth-aachen.deSupplementary information:Supplementary data are available at Bioinformatics online.","container-title":"Bioinformatics","DOI":"10.1093/bioinformatics/btu170","ISSN":"1367-4803","issue":"15","journalAbbreviation":"Bioinformatics","page":"2114-2120","source":"Silverchair","title":"Trimmomatic: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w:t>
      </w:r>
      <w:r w:rsidR="007A0B34" w:rsidRPr="00CD77AB">
        <w:rPr>
          <w:rFonts w:cs="Times New Roman"/>
          <w:i/>
          <w:iCs/>
          <w:szCs w:val="24"/>
        </w:rPr>
        <w:t>Babraham Bioinformatics - FastQC A Quality Control Tool for High Throughput Sequence Data</w:t>
      </w:r>
      <w:r w:rsidR="007A0B34" w:rsidRPr="00CD77AB">
        <w:rPr>
          <w:rFonts w:cs="Times New Roman"/>
          <w:szCs w:val="24"/>
        </w:rPr>
        <w:t>, n.d.; Bolger et al., 2014)</w:t>
      </w:r>
      <w:r w:rsidR="007A0B34" w:rsidRPr="00CD77AB">
        <w:rPr>
          <w:rFonts w:cs="Times New Roman"/>
          <w:szCs w:val="24"/>
        </w:rPr>
        <w:fldChar w:fldCharType="end"/>
      </w:r>
      <w:r w:rsidR="00B114D7" w:rsidRPr="00CD77AB">
        <w:rPr>
          <w:rFonts w:cs="Times New Roman"/>
          <w:szCs w:val="24"/>
        </w:rPr>
        <w:t xml:space="preserve">. The trimmed reads were assembled de novo into contigs using </w:t>
      </w:r>
      <w:proofErr w:type="spellStart"/>
      <w:r w:rsidR="00B114D7" w:rsidRPr="00CD77AB">
        <w:rPr>
          <w:rFonts w:cs="Times New Roman"/>
          <w:szCs w:val="24"/>
        </w:rPr>
        <w:t>SPAdes</w:t>
      </w:r>
      <w:proofErr w:type="spellEnd"/>
      <w:r w:rsidR="00B114D7" w:rsidRPr="00CD77AB">
        <w:rPr>
          <w:rFonts w:cs="Times New Roman"/>
          <w:szCs w:val="24"/>
        </w:rPr>
        <w:t xml:space="preserve"> </w:t>
      </w:r>
      <w:proofErr w:type="spellStart"/>
      <w:r w:rsidR="00B114D7" w:rsidRPr="00CD77AB">
        <w:rPr>
          <w:rFonts w:cs="Times New Roman"/>
          <w:szCs w:val="24"/>
        </w:rPr>
        <w:t>v3.13.0</w:t>
      </w:r>
      <w:proofErr w:type="spellEnd"/>
      <w:r w:rsidR="00B114D7" w:rsidRPr="00CD77AB">
        <w:rPr>
          <w:rFonts w:cs="Times New Roman"/>
          <w:szCs w:val="24"/>
        </w:rPr>
        <w:t xml:space="preserve"> with the -careful option, retaining all other settings at their default values</w:t>
      </w:r>
      <w:r w:rsidR="007A0B34" w:rsidRPr="00CD77AB">
        <w:rPr>
          <w:rFonts w:cs="Times New Roman"/>
          <w:szCs w:val="24"/>
        </w:rPr>
        <w:t xml:space="preserve"> </w:t>
      </w:r>
      <w:r w:rsidR="007A0B34" w:rsidRPr="00CD77AB">
        <w:rPr>
          <w:rFonts w:cs="Times New Roman"/>
          <w:szCs w:val="24"/>
        </w:rPr>
        <w:fldChar w:fldCharType="begin"/>
      </w:r>
      <w:r w:rsidR="007A0B34" w:rsidRPr="00CD77AB">
        <w:rPr>
          <w:rFonts w:cs="Times New Roman"/>
          <w:szCs w:val="24"/>
        </w:rPr>
        <w:instrText xml:space="preserve"> ADDIN ZOTERO_ITEM CSL_CITATION {"citationID":"RyUQ2dfU","properties":{"formattedCitation":"(Prjibelski et al., 2020)","plainCitation":"(Prjibelski et al., 2020)","noteIndex":0},"citationItems":[{"id":2046,"uris":["http://zotero.org/users/8873894/items/EUDDPHE8"],"itemData":{"id":2046,"type":"article-journal","abstract":"SPAdes—St.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Bioinformatics","DOI":"10.1002/cpbi.102","ISSN":"1934-340X","issue":"1","language":"en","note":"_eprint: https://onlinelibrary.wiley.com/doi/pdf/10.1002/cpbi.102","page":"e102","source":"Wiley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(Prjibelski et al., 2020)</w:t>
      </w:r>
      <w:r w:rsidR="007A0B34" w:rsidRPr="00CD77AB">
        <w:rPr>
          <w:rFonts w:cs="Times New Roman"/>
          <w:szCs w:val="24"/>
        </w:rPr>
        <w:fldChar w:fldCharType="end"/>
      </w:r>
      <w:r w:rsidR="00B114D7" w:rsidRPr="00CD77AB">
        <w:rPr>
          <w:rFonts w:cs="Times New Roman"/>
          <w:szCs w:val="24"/>
        </w:rPr>
        <w:t xml:space="preserve">. </w:t>
      </w:r>
      <w:r w:rsidR="00EB228B" w:rsidRPr="00CD77AB">
        <w:rPr>
          <w:rFonts w:cs="Times New Roman"/>
          <w:szCs w:val="24"/>
        </w:rPr>
        <w:t xml:space="preserve">The assembly was assessed with QUAST </w:t>
      </w:r>
      <w:r w:rsidR="007A0B34" w:rsidRPr="00CD77AB">
        <w:rPr>
          <w:rFonts w:cs="Times New Roman"/>
          <w:szCs w:val="24"/>
        </w:rPr>
        <w:fldChar w:fldCharType="begin"/>
      </w:r>
      <w:r w:rsidR="007A0B34" w:rsidRPr="00CD77AB">
        <w:rPr>
          <w:rFonts w:cs="Times New Roman"/>
          <w:szCs w:val="24"/>
        </w:rPr>
        <w:instrText xml:space="preserve"> ADDIN ZOTERO_ITEM CSL_CITATION {"citationID":"VYUDH72W","properties":{"formattedCitation":"(Gurevich et al., 2013)","plainCitation":"(Gurevich et al., 2013)","noteIndex":0},"citationItems":[{"id":2043,"uris":["http://zotero.org/users/8873894/items/R4DELIAW"],"itemData":{"id":2043,"type":"article-journal","abstract":"Summary: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(Gurevich et al., 2013)</w:t>
      </w:r>
      <w:r w:rsidR="007A0B34" w:rsidRPr="00CD77AB">
        <w:rPr>
          <w:rFonts w:cs="Times New Roman"/>
          <w:szCs w:val="24"/>
        </w:rPr>
        <w:fldChar w:fldCharType="end"/>
      </w:r>
      <w:r w:rsidR="00EB228B" w:rsidRPr="00CD77AB">
        <w:rPr>
          <w:rFonts w:cs="Times New Roman"/>
          <w:szCs w:val="24"/>
        </w:rPr>
        <w:t xml:space="preserve">. </w:t>
      </w:r>
    </w:p>
    <w:p w14:paraId="2576942C" w14:textId="3ABAC94C" w:rsidR="00D91312" w:rsidRDefault="00D91312" w:rsidP="00CD77AB">
      <w:pPr>
        <w:rPr>
          <w:rFonts w:cs="Times New Roman"/>
          <w:szCs w:val="24"/>
        </w:rPr>
      </w:pPr>
      <w:r>
        <w:rPr>
          <w:rFonts w:cs="Times New Roman"/>
          <w:szCs w:val="24"/>
        </w:rPr>
        <w:t>Trimmed short</w:t>
      </w:r>
      <w:r w:rsidR="00DA53D7">
        <w:rPr>
          <w:rFonts w:cs="Times New Roman"/>
          <w:szCs w:val="24"/>
        </w:rPr>
        <w:t xml:space="preserve"> </w:t>
      </w:r>
      <w:r>
        <w:rPr>
          <w:rFonts w:cs="Times New Roman"/>
          <w:szCs w:val="24"/>
        </w:rPr>
        <w:t xml:space="preserve">reads were mapped to a reference genome from </w:t>
      </w:r>
      <w:proofErr w:type="spellStart"/>
      <w:r>
        <w:rPr>
          <w:rFonts w:cs="Times New Roman"/>
          <w:szCs w:val="24"/>
        </w:rPr>
        <w:t>NCBI</w:t>
      </w:r>
      <w:proofErr w:type="spellEnd"/>
      <w:r>
        <w:rPr>
          <w:rFonts w:cs="Times New Roman"/>
          <w:szCs w:val="24"/>
        </w:rPr>
        <w:t xml:space="preserve"> (</w:t>
      </w:r>
      <w:proofErr w:type="spellStart"/>
      <w:r>
        <w:rPr>
          <w:rFonts w:cs="Times New Roman"/>
          <w:szCs w:val="24"/>
        </w:rPr>
        <w:t>NCBI</w:t>
      </w:r>
      <w:proofErr w:type="spellEnd"/>
      <w:r>
        <w:rPr>
          <w:rFonts w:cs="Times New Roman"/>
          <w:szCs w:val="24"/>
        </w:rPr>
        <w:t xml:space="preserve"> </w:t>
      </w:r>
      <w:proofErr w:type="spellStart"/>
      <w:r>
        <w:rPr>
          <w:rFonts w:cs="Times New Roman"/>
          <w:szCs w:val="24"/>
        </w:rPr>
        <w:t>REfSeq</w:t>
      </w:r>
      <w:proofErr w:type="spellEnd"/>
      <w:r>
        <w:rPr>
          <w:rFonts w:cs="Times New Roman"/>
          <w:szCs w:val="24"/>
        </w:rPr>
        <w:t xml:space="preserve"> assembly </w:t>
      </w:r>
      <w:proofErr w:type="spellStart"/>
      <w:r>
        <w:rPr>
          <w:rFonts w:cs="Times New Roman"/>
          <w:szCs w:val="24"/>
        </w:rPr>
        <w:t>GCF_000577815.1</w:t>
      </w:r>
      <w:proofErr w:type="spellEnd"/>
      <w:r>
        <w:rPr>
          <w:rFonts w:cs="Times New Roman"/>
          <w:szCs w:val="24"/>
        </w:rPr>
        <w:t xml:space="preserve">) </w:t>
      </w:r>
      <w:r w:rsidR="00DA53D7">
        <w:rPr>
          <w:rFonts w:cs="Times New Roman"/>
          <w:szCs w:val="24"/>
        </w:rPr>
        <w:t>using</w:t>
      </w:r>
      <w:r>
        <w:rPr>
          <w:rFonts w:cs="Times New Roman"/>
          <w:szCs w:val="24"/>
        </w:rPr>
        <w:t xml:space="preserve"> </w:t>
      </w:r>
      <w:proofErr w:type="spellStart"/>
      <w:r>
        <w:rPr>
          <w:rFonts w:cs="Times New Roman"/>
          <w:szCs w:val="24"/>
        </w:rPr>
        <w:t>bowtie2</w:t>
      </w:r>
      <w:proofErr w:type="spellEnd"/>
      <w:r>
        <w:rPr>
          <w:rFonts w:cs="Times New Roman"/>
          <w:szCs w:val="24"/>
        </w:rPr>
        <w:t xml:space="preserve"> with </w:t>
      </w:r>
      <w:r w:rsidR="00DA53D7">
        <w:rPr>
          <w:rFonts w:cs="Times New Roman"/>
          <w:szCs w:val="24"/>
        </w:rPr>
        <w:t>the --</w:t>
      </w:r>
      <w:r>
        <w:rPr>
          <w:rFonts w:cs="Times New Roman"/>
          <w:szCs w:val="24"/>
        </w:rPr>
        <w:t xml:space="preserve">sensitive </w:t>
      </w:r>
      <w:r w:rsidR="00DA53D7">
        <w:rPr>
          <w:rFonts w:cs="Times New Roman"/>
          <w:szCs w:val="24"/>
        </w:rPr>
        <w:t xml:space="preserve">flag </w:t>
      </w:r>
      <w:r>
        <w:rPr>
          <w:rFonts w:cs="Times New Roman"/>
          <w:szCs w:val="24"/>
        </w:rPr>
        <w:fldChar w:fldCharType="begin"/>
      </w:r>
      <w:r>
        <w:rPr>
          <w:rFonts w:cs="Times New Roman"/>
          <w:szCs w:val="24"/>
        </w:rPr>
        <w:instrText xml:space="preserve"> ADDIN ZOTERO_ITEM CSL_CITATION {"citationID":"i3vzonrt","properties":{"formattedCitation":"(Langmead &amp; Salzberg, 2012)","plainCitation":"(Langmead &amp;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Methods","note":"PMID: 22388286\nPMCID: PMC3322381","page":"357-359","source":"PubMed Central","title":"Fast gapped-read alignment with Bowtie 2","volume":"9","author":[{"family":"Langmead","given":"Ben"},{"family":"Salzberg","given":"Steven L"}],"issued":{"date-parts":[["2012",3,4]]}}}],"schema":"https://github.com/citation-style-language/schema/raw/master/csl-citation.json"} </w:instrText>
      </w:r>
      <w:r>
        <w:rPr>
          <w:rFonts w:cs="Times New Roman"/>
          <w:szCs w:val="24"/>
        </w:rPr>
        <w:fldChar w:fldCharType="separate"/>
      </w:r>
      <w:r w:rsidRPr="00D91312">
        <w:rPr>
          <w:rFonts w:cs="Times New Roman"/>
        </w:rPr>
        <w:t>(Langmead &amp; Salzberg, 2012)</w:t>
      </w:r>
      <w:r>
        <w:rPr>
          <w:rFonts w:cs="Times New Roman"/>
          <w:szCs w:val="24"/>
        </w:rPr>
        <w:fldChar w:fldCharType="end"/>
      </w:r>
      <w:r>
        <w:rPr>
          <w:rFonts w:cs="Times New Roman"/>
          <w:szCs w:val="24"/>
        </w:rPr>
        <w:t xml:space="preserve">. </w:t>
      </w:r>
      <w:proofErr w:type="spellStart"/>
      <w:r w:rsidR="00DA53D7">
        <w:rPr>
          <w:rFonts w:cs="Times New Roman"/>
          <w:szCs w:val="24"/>
        </w:rPr>
        <w:t>Samtools</w:t>
      </w:r>
      <w:proofErr w:type="spellEnd"/>
      <w:r w:rsidR="00DA53D7">
        <w:rPr>
          <w:rFonts w:cs="Times New Roman"/>
          <w:szCs w:val="24"/>
        </w:rPr>
        <w:t xml:space="preserve"> was then used to sort and index the SAM files</w:t>
      </w:r>
      <w:r>
        <w:rPr>
          <w:rFonts w:cs="Times New Roman"/>
          <w:szCs w:val="24"/>
        </w:rPr>
        <w:t xml:space="preserve"> </w:t>
      </w:r>
      <w:r>
        <w:rPr>
          <w:rFonts w:cs="Times New Roman"/>
          <w:szCs w:val="24"/>
        </w:rPr>
        <w:fldChar w:fldCharType="begin"/>
      </w:r>
      <w:r w:rsidR="00A81E78">
        <w:rPr>
          <w:rFonts w:cs="Times New Roman"/>
          <w:szCs w:val="24"/>
        </w:rPr>
        <w:instrText xml:space="preserve"> ADDIN ZOTERO_ITEM CSL_CITATION {"citationID":"SvPHtdlI","properties":{"formattedCitation":"(Li et al., 2009)","plainCitation":"(Li et al., 2009)","noteIndex":0},"citationItems":[{"id":3346,"uris":["http://zotero.org/users/8873894/items/SCMHLNXZ"],"itemData":{"id":3346,"type":"article-journal","abstract":"Summary: The Sequence Alignment/Map (SAM) format is a generic alignment format for storing read alignments against reference sequences, supporting short and long reads (up to 128 Mbp) produced by different sequencing platforms. It is flexible in style, compact in size, efficient in random access and is the format in which alignments from the 1000 Genomes Project are released. SAMtools implements various utilities for post-processing alignments in the SAM format, such as indexing, variant caller and alignment viewer, and thus provides universal tools for processing read alignments.Availability:  http://samtools.sourceforge.netContact:  rd@sanger.ac.uk","container-title":"Bioinformatics","DOI":"10.1093/bioinformatics/btp352","ISSN":"1367-4803","issue":"16","journalAbbreviation":"Bioinformatics","page":"2078-2079","source":"Silverchair","title":"The Sequence Alignment/Map format and SAMtools","volume":"25","author":[{"family":"Li","given":"Heng"},{"family":"Handsaker","given":"Bob"},{"family":"Wysoker","given":"Alec"},{"family":"Fennell","given":"Tim"},{"family":"Ruan","given":"Jue"},{"family":"Homer","given":"Nils"},{"family":"Marth","given":"Gabor"},{"family":"Abecasis","given":"Goncalo"},{"family":"Durbin","given":"Richard"},{"literal":"1000 Genome Project Data Processing Subgroup"}],"issued":{"date-parts":[["2009",8,15]]}}}],"schema":"https://github.com/citation-style-language/schema/raw/master/csl-citation.json"} </w:instrText>
      </w:r>
      <w:r>
        <w:rPr>
          <w:rFonts w:cs="Times New Roman"/>
          <w:szCs w:val="24"/>
        </w:rPr>
        <w:fldChar w:fldCharType="separate"/>
      </w:r>
      <w:r w:rsidR="00A81E78" w:rsidRPr="00A81E78">
        <w:rPr>
          <w:rFonts w:cs="Times New Roman"/>
        </w:rPr>
        <w:t>(Li et al., 2009)</w:t>
      </w:r>
      <w:r>
        <w:rPr>
          <w:rFonts w:cs="Times New Roman"/>
          <w:szCs w:val="24"/>
        </w:rPr>
        <w:fldChar w:fldCharType="end"/>
      </w:r>
      <w:r w:rsidR="00A81E78">
        <w:rPr>
          <w:rFonts w:cs="Times New Roman"/>
          <w:szCs w:val="24"/>
        </w:rPr>
        <w:t xml:space="preserve">. Coverage was calculated using </w:t>
      </w:r>
      <w:proofErr w:type="spellStart"/>
      <w:r w:rsidR="00A81E78">
        <w:rPr>
          <w:rFonts w:cs="Times New Roman"/>
          <w:szCs w:val="24"/>
        </w:rPr>
        <w:t>genomeCoverageBed</w:t>
      </w:r>
      <w:proofErr w:type="spellEnd"/>
      <w:r w:rsidR="00A81E78">
        <w:rPr>
          <w:rFonts w:cs="Times New Roman"/>
          <w:szCs w:val="24"/>
        </w:rPr>
        <w:t xml:space="preserve"> within </w:t>
      </w:r>
      <w:proofErr w:type="spellStart"/>
      <w:r w:rsidR="006F7CD1">
        <w:rPr>
          <w:rFonts w:cs="Times New Roman"/>
          <w:szCs w:val="24"/>
        </w:rPr>
        <w:t>BED</w:t>
      </w:r>
      <w:r w:rsidR="00A81E78">
        <w:rPr>
          <w:rFonts w:cs="Times New Roman"/>
          <w:szCs w:val="24"/>
        </w:rPr>
        <w:t>tools</w:t>
      </w:r>
      <w:proofErr w:type="spellEnd"/>
      <w:r w:rsidR="00A81E78">
        <w:rPr>
          <w:rFonts w:cs="Times New Roman"/>
          <w:szCs w:val="24"/>
        </w:rPr>
        <w:t xml:space="preserve"> for each individual genome and for </w:t>
      </w:r>
      <w:r w:rsidR="006F7CD1">
        <w:rPr>
          <w:rFonts w:cs="Times New Roman"/>
          <w:szCs w:val="24"/>
        </w:rPr>
        <w:t xml:space="preserve">combined coverage of </w:t>
      </w:r>
      <w:r w:rsidR="00A81E78">
        <w:rPr>
          <w:rFonts w:cs="Times New Roman"/>
          <w:szCs w:val="24"/>
        </w:rPr>
        <w:t xml:space="preserve">all genomes </w:t>
      </w:r>
      <w:r w:rsidR="00A81E78">
        <w:rPr>
          <w:rFonts w:cs="Times New Roman"/>
          <w:szCs w:val="24"/>
        </w:rPr>
        <w:fldChar w:fldCharType="begin"/>
      </w:r>
      <w:r w:rsidR="00A81E78">
        <w:rPr>
          <w:rFonts w:cs="Times New Roman"/>
          <w:szCs w:val="24"/>
        </w:rPr>
        <w:instrText xml:space="preserve"> ADDIN ZOTERO_ITEM CSL_CITATION {"citationID":"nU1DOg5j","properties":{"formattedCitation":"({\\i{}Quinlan AR and Hall IM, 2010. BEDTools: A Flexible Suite of Utilities for Comparing Genomic Features. Bioinformatics. 26, 6, Pp. 841\\uc0\\u8211{}842. - Google Search}, n.d.)","plainCitation":"(Quinlan AR and Hall IM, 2010. BEDTools: A Flexible Suite of Utilities for Comparing Genomic Features. Bioinformatics. 26, 6, Pp. 841–842. - Google Search, n.d.)","noteIndex":0},"citationItems":[{"id":3400,"uris":["http://zotero.org/users/8873894/items/J29S2INB"],"itemData":{"id":3400,"type":"webpage","title":"Quinlan AR and Hall IM, 2010. BEDTools: a flexible suite of utilities for comparing genomic features. Bioinformatics. 26, 6, pp. 841–842. - Google Search","URL":"https://www.google.com/search?q=Quinlan+AR+and+Hall+IM%2C+2010.+BEDTools%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accessed":{"date-parts":[["2025",11,10]]}}}],"schema":"https://github.com/citation-style-language/schema/raw/master/csl-citation.json"} </w:instrText>
      </w:r>
      <w:r w:rsidR="00A81E78">
        <w:rPr>
          <w:rFonts w:cs="Times New Roman"/>
          <w:szCs w:val="24"/>
        </w:rPr>
        <w:fldChar w:fldCharType="separate"/>
      </w:r>
      <w:r w:rsidR="00A81E78" w:rsidRPr="00A81E78">
        <w:rPr>
          <w:rFonts w:cs="Times New Roman"/>
        </w:rPr>
        <w:t>(</w:t>
      </w:r>
      <w:r w:rsidR="00A81E78" w:rsidRPr="00A81E78">
        <w:rPr>
          <w:rFonts w:cs="Times New Roman"/>
          <w:i/>
          <w:iCs/>
        </w:rPr>
        <w:t>Quinlan AR and Hall IM, 2010. BEDTools: A Flexible Suite of Utilities for Comparing Genomic Features. Bioinformatics. 26, 6, Pp. 841–842. - Google Search</w:t>
      </w:r>
      <w:r w:rsidR="00A81E78" w:rsidRPr="00A81E78">
        <w:rPr>
          <w:rFonts w:cs="Times New Roman"/>
        </w:rPr>
        <w:t>, n.d.)</w:t>
      </w:r>
      <w:r w:rsidR="00A81E78">
        <w:rPr>
          <w:rFonts w:cs="Times New Roman"/>
          <w:szCs w:val="24"/>
        </w:rPr>
        <w:fldChar w:fldCharType="end"/>
      </w:r>
      <w:r w:rsidR="00A81E78">
        <w:rPr>
          <w:rFonts w:cs="Times New Roman"/>
          <w:szCs w:val="24"/>
        </w:rPr>
        <w:t xml:space="preserve">. </w:t>
      </w:r>
    </w:p>
    <w:p w14:paraId="48071470" w14:textId="77777777" w:rsidR="00D91312" w:rsidRDefault="00D91312" w:rsidP="00CD77AB">
      <w:pPr>
        <w:rPr>
          <w:rFonts w:cs="Times New Roman"/>
          <w:szCs w:val="24"/>
        </w:rPr>
      </w:pPr>
    </w:p>
    <w:p w14:paraId="148F864F" w14:textId="6BAE73FF" w:rsidR="00A81E78" w:rsidRPr="00CD77AB" w:rsidRDefault="00A81E78" w:rsidP="00A81E78">
      <w:pPr>
        <w:pStyle w:val="Heading4"/>
        <w:numPr>
          <w:ilvl w:val="3"/>
          <w:numId w:val="26"/>
        </w:numPr>
      </w:pPr>
      <w:bookmarkStart w:id="68" w:name="_Toc215227055"/>
      <w:r w:rsidRPr="00CD77AB">
        <w:t>Average nucleotide identity (ANI)</w:t>
      </w:r>
      <w:bookmarkEnd w:id="68"/>
      <w:r w:rsidRPr="00CD77AB">
        <w:t xml:space="preserve"> </w:t>
      </w:r>
    </w:p>
    <w:p w14:paraId="4E567595" w14:textId="0DC24942" w:rsidR="006F7CD1" w:rsidRDefault="00A81E78" w:rsidP="004F43A6">
      <w:pPr>
        <w:rPr>
          <w:rFonts w:cs="Times New Roman"/>
          <w:szCs w:val="24"/>
        </w:rPr>
      </w:pPr>
      <w:r w:rsidRPr="00A81E78">
        <w:rPr>
          <w:rFonts w:cs="Times New Roman"/>
          <w:szCs w:val="24"/>
        </w:rPr>
        <w:t xml:space="preserve">We used </w:t>
      </w:r>
      <w:proofErr w:type="spellStart"/>
      <w:r w:rsidRPr="00A81E78">
        <w:rPr>
          <w:rFonts w:cs="Times New Roman"/>
          <w:szCs w:val="24"/>
        </w:rPr>
        <w:t>pyANI</w:t>
      </w:r>
      <w:proofErr w:type="spellEnd"/>
      <w:r w:rsidRPr="00A81E78">
        <w:rPr>
          <w:rFonts w:cs="Times New Roman"/>
          <w:szCs w:val="24"/>
        </w:rPr>
        <w:t xml:space="preserve"> to calculate pairwise ANI</w:t>
      </w:r>
      <w:r w:rsidR="00CF2F1F">
        <w:rPr>
          <w:rFonts w:cs="Times New Roman"/>
          <w:szCs w:val="24"/>
        </w:rPr>
        <w:t xml:space="preserve">b, </w:t>
      </w:r>
      <w:proofErr w:type="spellStart"/>
      <w:r w:rsidR="00CF2F1F">
        <w:rPr>
          <w:rFonts w:cs="Times New Roman"/>
          <w:szCs w:val="24"/>
        </w:rPr>
        <w:t>ANIm</w:t>
      </w:r>
      <w:proofErr w:type="spellEnd"/>
      <w:r w:rsidR="00CF2F1F">
        <w:rPr>
          <w:rFonts w:cs="Times New Roman"/>
          <w:szCs w:val="24"/>
        </w:rPr>
        <w:t xml:space="preserve"> and </w:t>
      </w:r>
      <w:proofErr w:type="spellStart"/>
      <w:r w:rsidR="00CF2F1F">
        <w:rPr>
          <w:rFonts w:cs="Times New Roman"/>
          <w:szCs w:val="24"/>
        </w:rPr>
        <w:t>sourmash</w:t>
      </w:r>
      <w:proofErr w:type="spellEnd"/>
      <w:r w:rsidRPr="00A81E78">
        <w:rPr>
          <w:rFonts w:cs="Times New Roman"/>
          <w:szCs w:val="24"/>
        </w:rPr>
        <w:t xml:space="preserve"> </w:t>
      </w:r>
      <w:r w:rsidR="00CF2F1F">
        <w:rPr>
          <w:rFonts w:cs="Times New Roman"/>
          <w:szCs w:val="24"/>
        </w:rPr>
        <w:t xml:space="preserve">with default settings </w:t>
      </w:r>
      <w:r w:rsidRPr="00A81E78">
        <w:rPr>
          <w:rFonts w:cs="Times New Roman"/>
          <w:szCs w:val="24"/>
        </w:rPr>
        <w:t xml:space="preserve">between </w:t>
      </w:r>
      <w:r w:rsidR="006F7CD1">
        <w:rPr>
          <w:rFonts w:cs="Times New Roman"/>
          <w:szCs w:val="24"/>
        </w:rPr>
        <w:t xml:space="preserve">the </w:t>
      </w:r>
      <w:r>
        <w:rPr>
          <w:rFonts w:cs="Times New Roman"/>
          <w:szCs w:val="24"/>
        </w:rPr>
        <w:t>core genome</w:t>
      </w:r>
      <w:r w:rsidR="004F43A6">
        <w:rPr>
          <w:rFonts w:cs="Times New Roman"/>
          <w:szCs w:val="24"/>
        </w:rPr>
        <w:t>s</w:t>
      </w:r>
      <w:r>
        <w:rPr>
          <w:rFonts w:cs="Times New Roman"/>
          <w:szCs w:val="24"/>
        </w:rPr>
        <w:t xml:space="preserve"> of </w:t>
      </w:r>
      <w:r w:rsidRPr="00A81E78">
        <w:rPr>
          <w:rFonts w:cs="Times New Roman"/>
          <w:szCs w:val="24"/>
        </w:rPr>
        <w:t>all sequenced isolates</w:t>
      </w:r>
      <w:r w:rsidR="006F7CD1">
        <w:rPr>
          <w:rFonts w:cs="Times New Roman"/>
          <w:szCs w:val="24"/>
        </w:rPr>
        <w:t xml:space="preserve">, where the </w:t>
      </w:r>
      <w:r>
        <w:rPr>
          <w:rFonts w:cs="Times New Roman"/>
          <w:szCs w:val="24"/>
        </w:rPr>
        <w:t xml:space="preserve">core is defined as </w:t>
      </w:r>
      <w:r w:rsidR="00C81F8E">
        <w:rPr>
          <w:rFonts w:cs="Times New Roman"/>
          <w:szCs w:val="24"/>
        </w:rPr>
        <w:t xml:space="preserve">genes </w:t>
      </w:r>
      <w:r>
        <w:rPr>
          <w:rFonts w:cs="Times New Roman"/>
          <w:szCs w:val="24"/>
        </w:rPr>
        <w:t>present in all genomes</w:t>
      </w:r>
      <w:r w:rsidR="00C81F8E">
        <w:rPr>
          <w:rFonts w:cs="Times New Roman"/>
          <w:szCs w:val="24"/>
        </w:rPr>
        <w:t xml:space="preserve"> analysed </w:t>
      </w:r>
      <w:r w:rsidR="00C81F8E">
        <w:rPr>
          <w:rFonts w:cs="Times New Roman"/>
          <w:szCs w:val="24"/>
        </w:rPr>
        <w:fldChar w:fldCharType="begin"/>
      </w:r>
      <w:r w:rsidR="00CF2F1F">
        <w:rPr>
          <w:rFonts w:cs="Times New Roman"/>
          <w:szCs w:val="24"/>
        </w:rPr>
        <w:instrText xml:space="preserve"> ADDIN ZOTERO_ITEM CSL_CITATION {"citationID":"oZClCnSV","properties":{"formattedCitation":"(Pritchard et al., 2015)","plainCitation":"(Pritchard et al., 2015)","noteIndex":0},"citationItems":[{"id":3280,"uris":["http://zotero.org/users/8873894/items/GZ4CUSKQ"],"itemData":{"id":3280,"type":"article-journal","abstract":"Soft rot Enterobacteriaceae (SRE) are bacterial plant pathogens that cause blackleg, wilt and soft rot diseases on a broad range of important crop and ornamental plants worldwide. These organisms (spanning the genera Erwinia, Pectobacterium, Dickeya, and Pantoea) cause significant economic and yield losses in the field, and in storage. They are transmissible through surface water, by trade and other movement of plant material and soil, and in some cases are subject to international legislative and quarantine restrictions. Effective detection and diagnosis in support of food security legislation and epidemiology is dependent on the ability to classify pathogenic isolates precisely. Diagnostics and classification are made more difficult by the influence of horizontal gene transfer on phenotype, and historically complex and sometimes inaccurate nomenclatural and taxonomic assignments that persist in strain collections and online sequence databases. Here, we briefly discuss the relationship between taxonomy, genotype and phenotype in the SRE, and their implications for diagnostic testing and legislation. We present novel whole-genome classifications of the SRE, illustrating inconsistencies between the established taxonomies and evidence from completely sequenced isolates. We conclude with a perspective on the future impact of widespread whole-genome sequencing and classification methods on detection and identification of bacterial plant pathogens in support of legislative and policy efforts in food security.","container-title":"Analytical Methods","DOI":"10.1039/C5AY02550H","ISSN":"1759-9679","issue":"1","journalAbbreviation":"Anal. Methods","language":"en","note":"publisher: The Royal Society of Chemistry","page":"12-24","source":"pubs.rsc.org","title":"Genomics and taxonomy in diagnostics for food security: soft-rotting enterobacterial plant pathogens","title-short":"Genomics and taxonomy in diagnostics for food security","volume":"8","author":[{"family":"Pritchard","given":"Leighton"},{"family":"Glover","given":"Rachel H."},{"family":"Humphris","given":"Sonia"},{"family":"Elphinstone","given":"John G."},{"family":"Toth","given":"Ian K."}],"issued":{"date-parts":[["2015",12,17]]}}}],"schema":"https://github.com/citation-style-language/schema/raw/master/csl-citation.json"} </w:instrText>
      </w:r>
      <w:r w:rsidR="00C81F8E">
        <w:rPr>
          <w:rFonts w:cs="Times New Roman"/>
          <w:szCs w:val="24"/>
        </w:rPr>
        <w:fldChar w:fldCharType="separate"/>
      </w:r>
      <w:r w:rsidR="00CF2F1F" w:rsidRPr="00CF2F1F">
        <w:rPr>
          <w:rFonts w:cs="Times New Roman"/>
        </w:rPr>
        <w:t>(Pritchard et al., 2015)</w:t>
      </w:r>
      <w:r w:rsidR="00C81F8E">
        <w:rPr>
          <w:rFonts w:cs="Times New Roman"/>
          <w:szCs w:val="24"/>
        </w:rPr>
        <w:fldChar w:fldCharType="end"/>
      </w:r>
      <w:r>
        <w:rPr>
          <w:rFonts w:cs="Times New Roman"/>
          <w:szCs w:val="24"/>
        </w:rPr>
        <w:t>.</w:t>
      </w:r>
      <w:r w:rsidR="00C81F8E">
        <w:rPr>
          <w:rFonts w:cs="Times New Roman"/>
          <w:szCs w:val="24"/>
        </w:rPr>
        <w:t xml:space="preserve"> </w:t>
      </w:r>
      <w:r w:rsidR="004F43A6">
        <w:rPr>
          <w:rFonts w:cs="Times New Roman"/>
          <w:szCs w:val="24"/>
        </w:rPr>
        <w:t xml:space="preserve">Pairwise ANI scores were plotted in R. </w:t>
      </w:r>
      <w:r w:rsidR="004F43A6" w:rsidRPr="004F43A6">
        <w:rPr>
          <w:rFonts w:cs="Times New Roman"/>
          <w:szCs w:val="24"/>
        </w:rPr>
        <w:t>To delineate strain boundaries, a</w:t>
      </w:r>
      <w:r w:rsidR="004F43A6">
        <w:rPr>
          <w:rFonts w:cs="Times New Roman"/>
          <w:szCs w:val="24"/>
        </w:rPr>
        <w:t xml:space="preserve"> </w:t>
      </w:r>
      <w:r w:rsidR="004F43A6" w:rsidRPr="004F43A6">
        <w:rPr>
          <w:rFonts w:cs="Times New Roman"/>
          <w:szCs w:val="24"/>
        </w:rPr>
        <w:t>strain break was applied to filter the results, retaining only genome pairs that exceeded the defined identity cut</w:t>
      </w:r>
      <w:r w:rsidR="004F43A6">
        <w:rPr>
          <w:rFonts w:cs="Times New Roman"/>
          <w:szCs w:val="24"/>
        </w:rPr>
        <w:t>-</w:t>
      </w:r>
      <w:r w:rsidR="004F43A6" w:rsidRPr="004F43A6">
        <w:rPr>
          <w:rFonts w:cs="Times New Roman"/>
          <w:szCs w:val="24"/>
        </w:rPr>
        <w:t xml:space="preserve">off. An undirected graph was constructed from the filtered genome pairs using the </w:t>
      </w:r>
      <w:r w:rsidR="004F43A6">
        <w:rPr>
          <w:rFonts w:cs="Times New Roman"/>
          <w:szCs w:val="24"/>
        </w:rPr>
        <w:t>`</w:t>
      </w:r>
      <w:proofErr w:type="spellStart"/>
      <w:r w:rsidR="004F43A6" w:rsidRPr="004F43A6">
        <w:rPr>
          <w:rFonts w:cs="Times New Roman"/>
          <w:szCs w:val="24"/>
        </w:rPr>
        <w:t>igraph</w:t>
      </w:r>
      <w:proofErr w:type="spellEnd"/>
      <w:r w:rsidR="004F43A6">
        <w:rPr>
          <w:rFonts w:cs="Times New Roman"/>
          <w:szCs w:val="24"/>
        </w:rPr>
        <w:t>`</w:t>
      </w:r>
      <w:r w:rsidR="004F43A6" w:rsidRPr="004F43A6">
        <w:rPr>
          <w:rFonts w:cs="Times New Roman"/>
          <w:szCs w:val="24"/>
        </w:rPr>
        <w:t xml:space="preserve"> R package</w:t>
      </w:r>
      <w:r w:rsidR="004F43A6">
        <w:rPr>
          <w:rFonts w:cs="Times New Roman"/>
          <w:szCs w:val="24"/>
        </w:rPr>
        <w:t xml:space="preserve"> </w:t>
      </w:r>
      <w:r w:rsidR="004F43A6">
        <w:rPr>
          <w:rFonts w:cs="Times New Roman"/>
          <w:szCs w:val="24"/>
        </w:rPr>
        <w:fldChar w:fldCharType="begin"/>
      </w:r>
      <w:r w:rsidR="004F43A6">
        <w:rPr>
          <w:rFonts w:cs="Times New Roman"/>
          <w:szCs w:val="24"/>
        </w:rPr>
        <w:instrText xml:space="preserve"> ADDIN ZOTERO_ITEM CSL_CITATION {"citationID":"YOK7ozHS","properties":{"formattedCitation":"(Antonov et al., 2023; {\\i{}Igraph \\uc0\\u8211{} Network Analysis Software}, n.d.)","plainCitation":"(Antonov et al., 2023; Igraph – Network Analysis Software, n.d.)","noteIndex":0},"citationItems":[{"id":3441,"uris":["http://zotero.org/users/8873894/items/T97HQGRA"],"itemData":{"id":3441,"type":"article","abstract":"Networks or graphs are widely used across the sciences to represent relationships of many kinds. igraph (https://igraph.org) is a general-purpose software library for graph construction, analysis, and visualisation, combining fast and robust performance with a low entry barrier. igraph pairs a fast core written in C with beginner-friendly interfaces in Python, R, and Mathematica. Over the last two decades, igraph has expanded substantially. It now scales to billions of edges, supports Mathematica and interactive plotting, integrates with Jupyter notebooks and other network libraries, includes new graph layouts and community detection algorithms, and has streamlined the documentation with examples and Spanish translations. Modern testing features such as continuous integration, address sanitizers, stricter typing, and memory-managed vectors have also increased robustness. Hundreds of bug reports have been fixed and a community forum has been opened to connect users and developers. Specific effort has been made to broaden use and community participation by women, non-binary people, and other demographic groups typically underrepresented in open source software.","DOI":"10.48550/arXiv.2311.10260","note":"arXiv:2311.10260 [cs]","number":"arXiv:2311.10260","publisher":"arXiv","source":"arXiv.org","title":"igraph enables fast and robust network analysis across programming languages","URL":"http://arxiv.org/abs/2311.10260","author":[{"family":"Antonov","given":"Michael"},{"family":"Csárdi","given":"Gábor"},{"family":"Horvát","given":"Szabolcs"},{"family":"Müller","given":"Kirill"},{"family":"Nepusz","given":"Tamás"},{"family":"Noom","given":"Daniel"},{"family":"Salmon","given":"Maëlle"},{"family":"Traag","given":"Vincent"},{"family":"Welles","given":"Brooke Foucault"},{"family":"Zanini","given":"Fabio"}],"accessed":{"date-parts":[["2025",11,26]]},"issued":{"date-parts":[["2023",11,17]]}}},{"id":3439,"uris":["http://zotero.org/users/8873894/items/DR25QSWH"],"itemData":{"id":3439,"type":"webpage","container-title":"igraph – the network analysis package","language":"en","title":"igraph – Network analysis software","URL":"https://igraph.org/","accessed":{"date-parts":[["2025",11,26]]}}}],"schema":"https://github.com/citation-style-language/schema/raw/master/csl-citation.json"} </w:instrText>
      </w:r>
      <w:r w:rsidR="004F43A6">
        <w:rPr>
          <w:rFonts w:cs="Times New Roman"/>
          <w:szCs w:val="24"/>
        </w:rPr>
        <w:fldChar w:fldCharType="separate"/>
      </w:r>
      <w:r w:rsidR="004F43A6" w:rsidRPr="004F43A6">
        <w:rPr>
          <w:rFonts w:cs="Times New Roman"/>
        </w:rPr>
        <w:t xml:space="preserve">(Antonov et al., 2023; </w:t>
      </w:r>
      <w:r w:rsidR="004F43A6" w:rsidRPr="004F43A6">
        <w:rPr>
          <w:rFonts w:cs="Times New Roman"/>
          <w:i/>
          <w:iCs/>
        </w:rPr>
        <w:t>Igraph – Network Analysis Software</w:t>
      </w:r>
      <w:r w:rsidR="004F43A6" w:rsidRPr="004F43A6">
        <w:rPr>
          <w:rFonts w:cs="Times New Roman"/>
        </w:rPr>
        <w:t>, n.d.)</w:t>
      </w:r>
      <w:r w:rsidR="004F43A6">
        <w:rPr>
          <w:rFonts w:cs="Times New Roman"/>
          <w:szCs w:val="24"/>
        </w:rPr>
        <w:fldChar w:fldCharType="end"/>
      </w:r>
      <w:r w:rsidR="004F43A6">
        <w:rPr>
          <w:rFonts w:cs="Times New Roman"/>
          <w:szCs w:val="24"/>
        </w:rPr>
        <w:t>. E</w:t>
      </w:r>
      <w:r w:rsidR="004F43A6" w:rsidRPr="004F43A6">
        <w:rPr>
          <w:rFonts w:cs="Times New Roman"/>
          <w:szCs w:val="24"/>
        </w:rPr>
        <w:t xml:space="preserve">ach genome </w:t>
      </w:r>
      <w:r w:rsidR="004F43A6">
        <w:rPr>
          <w:rFonts w:cs="Times New Roman"/>
          <w:szCs w:val="24"/>
        </w:rPr>
        <w:t xml:space="preserve">was </w:t>
      </w:r>
      <w:r w:rsidR="004F43A6" w:rsidRPr="004F43A6">
        <w:rPr>
          <w:rFonts w:cs="Times New Roman"/>
          <w:szCs w:val="24"/>
        </w:rPr>
        <w:t>represented as a node and each qualifying pairwise relationship as an edge.</w:t>
      </w:r>
      <w:r w:rsidR="004F43A6">
        <w:rPr>
          <w:rFonts w:cs="Times New Roman"/>
          <w:szCs w:val="24"/>
        </w:rPr>
        <w:t xml:space="preserve"> </w:t>
      </w:r>
      <w:r w:rsidR="004F43A6" w:rsidRPr="004F43A6">
        <w:rPr>
          <w:rFonts w:cs="Times New Roman"/>
          <w:szCs w:val="24"/>
        </w:rPr>
        <w:t xml:space="preserve">Connected components within the graph were identified, corresponding to discrete strain groups. Each genome was assigned to a strain group based on its graph membership. </w:t>
      </w:r>
    </w:p>
    <w:p w14:paraId="6DB45106" w14:textId="77777777" w:rsidR="00A81E78" w:rsidRDefault="00A81E78" w:rsidP="00CD77AB">
      <w:pPr>
        <w:rPr>
          <w:rFonts w:cs="Times New Roman"/>
          <w:szCs w:val="24"/>
        </w:rPr>
      </w:pPr>
    </w:p>
    <w:p w14:paraId="2166A552" w14:textId="07567406" w:rsidR="00AE070D" w:rsidRDefault="00AE070D" w:rsidP="00AE070D">
      <w:pPr>
        <w:pStyle w:val="Heading4"/>
        <w:numPr>
          <w:ilvl w:val="3"/>
          <w:numId w:val="26"/>
        </w:numPr>
      </w:pPr>
      <w:bookmarkStart w:id="69" w:name="_Toc215227056"/>
      <w:r>
        <w:t>SNP analysis</w:t>
      </w:r>
      <w:bookmarkEnd w:id="69"/>
      <w:r>
        <w:t xml:space="preserve"> </w:t>
      </w:r>
    </w:p>
    <w:p w14:paraId="7C0857C0" w14:textId="2CC9D262" w:rsidR="00AE070D" w:rsidRDefault="006F7CD1" w:rsidP="00AE070D">
      <w:pPr>
        <w:rPr>
          <w:rFonts w:cs="Times New Roman"/>
          <w:szCs w:val="24"/>
        </w:rPr>
      </w:pPr>
      <w:r>
        <w:t>To</w:t>
      </w:r>
      <w:r w:rsidR="00AE070D">
        <w:t xml:space="preserve"> confirm strain groups obtained </w:t>
      </w:r>
      <w:r w:rsidR="004F43A6">
        <w:t>from</w:t>
      </w:r>
      <w:r w:rsidR="00AE070D">
        <w:t xml:space="preserve"> ANI</w:t>
      </w:r>
      <w:r>
        <w:t xml:space="preserve"> </w:t>
      </w:r>
      <w:r w:rsidR="00AE070D">
        <w:t>score</w:t>
      </w:r>
      <w:r>
        <w:t>s</w:t>
      </w:r>
      <w:r w:rsidR="004F43A6">
        <w:t>,</w:t>
      </w:r>
      <w:r w:rsidR="00AE070D">
        <w:t xml:space="preserve"> we determined core SNPs </w:t>
      </w:r>
      <w:r>
        <w:t>using</w:t>
      </w:r>
      <w:r w:rsidR="00AE070D">
        <w:t xml:space="preserve"> Snippy </w:t>
      </w:r>
      <w:proofErr w:type="spellStart"/>
      <w:r w:rsidR="00AE070D">
        <w:t>v4.6.0</w:t>
      </w:r>
      <w:proofErr w:type="spellEnd"/>
      <w:r w:rsidR="00AE070D">
        <w:t xml:space="preserve"> </w:t>
      </w:r>
      <w:r w:rsidR="00AE070D">
        <w:fldChar w:fldCharType="begin"/>
      </w:r>
      <w:r w:rsidR="00AE070D">
        <w:instrText xml:space="preserve"> ADDIN ZOTERO_ITEM CSL_CITATION {"citationID":"nQhnIrW9","properties":{"formattedCitation":"(Seemann, 2014/2022)","plainCitation":"(Seemann, 2014/2022)","noteIndex":0},"citationItems":[{"id":1816,"uris":["http://zotero.org/users/8873894/items/JPKEYHSQ"],"itemData":{"id":1816,"type":"software","abstract":":scissors: :zap: Rapid haploid variant calling and core genome alignment","genre":"Perl","license":"GPL-2.0","note":"original-date: 2014-05-15T01:56:12Z","source":"GitHub","title":"Snippy","URL":"https://github.com/tseemann/snippy","author":[{"family":"Seemann","given":"Torsten"}],"accessed":{"date-parts":[["2022",11,18]]},"issued":{"date-parts":[["2022",11,10]]}}}],"schema":"https://github.com/citation-style-language/schema/raw/master/csl-citation.json"} </w:instrText>
      </w:r>
      <w:r w:rsidR="00AE070D">
        <w:fldChar w:fldCharType="separate"/>
      </w:r>
      <w:r w:rsidR="00AE070D" w:rsidRPr="00AE070D">
        <w:rPr>
          <w:rFonts w:cs="Times New Roman"/>
        </w:rPr>
        <w:t>(Seemann, 2014/2022)</w:t>
      </w:r>
      <w:r w:rsidR="00AE070D">
        <w:fldChar w:fldCharType="end"/>
      </w:r>
      <w:r w:rsidR="00AE070D">
        <w:t xml:space="preserve">. Snippy </w:t>
      </w:r>
      <w:r>
        <w:t>defined</w:t>
      </w:r>
      <w:r w:rsidR="00AE070D">
        <w:t xml:space="preserve"> </w:t>
      </w:r>
      <w:r w:rsidR="004F43A6">
        <w:t xml:space="preserve">the </w:t>
      </w:r>
      <w:r w:rsidR="00AE070D">
        <w:t>core as all sites in a genome present in all genomes</w:t>
      </w:r>
      <w:r>
        <w:t xml:space="preserve">. </w:t>
      </w:r>
      <w:r w:rsidR="004F43A6">
        <w:t>W</w:t>
      </w:r>
      <w:r w:rsidR="00AE070D">
        <w:t xml:space="preserve">e used the </w:t>
      </w:r>
      <w:proofErr w:type="spellStart"/>
      <w:r w:rsidR="00AE070D">
        <w:t>NCBI</w:t>
      </w:r>
      <w:proofErr w:type="spellEnd"/>
      <w:r w:rsidR="00AE070D">
        <w:t xml:space="preserve"> </w:t>
      </w:r>
      <w:proofErr w:type="spellStart"/>
      <w:r w:rsidR="00AE070D">
        <w:t>RefSeq</w:t>
      </w:r>
      <w:proofErr w:type="spellEnd"/>
      <w:r w:rsidR="00AE070D">
        <w:t xml:space="preserve"> </w:t>
      </w:r>
      <w:r w:rsidR="00C9255A">
        <w:t xml:space="preserve">assembly </w:t>
      </w:r>
      <w:proofErr w:type="spellStart"/>
      <w:r w:rsidR="00C9255A">
        <w:t>GCF</w:t>
      </w:r>
      <w:r w:rsidR="00AE070D">
        <w:rPr>
          <w:rFonts w:cs="Times New Roman"/>
          <w:szCs w:val="24"/>
        </w:rPr>
        <w:t>_000577815.1</w:t>
      </w:r>
      <w:proofErr w:type="spellEnd"/>
      <w:r w:rsidR="004F43A6">
        <w:rPr>
          <w:rFonts w:cs="Times New Roman"/>
          <w:szCs w:val="24"/>
        </w:rPr>
        <w:t xml:space="preserve"> as the reference genome</w:t>
      </w:r>
      <w:r w:rsidR="00AE070D">
        <w:rPr>
          <w:rFonts w:cs="Times New Roman"/>
          <w:szCs w:val="24"/>
        </w:rPr>
        <w:t xml:space="preserve">. </w:t>
      </w:r>
      <w:r w:rsidR="00AE070D" w:rsidRPr="00CD77AB">
        <w:rPr>
          <w:rFonts w:cs="Times New Roman"/>
          <w:szCs w:val="24"/>
        </w:rPr>
        <w:t xml:space="preserve">To remove loci with elevated densities of base substitutions that could </w:t>
      </w:r>
      <w:r>
        <w:rPr>
          <w:rFonts w:cs="Times New Roman"/>
          <w:szCs w:val="24"/>
        </w:rPr>
        <w:t>affect</w:t>
      </w:r>
      <w:r w:rsidR="00AE070D" w:rsidRPr="00CD77AB">
        <w:rPr>
          <w:rFonts w:cs="Times New Roman"/>
          <w:szCs w:val="24"/>
        </w:rPr>
        <w:t xml:space="preserve"> the number of SNPs between isolates, we used G</w:t>
      </w:r>
      <w:r w:rsidR="004F43A6">
        <w:rPr>
          <w:rFonts w:cs="Times New Roman"/>
          <w:szCs w:val="24"/>
        </w:rPr>
        <w:t>u</w:t>
      </w:r>
      <w:r w:rsidR="00AE070D" w:rsidRPr="00CD77AB">
        <w:rPr>
          <w:rFonts w:cs="Times New Roman"/>
          <w:szCs w:val="24"/>
        </w:rPr>
        <w:t xml:space="preserve">bbins </w:t>
      </w:r>
      <w:proofErr w:type="spellStart"/>
      <w:r w:rsidR="00AE070D" w:rsidRPr="00CD77AB">
        <w:rPr>
          <w:rFonts w:cs="Times New Roman"/>
          <w:szCs w:val="24"/>
        </w:rPr>
        <w:t>v3.4.1</w:t>
      </w:r>
      <w:proofErr w:type="spellEnd"/>
      <w:r w:rsidR="00AE070D" w:rsidRPr="00CD77AB">
        <w:rPr>
          <w:rFonts w:cs="Times New Roman"/>
          <w:szCs w:val="24"/>
        </w:rPr>
        <w:t xml:space="preserve"> </w:t>
      </w:r>
      <w:r w:rsidR="00AE070D" w:rsidRPr="00CD77AB">
        <w:rPr>
          <w:rFonts w:cs="Times New Roman"/>
          <w:szCs w:val="24"/>
        </w:rPr>
        <w:fldChar w:fldCharType="begin"/>
      </w:r>
      <w:r w:rsidR="00AE070D" w:rsidRPr="00CD77AB">
        <w:rPr>
          <w:rFonts w:cs="Times New Roman"/>
          <w:szCs w:val="24"/>
        </w:rPr>
        <w:instrText xml:space="preserve"> ADDIN ZOTERO_ITEM CSL_CITATION {"citationID":"8LIsPj4h","properties":{"formattedCitation":"(Croucher et al., 2015)","plainCitation":"(Croucher et al., 2015)","noteIndex":0},"citationItems":[{"id":3360,"uris":["http://zotero.org/users/8873894/items/82WCRMEW"],"itemData":{"id":3360,"type":"article-journal","abstract":"The emergence of new sequencing technologies has facilitated the use of bacterial whole genome alignments for evolutionary studies and outbreak analyses. These datasets, of increasing size, often include examples of multiple different mechanisms of horizontal sequence transfer resulting in substantial alterations to prokaryotic chromosomes. The impact of these processes demands rapid and flexible approaches able to account for recombination when reconstructing isolates’ recent diversification. Gubbins is an iterative algorithm that uses spatial scanning statistics to identify loci containing elevated densities of base substitutions suggestive of horizontal sequence transfer while concurrently constructing a maximum likelihood phylogeny based on the putative point mutations outside these regions of high sequence diversity. Simulations demonstrate the algorithm generates highly accurate reconstructions under realistically parameterized models of bacterial evolution, and achieves convergence in only a few hours on alignments of hundreds of bacterial genome sequences. Gubbins is appropriate for reconstructing the recent evolutionary history of a variety of haploid genotype alignments, as it makes no assumptions about the underlying mechanism of recombination. The software is freely available for download at github.com/sanger-pathogens/Gubbins, implemented in Python and C and supported on Linux and Mac OS X.","container-title":"Nucleic Acids Research","DOI":"10.1093/nar/gku1196","ISSN":"0305-1048","issue":"3","journalAbbreviation":"Nucleic Acids Res","page":"e15","source":"Silverchair","title":"Rapid phylogenetic analysis of large samples of recombinant bacterial whole genome sequences using Gubbins","volume":"43","author":[{"family":"Croucher","given":"Nicholas J."},{"family":"Page","given":"Andrew J."},{"family":"Connor","given":"Thomas R."},{"family":"Delaney","given":"Aidan J."},{"family":"Keane","given":"Jacqueline A."},{"family":"Bentley","given":"Stephen D."},{"family":"Parkhill","given":"Julian"},{"family":"Harris","given":"Simon R."}],"issued":{"date-parts":[["2015",2,18]]}}}],"schema":"https://github.com/citation-style-language/schema/raw/master/csl-citation.json"} </w:instrText>
      </w:r>
      <w:r w:rsidR="00AE070D" w:rsidRPr="00CD77AB">
        <w:rPr>
          <w:rFonts w:cs="Times New Roman"/>
          <w:szCs w:val="24"/>
        </w:rPr>
        <w:fldChar w:fldCharType="separate"/>
      </w:r>
      <w:r w:rsidR="00AE070D" w:rsidRPr="00CD77AB">
        <w:rPr>
          <w:rFonts w:cs="Times New Roman"/>
          <w:szCs w:val="24"/>
        </w:rPr>
        <w:t>(Croucher et al., 2015)</w:t>
      </w:r>
      <w:r w:rsidR="00AE070D" w:rsidRPr="00CD77AB">
        <w:rPr>
          <w:rFonts w:cs="Times New Roman"/>
          <w:szCs w:val="24"/>
        </w:rPr>
        <w:fldChar w:fldCharType="end"/>
      </w:r>
      <w:r w:rsidR="00AE070D" w:rsidRPr="00CD77AB">
        <w:rPr>
          <w:rFonts w:cs="Times New Roman"/>
          <w:szCs w:val="24"/>
        </w:rPr>
        <w:t>.</w:t>
      </w:r>
      <w:r w:rsidR="00AE070D">
        <w:rPr>
          <w:rFonts w:cs="Times New Roman"/>
          <w:szCs w:val="24"/>
        </w:rPr>
        <w:t xml:space="preserve"> </w:t>
      </w:r>
      <w:r w:rsidR="00AE070D" w:rsidRPr="00CD77AB">
        <w:rPr>
          <w:rFonts w:cs="Times New Roman"/>
          <w:szCs w:val="24"/>
        </w:rPr>
        <w:t xml:space="preserve">The filtered SNP matrix </w:t>
      </w:r>
      <w:r w:rsidR="004F43A6">
        <w:rPr>
          <w:rFonts w:cs="Times New Roman"/>
          <w:szCs w:val="24"/>
        </w:rPr>
        <w:t>was used to construct</w:t>
      </w:r>
      <w:r w:rsidR="00AE070D" w:rsidRPr="00CD77AB">
        <w:rPr>
          <w:rFonts w:cs="Times New Roman"/>
          <w:szCs w:val="24"/>
        </w:rPr>
        <w:t xml:space="preserve"> a neighbour-joining tree</w:t>
      </w:r>
      <w:r w:rsidR="00CF2F1F">
        <w:rPr>
          <w:rFonts w:cs="Times New Roman"/>
          <w:szCs w:val="24"/>
        </w:rPr>
        <w:t xml:space="preserve"> in Gubbins</w:t>
      </w:r>
      <w:r w:rsidR="00AE070D">
        <w:rPr>
          <w:rFonts w:cs="Times New Roman"/>
          <w:szCs w:val="24"/>
        </w:rPr>
        <w:t>,</w:t>
      </w:r>
      <w:r w:rsidR="00CF2F1F">
        <w:rPr>
          <w:rFonts w:cs="Times New Roman"/>
          <w:szCs w:val="24"/>
        </w:rPr>
        <w:t xml:space="preserve"> </w:t>
      </w:r>
      <w:r w:rsidR="004F43A6">
        <w:rPr>
          <w:rFonts w:cs="Times New Roman"/>
          <w:szCs w:val="24"/>
        </w:rPr>
        <w:t>which we</w:t>
      </w:r>
      <w:r w:rsidR="00AE070D">
        <w:rPr>
          <w:rFonts w:cs="Times New Roman"/>
          <w:szCs w:val="24"/>
        </w:rPr>
        <w:t xml:space="preserve"> visualised in </w:t>
      </w:r>
      <w:r w:rsidR="00AE070D" w:rsidRPr="00CD77AB">
        <w:rPr>
          <w:rFonts w:cs="Times New Roman"/>
          <w:szCs w:val="24"/>
        </w:rPr>
        <w:t xml:space="preserve">MEGA </w:t>
      </w:r>
      <w:proofErr w:type="spellStart"/>
      <w:r w:rsidR="00AE070D" w:rsidRPr="00CD77AB">
        <w:rPr>
          <w:rFonts w:cs="Times New Roman"/>
          <w:szCs w:val="24"/>
        </w:rPr>
        <w:t>v12</w:t>
      </w:r>
      <w:proofErr w:type="spellEnd"/>
      <w:r w:rsidR="00AE070D" w:rsidRPr="00CD77AB">
        <w:rPr>
          <w:rFonts w:cs="Times New Roman"/>
          <w:szCs w:val="24"/>
        </w:rPr>
        <w:t xml:space="preserve"> </w:t>
      </w:r>
      <w:r w:rsidR="00AE070D" w:rsidRPr="00CD77AB">
        <w:rPr>
          <w:rFonts w:cs="Times New Roman"/>
          <w:szCs w:val="24"/>
        </w:rPr>
        <w:fldChar w:fldCharType="begin"/>
      </w:r>
      <w:r w:rsidR="00AE070D" w:rsidRPr="00CD77AB">
        <w:rPr>
          <w:rFonts w:cs="Times New Roman"/>
          <w:szCs w:val="24"/>
        </w:rPr>
        <w:instrText xml:space="preserve"> ADDIN ZOTERO_ITEM CSL_CITATION {"citationID":"BpGBcQ54","properties":{"formattedCitation":"(Tamura et al., 2021)","plainCitation":"(Tamura et al., 2021)","noteIndex":0},"citationItems":[{"id":3363,"uris":["http://zotero.org/users/8873894/items/MGTEFQWH"],"itemData":{"id":3363,"type":"article-journal","abstract":"The Molecular Evolutionary Genetics Analysis (MEGA) software has matured to contain a large collection of methods and tools of computational molecular evolution. Here, we describe new additions that make MEGA a more comprehensive tool for building timetrees of species, pathogens, and gene families using rapid relaxed-clock methods. Methods for estimating divergence times and confidence intervals are implemented to use probability densities for calibration constraints for node-dating and sequence sampling dates for tip-dating analyses. They are supported by new options for tagging sequences with spatiotemporal sampling information, an expanded interactive Node Calibrations Editor, and an extended Tree Explorer to display timetrees. Also added is a Bayesian method for estimating neutral evolutionary probabilities of alleles in a species using multispecies sequence alignments and a machine learning method to test for the autocorrelation of evolutionary rates in phylogenies. The computer memory requirements for the maximum likelihood analysis are reduced significantly through reprogramming, and the graphical user interface has been made more responsive and interactive for very big data sets. These enhancements will improve the user experience, quality of results, and the pace of biological discovery. Natively compiled graphical user interface and command-line versions of MEGA11 are available for Microsoft Windows, Linux, and macOS from www.megasoftware.net.","container-title":"Molecular Biology and Evolution","DOI":"10.1093/molbev/msab120","ISSN":"1537-1719","issue":"7","journalAbbreviation":"Mol Biol Evol","page":"3022-3027","source":"Silverchair","title":"MEGA11: Molecular Evolutionary Genetics Analysis Version 11","title-short":"MEGA11","volume":"38","author":[{"family":"Tamura","given":"Koichiro"},{"family":"Stecher","given":"Glen"},{"family":"Kumar","given":"Sudhir"}],"issued":{"date-parts":[["2021",7,1]]}}}],"schema":"https://github.com/citation-style-language/schema/raw/master/csl-citation.json"} </w:instrText>
      </w:r>
      <w:r w:rsidR="00AE070D" w:rsidRPr="00CD77AB">
        <w:rPr>
          <w:rFonts w:cs="Times New Roman"/>
          <w:szCs w:val="24"/>
        </w:rPr>
        <w:fldChar w:fldCharType="separate"/>
      </w:r>
      <w:r w:rsidR="00AE070D" w:rsidRPr="00CD77AB">
        <w:rPr>
          <w:rFonts w:cs="Times New Roman"/>
          <w:szCs w:val="24"/>
        </w:rPr>
        <w:t>(Tamura et al., 2021)</w:t>
      </w:r>
      <w:r w:rsidR="00AE070D" w:rsidRPr="00CD77AB">
        <w:rPr>
          <w:rFonts w:cs="Times New Roman"/>
          <w:szCs w:val="24"/>
        </w:rPr>
        <w:fldChar w:fldCharType="end"/>
      </w:r>
      <w:r w:rsidR="00AE070D" w:rsidRPr="00CD77AB">
        <w:rPr>
          <w:rFonts w:cs="Times New Roman"/>
          <w:szCs w:val="24"/>
        </w:rPr>
        <w:t>.</w:t>
      </w:r>
    </w:p>
    <w:p w14:paraId="4EA70A03" w14:textId="77777777" w:rsidR="00E54622" w:rsidRDefault="00E54622" w:rsidP="00AE070D">
      <w:pPr>
        <w:rPr>
          <w:rFonts w:cs="Times New Roman"/>
          <w:szCs w:val="24"/>
        </w:rPr>
      </w:pPr>
    </w:p>
    <w:p w14:paraId="1B679E93" w14:textId="476ED6B9" w:rsidR="00C81F8E" w:rsidRDefault="00C81F8E" w:rsidP="00AE070D">
      <w:pPr>
        <w:pStyle w:val="Heading4"/>
        <w:numPr>
          <w:ilvl w:val="3"/>
          <w:numId w:val="26"/>
        </w:numPr>
      </w:pPr>
      <w:bookmarkStart w:id="70" w:name="_Toc215227057"/>
      <w:r>
        <w:t>Preprocessing of long-read sequenced and hybrid assembly</w:t>
      </w:r>
      <w:bookmarkEnd w:id="70"/>
    </w:p>
    <w:p w14:paraId="71E4513D" w14:textId="77777777" w:rsidR="004F43A6" w:rsidRDefault="00C81F8E" w:rsidP="00CD77AB">
      <w:pPr>
        <w:rPr>
          <w:rFonts w:cs="Times New Roman"/>
          <w:szCs w:val="24"/>
        </w:rPr>
      </w:pPr>
      <w:r>
        <w:t xml:space="preserve">Additionally, we sequenced five strains on ONT’s </w:t>
      </w:r>
      <w:proofErr w:type="spellStart"/>
      <w:r>
        <w:t>M</w:t>
      </w:r>
      <w:r w:rsidR="004F43A6">
        <w:t>i</w:t>
      </w:r>
      <w:r>
        <w:t>nION</w:t>
      </w:r>
      <w:proofErr w:type="spellEnd"/>
      <w:r w:rsidR="00CF2F1F">
        <w:t>.</w:t>
      </w:r>
      <w:r>
        <w:t xml:space="preserve"> </w:t>
      </w:r>
      <w:r w:rsidR="004F43A6">
        <w:rPr>
          <w:rFonts w:cs="Times New Roman"/>
          <w:szCs w:val="24"/>
        </w:rPr>
        <w:t>The q</w:t>
      </w:r>
      <w:r w:rsidR="007F18F0">
        <w:rPr>
          <w:rFonts w:cs="Times New Roman"/>
          <w:szCs w:val="24"/>
        </w:rPr>
        <w:t xml:space="preserve">uality of long-read sequences </w:t>
      </w:r>
      <w:r w:rsidR="004F43A6">
        <w:rPr>
          <w:rFonts w:cs="Times New Roman"/>
          <w:szCs w:val="24"/>
        </w:rPr>
        <w:t>was</w:t>
      </w:r>
      <w:r w:rsidR="007F18F0">
        <w:rPr>
          <w:rFonts w:cs="Times New Roman"/>
          <w:szCs w:val="24"/>
        </w:rPr>
        <w:t xml:space="preserve"> assessed with </w:t>
      </w:r>
      <w:proofErr w:type="spellStart"/>
      <w:r w:rsidR="008A2B5E">
        <w:rPr>
          <w:rFonts w:cs="Times New Roman"/>
          <w:szCs w:val="24"/>
        </w:rPr>
        <w:t>NanoPlot</w:t>
      </w:r>
      <w:proofErr w:type="spellEnd"/>
      <w:r w:rsidR="008A2B5E">
        <w:rPr>
          <w:rFonts w:cs="Times New Roman"/>
          <w:szCs w:val="24"/>
        </w:rPr>
        <w:t xml:space="preserve"> </w:t>
      </w:r>
      <w:proofErr w:type="spellStart"/>
      <w:r>
        <w:rPr>
          <w:rFonts w:cs="Times New Roman"/>
          <w:szCs w:val="24"/>
        </w:rPr>
        <w:t>v1.43.0</w:t>
      </w:r>
      <w:proofErr w:type="spellEnd"/>
      <w:r>
        <w:rPr>
          <w:rFonts w:cs="Times New Roman"/>
          <w:szCs w:val="24"/>
        </w:rPr>
        <w:t xml:space="preserve"> </w:t>
      </w:r>
      <w:r w:rsidR="008A2B5E">
        <w:rPr>
          <w:rFonts w:cs="Times New Roman"/>
          <w:szCs w:val="24"/>
        </w:rPr>
        <w:t xml:space="preserve">and </w:t>
      </w:r>
      <w:proofErr w:type="spellStart"/>
      <w:r w:rsidR="008A2B5E">
        <w:rPr>
          <w:rFonts w:cs="Times New Roman"/>
          <w:szCs w:val="24"/>
        </w:rPr>
        <w:t>NanoStat</w:t>
      </w:r>
      <w:proofErr w:type="spellEnd"/>
      <w:r>
        <w:rPr>
          <w:rFonts w:cs="Times New Roman"/>
          <w:szCs w:val="24"/>
        </w:rPr>
        <w:t xml:space="preserve"> </w:t>
      </w:r>
      <w:proofErr w:type="spellStart"/>
      <w:r>
        <w:rPr>
          <w:rFonts w:cs="Times New Roman"/>
          <w:szCs w:val="24"/>
        </w:rPr>
        <w:t>v1.6.0</w:t>
      </w:r>
      <w:proofErr w:type="spellEnd"/>
      <w:r w:rsidR="004F43A6">
        <w:rPr>
          <w:rFonts w:cs="Times New Roman"/>
          <w:szCs w:val="24"/>
        </w:rPr>
        <w:t xml:space="preserve">, </w:t>
      </w:r>
      <w:r w:rsidR="008A2B5E">
        <w:rPr>
          <w:rFonts w:cs="Times New Roman"/>
          <w:szCs w:val="24"/>
        </w:rPr>
        <w:t xml:space="preserve">and filtered with </w:t>
      </w:r>
      <w:proofErr w:type="spellStart"/>
      <w:r w:rsidR="00895E4C" w:rsidRPr="00CD77AB">
        <w:rPr>
          <w:rFonts w:cs="Times New Roman"/>
          <w:szCs w:val="24"/>
        </w:rPr>
        <w:t>NanoFilt</w:t>
      </w:r>
      <w:proofErr w:type="spellEnd"/>
      <w:r w:rsidR="00895E4C" w:rsidRPr="00CD77AB">
        <w:rPr>
          <w:rFonts w:cs="Times New Roman"/>
          <w:szCs w:val="24"/>
        </w:rPr>
        <w:t xml:space="preserve"> </w:t>
      </w:r>
      <w:proofErr w:type="spellStart"/>
      <w:r w:rsidR="007F18F0">
        <w:rPr>
          <w:rFonts w:cs="Times New Roman"/>
          <w:szCs w:val="24"/>
        </w:rPr>
        <w:t>v</w:t>
      </w:r>
      <w:r w:rsidR="00895E4C" w:rsidRPr="00CD77AB">
        <w:rPr>
          <w:rFonts w:cs="Times New Roman"/>
          <w:szCs w:val="24"/>
        </w:rPr>
        <w:t>2.8.0</w:t>
      </w:r>
      <w:proofErr w:type="spellEnd"/>
      <w:r w:rsidR="007F18F0">
        <w:rPr>
          <w:rFonts w:cs="Times New Roman"/>
          <w:szCs w:val="24"/>
        </w:rPr>
        <w:t xml:space="preserve"> using the following settings:</w:t>
      </w:r>
      <w:r w:rsidR="00895E4C" w:rsidRPr="00CD77AB">
        <w:rPr>
          <w:rFonts w:cs="Times New Roman"/>
          <w:szCs w:val="24"/>
        </w:rPr>
        <w:t xml:space="preserve"> </w:t>
      </w:r>
      <w:r w:rsidR="00895E4C" w:rsidRPr="00CF2F1F">
        <w:rPr>
          <w:rFonts w:cs="Times New Roman"/>
          <w:szCs w:val="24"/>
        </w:rPr>
        <w:t>Q</w:t>
      </w:r>
      <w:r w:rsidR="007F18F0" w:rsidRPr="00CF2F1F">
        <w:rPr>
          <w:rFonts w:cs="Times New Roman"/>
          <w:szCs w:val="24"/>
        </w:rPr>
        <w:t>-</w:t>
      </w:r>
      <w:r w:rsidR="00895E4C" w:rsidRPr="00CF2F1F">
        <w:rPr>
          <w:rFonts w:cs="Times New Roman"/>
          <w:szCs w:val="24"/>
        </w:rPr>
        <w:t xml:space="preserve">score </w:t>
      </w:r>
      <w:r w:rsidR="007F18F0" w:rsidRPr="00CF2F1F">
        <w:rPr>
          <w:rFonts w:cs="Times New Roman"/>
          <w:szCs w:val="24"/>
        </w:rPr>
        <w:t xml:space="preserve">&gt; </w:t>
      </w:r>
      <w:r w:rsidR="00895E4C" w:rsidRPr="00CF2F1F">
        <w:rPr>
          <w:rFonts w:cs="Times New Roman"/>
          <w:szCs w:val="24"/>
        </w:rPr>
        <w:t>10</w:t>
      </w:r>
      <w:r w:rsidR="00895E4C" w:rsidRPr="00CD77AB">
        <w:rPr>
          <w:rFonts w:cs="Times New Roman"/>
          <w:szCs w:val="24"/>
        </w:rPr>
        <w:t xml:space="preserve"> and a read length of at least </w:t>
      </w:r>
      <w:r w:rsidR="00CF2F1F" w:rsidRPr="00CF2F1F">
        <w:rPr>
          <w:rFonts w:cs="Times New Roman"/>
          <w:szCs w:val="24"/>
        </w:rPr>
        <w:t>3</w:t>
      </w:r>
      <w:r w:rsidR="00895E4C" w:rsidRPr="00CF2F1F">
        <w:rPr>
          <w:rFonts w:cs="Times New Roman"/>
          <w:szCs w:val="24"/>
        </w:rPr>
        <w:t>000</w:t>
      </w:r>
      <w:r w:rsidR="00895E4C" w:rsidRPr="00CD77AB">
        <w:rPr>
          <w:rFonts w:cs="Times New Roman"/>
          <w:szCs w:val="24"/>
        </w:rPr>
        <w:t xml:space="preserve"> bases</w:t>
      </w:r>
      <w:r w:rsidR="00C2031F">
        <w:rPr>
          <w:rFonts w:cs="Times New Roman"/>
          <w:szCs w:val="24"/>
        </w:rPr>
        <w:t xml:space="preserve"> </w:t>
      </w:r>
      <w:r w:rsidR="00C2031F">
        <w:rPr>
          <w:rFonts w:cs="Times New Roman"/>
          <w:szCs w:val="24"/>
        </w:rPr>
        <w:fldChar w:fldCharType="begin"/>
      </w:r>
      <w:r w:rsidR="008A2B5E">
        <w:rPr>
          <w:rFonts w:cs="Times New Roman"/>
          <w:szCs w:val="24"/>
        </w:rPr>
        <w:instrText xml:space="preserve"> ADDIN ZOTERO_ITEM CSL_CITATION {"citationID":"dyTNbwOu","properties":{"formattedCitation":"(De Coster et al., 2018; De Coster &amp; Rademakers, 2023)","plainCitation":"(De Coster et al., 2018; De Coster &amp; Rademakers, 2023)","noteIndex":0},"citationItems":[{"id":3389,"uris":["http://zotero.org/users/8873894/items/WDWGGYEG"],"itemData":{"id":3389,"type":"article-journal","abstract":"Here we describe NanoPack, a set of tools developed for visualization and processing of long-read sequencing data from Oxford Nanopore Technologies and Pacific Biosciences.The NanoPack tools are written in Python3 and released under the GNU GPL3.0 License. The source code can be found at https://github.com/wdecoster/nanopack, together with links to separate scripts and their documentation. The scripts are compatible with Linux, Mac OS and the MS Windows 10 subsystem for Linux and are available as a graphical user interface, a web service at http://nanoplot.bioinf.be and command line tools.Supplementary data are available at Bioinformatics online.","container-title":"Bioinformatics","DOI":"10.1093/bioinformatics/bty149","ISSN":"1367-4803","issue":"15","journalAbbreviation":"Bioinformatics","page":"2666-2669","source":"Silverchair","title":"NanoPack: visualizing and processing long-read sequencing data","title-short":"NanoPack","volume":"34","author":[{"family":"De Coster","given":"Wouter"},{"family":"D’Hert","given":"Svenn"},{"family":"Schultz","given":"Darrin T"},{"family":"Cruts","given":"Marc"},{"family":"Van Broeckhoven","given":"Christine"}],"issued":{"date-parts":[["2018",8,1]]}}},{"id":3394,"uris":["http://zotero.org/users/8873894/items/VVJ2S84R"],"itemData":{"id":3394,"type":"article-journal","abstract":"Increases in the cohort size in long-read sequencing projects necessitate more efficient software for quality assessment and processing of sequencing data from Oxford Nanopore Technologies and Pacific Biosciences. Here, we describe novel tools for summarizing experiments, filtering datasets, visualizing phased alignments results, and updates to the NanoPack software suite.The cramino, chopper, kyber, and phasius tools are written in Rust and available as executable binaries without requiring installation or managing dependencies. Binaries build on musl are available for broad compatibility. NanoPlot and NanoComp are written in Python3. Links to the separate tools and their documentation can be found at https://github.com/wdecoster/nanopack. All tools are compatible with Linux, Mac OS, and the MS Windows Subsystem for Linux and are released under the MIT license. The repositories include test data, and the tools are continuously tested using GitHub Actions and can be installed with the conda dependency manager.","container-title":"Bioinformatics","DOI":"10.1093/bioinformatics/btad311","ISSN":"1367-4811","issue":"5","journalAbbreviation":"Bioinformatics","page":"btad311","source":"Silverchair","title":"NanoPack2: population-scale evaluation of long-read sequencing data","title-short":"NanoPack2","volume":"39","author":[{"family":"De Coster","given":"Wouter"},{"family":"Rademakers","given":"Rosa"}],"issued":{"date-parts":[["2023",5,1]]}}}],"schema":"https://github.com/citation-style-language/schema/raw/master/csl-citation.json"} </w:instrText>
      </w:r>
      <w:r w:rsidR="00C2031F">
        <w:rPr>
          <w:rFonts w:cs="Times New Roman"/>
          <w:szCs w:val="24"/>
        </w:rPr>
        <w:fldChar w:fldCharType="separate"/>
      </w:r>
      <w:r w:rsidR="008A2B5E" w:rsidRPr="008A2B5E">
        <w:rPr>
          <w:rFonts w:cs="Times New Roman"/>
        </w:rPr>
        <w:t>(De Coster et al., 2018; De Coster &amp; Rademakers, 2023)</w:t>
      </w:r>
      <w:r w:rsidR="00C2031F">
        <w:rPr>
          <w:rFonts w:cs="Times New Roman"/>
          <w:szCs w:val="24"/>
        </w:rPr>
        <w:fldChar w:fldCharType="end"/>
      </w:r>
      <w:r w:rsidR="00895E4C" w:rsidRPr="00CD77AB">
        <w:rPr>
          <w:rFonts w:cs="Times New Roman"/>
          <w:szCs w:val="24"/>
        </w:rPr>
        <w:t>.</w:t>
      </w:r>
      <w:r w:rsidR="00CF2F1F">
        <w:rPr>
          <w:rFonts w:cs="Times New Roman"/>
          <w:szCs w:val="24"/>
        </w:rPr>
        <w:t xml:space="preserve"> </w:t>
      </w:r>
      <w:r w:rsidR="008A2B5E">
        <w:rPr>
          <w:rFonts w:cs="Times New Roman"/>
          <w:szCs w:val="24"/>
        </w:rPr>
        <w:t xml:space="preserve">Hybrid assembly was </w:t>
      </w:r>
      <w:r w:rsidR="004F43A6">
        <w:rPr>
          <w:rFonts w:cs="Times New Roman"/>
          <w:szCs w:val="24"/>
        </w:rPr>
        <w:t>performed</w:t>
      </w:r>
      <w:r w:rsidR="00AE070D">
        <w:rPr>
          <w:rFonts w:cs="Times New Roman"/>
          <w:szCs w:val="24"/>
        </w:rPr>
        <w:t xml:space="preserve"> with trimmed short-read sequences and filtered long-read sequences</w:t>
      </w:r>
      <w:r w:rsidR="008A2B5E">
        <w:rPr>
          <w:rFonts w:cs="Times New Roman"/>
          <w:szCs w:val="24"/>
        </w:rPr>
        <w:t xml:space="preserve"> </w:t>
      </w:r>
      <w:r w:rsidR="00CF2F1F">
        <w:rPr>
          <w:rFonts w:cs="Times New Roman"/>
          <w:szCs w:val="24"/>
        </w:rPr>
        <w:t>in</w:t>
      </w:r>
      <w:r w:rsidR="008A2B5E">
        <w:rPr>
          <w:rFonts w:cs="Times New Roman"/>
          <w:szCs w:val="24"/>
        </w:rPr>
        <w:t xml:space="preserve"> </w:t>
      </w:r>
      <w:proofErr w:type="spellStart"/>
      <w:r w:rsidR="008A2B5E">
        <w:rPr>
          <w:rFonts w:cs="Times New Roman"/>
          <w:szCs w:val="24"/>
        </w:rPr>
        <w:t>Unicycler</w:t>
      </w:r>
      <w:proofErr w:type="spellEnd"/>
      <w:r w:rsidR="008A2B5E">
        <w:rPr>
          <w:rFonts w:cs="Times New Roman"/>
          <w:szCs w:val="24"/>
        </w:rPr>
        <w:t xml:space="preserve"> with default settings </w:t>
      </w:r>
      <w:r w:rsidR="008A2B5E">
        <w:rPr>
          <w:rFonts w:cs="Times New Roman"/>
          <w:szCs w:val="24"/>
        </w:rPr>
        <w:fldChar w:fldCharType="begin"/>
      </w:r>
      <w:r w:rsidR="008A2B5E">
        <w:rPr>
          <w:rFonts w:cs="Times New Roman"/>
          <w:szCs w:val="24"/>
        </w:rPr>
        <w:instrText xml:space="preserve"> ADDIN ZOTERO_ITEM CSL_CITATION {"citationID":"zSXjwrAG","properties":{"formattedCitation":"(Wick et al., 2017)","plainCitation":"(Wick et al., 2017)","noteIndex":0},"citationItems":[{"id":3392,"uris":["http://zotero.org/users/8873894/items/JNKV6U57"],"itemData":{"id":3392,"type":"article-journal","abstract":"The Illumina DNA sequencing platform generates accurate but short reads, which can be used to produce accurate but fragmented genome assemblies. Pacific Biosciences and Oxford Nanopore Technologies DNA sequencing platforms generate long reads that can produce complete genome assemblies, but the sequencing is more expensive and error-prone. There is significant interest in combining data from these complementary sequencing technologies to generate more accurate “hybrid” assemblies. However, few tools exist that truly leverage the benefits of both types of data, namely the accuracy of short reads and the structural resolving power of long reads. Here we present Unicycler, a new tool for assembling bacterial genomes from a combination of short and long reads, which produces assemblies that are accurate, complete and cost-effective. Unicycler builds an initial assembly graph from short reads using the de novo assembler SPAdes and then simplifies the graph using information from short and long reads. Unicycler uses a novel semi-global aligner to align long reads to the assembly graph. Tests on both synthetic and real reads show Unicycler can assemble larger contigs with fewer misassemblies than other hybrid assemblers, even when long-read depth and accuracy are low. Unicycler is open source (GPLv3) and available at github.com/rrwick/Unicycler.","container-title":"PLOS Computational Biology","DOI":"10.1371/journal.pcbi.1005595","ISSN":"1553-7358","issue":"6","journalAbbreviation":"PLOS Computational Biology","language":"en","note":"publisher: Public Library of Science","page":"e1005595","source":"PLoS Journals","title":"Unicycler: Resolving bacterial genome assemblies from short and long sequencing reads","title-short":"Unicycler","volume":"13","author":[{"family":"Wick","given":"Ryan R."},{"family":"Judd","given":"Louise M."},{"family":"Gorrie","given":"Claire L."},{"family":"Holt","given":"Kathryn E."}],"issued":{"date-parts":[["2017",6,8]]}}}],"schema":"https://github.com/citation-style-language/schema/raw/master/csl-citation.json"} </w:instrText>
      </w:r>
      <w:r w:rsidR="008A2B5E">
        <w:rPr>
          <w:rFonts w:cs="Times New Roman"/>
          <w:szCs w:val="24"/>
        </w:rPr>
        <w:fldChar w:fldCharType="separate"/>
      </w:r>
      <w:r w:rsidR="008A2B5E" w:rsidRPr="008A2B5E">
        <w:rPr>
          <w:rFonts w:cs="Times New Roman"/>
        </w:rPr>
        <w:t>(Wick et al., 2017)</w:t>
      </w:r>
      <w:r w:rsidR="008A2B5E">
        <w:rPr>
          <w:rFonts w:cs="Times New Roman"/>
          <w:szCs w:val="24"/>
        </w:rPr>
        <w:fldChar w:fldCharType="end"/>
      </w:r>
      <w:r w:rsidR="004F43A6">
        <w:rPr>
          <w:rFonts w:cs="Times New Roman"/>
          <w:szCs w:val="24"/>
        </w:rPr>
        <w:t xml:space="preserve">. </w:t>
      </w:r>
    </w:p>
    <w:p w14:paraId="0DA229A6" w14:textId="77777777" w:rsidR="00AE070D" w:rsidRDefault="00AE070D" w:rsidP="00AE070D">
      <w:pPr>
        <w:pStyle w:val="Heading4"/>
        <w:numPr>
          <w:ilvl w:val="0"/>
          <w:numId w:val="0"/>
        </w:numPr>
        <w:ind w:left="720" w:hanging="720"/>
      </w:pPr>
    </w:p>
    <w:p w14:paraId="14D7919D" w14:textId="5BAD8DB8" w:rsidR="00895E4C" w:rsidRPr="00CD77AB" w:rsidRDefault="00895E4C" w:rsidP="00221812">
      <w:pPr>
        <w:pStyle w:val="Heading4"/>
        <w:numPr>
          <w:ilvl w:val="3"/>
          <w:numId w:val="26"/>
        </w:numPr>
      </w:pPr>
      <w:bookmarkStart w:id="71" w:name="_Toc215227058"/>
      <w:r w:rsidRPr="00CD77AB">
        <w:t>P</w:t>
      </w:r>
      <w:r w:rsidR="008941CE" w:rsidRPr="00CD77AB">
        <w:t>an</w:t>
      </w:r>
      <w:r w:rsidR="00025252">
        <w:t>-</w:t>
      </w:r>
      <w:r w:rsidR="008941CE" w:rsidRPr="00CD77AB">
        <w:t xml:space="preserve">genome </w:t>
      </w:r>
      <w:r w:rsidR="00D95346" w:rsidRPr="00CD77AB">
        <w:t>analysis</w:t>
      </w:r>
      <w:r w:rsidR="004343B2">
        <w:t xml:space="preserve">, ANI score and </w:t>
      </w:r>
      <w:r w:rsidR="00C9255A">
        <w:t>SNP analysis with hybrid assemblies included</w:t>
      </w:r>
      <w:bookmarkEnd w:id="71"/>
      <w:r w:rsidR="00C9255A">
        <w:t xml:space="preserve"> </w:t>
      </w:r>
    </w:p>
    <w:p w14:paraId="716429DD" w14:textId="588514E9" w:rsidR="004343B2" w:rsidRDefault="00C9255A" w:rsidP="00CD77AB">
      <w:pPr>
        <w:rPr>
          <w:rFonts w:cs="Times New Roman"/>
          <w:szCs w:val="24"/>
        </w:rPr>
      </w:pPr>
      <w:r>
        <w:rPr>
          <w:rFonts w:cs="Times New Roman"/>
          <w:szCs w:val="24"/>
        </w:rPr>
        <w:t xml:space="preserve">To construct </w:t>
      </w:r>
      <w:r w:rsidR="004F43A6">
        <w:rPr>
          <w:rFonts w:cs="Times New Roman"/>
          <w:szCs w:val="24"/>
        </w:rPr>
        <w:t xml:space="preserve">the </w:t>
      </w:r>
      <w:r>
        <w:rPr>
          <w:rFonts w:cs="Times New Roman"/>
          <w:szCs w:val="24"/>
        </w:rPr>
        <w:t>pan-genome</w:t>
      </w:r>
      <w:r w:rsidR="004F43A6">
        <w:rPr>
          <w:rFonts w:cs="Times New Roman"/>
          <w:szCs w:val="24"/>
        </w:rPr>
        <w:t>,</w:t>
      </w:r>
      <w:r>
        <w:rPr>
          <w:rFonts w:cs="Times New Roman"/>
          <w:szCs w:val="24"/>
        </w:rPr>
        <w:t xml:space="preserve"> we first annotated all genome assemblies with </w:t>
      </w:r>
      <w:proofErr w:type="spellStart"/>
      <w:r w:rsidR="004F43A6">
        <w:rPr>
          <w:rFonts w:cs="Times New Roman"/>
          <w:szCs w:val="24"/>
        </w:rPr>
        <w:t>P</w:t>
      </w:r>
      <w:r>
        <w:rPr>
          <w:rFonts w:cs="Times New Roman"/>
          <w:szCs w:val="24"/>
        </w:rPr>
        <w:t>rokka</w:t>
      </w:r>
      <w:proofErr w:type="spellEnd"/>
      <w:r>
        <w:rPr>
          <w:rFonts w:cs="Times New Roman"/>
          <w:szCs w:val="24"/>
        </w:rPr>
        <w:t xml:space="preserve"> </w:t>
      </w:r>
      <w:proofErr w:type="spellStart"/>
      <w:r>
        <w:rPr>
          <w:rFonts w:cs="Times New Roman"/>
          <w:szCs w:val="24"/>
        </w:rPr>
        <w:t>v1.14.6</w:t>
      </w:r>
      <w:proofErr w:type="spellEnd"/>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{"citationID":"VCVY1BHg","properties":{"formattedCitation":"(Seemann, 2014)","plainCitation":"(Seemann, 2014)","noteIndex":0},"citationItems":[{"id":2204,"uris":["http://zotero.org/users/8873894/items/93T5ZAEQ"],"itemData":{"id":2204,"type":"article-journal","abstract":"Summary: The multiplex capability and high yield of current day DNA-sequencing instruments has made bacterial whole genome sequencing a routine affair. The subsequent de novo assembly of reads into contigs has been well addressed. The final step of annotating all relevant genomic features on those contigs can be achieved slowly using existing web- and email-based systems, but these are not applicable for sensitive data or integrating into computational pipelines. Here we introduce Prokka, a command line software tool to fully annotate a draft bacterial genome in about 10 min on a typical desktop computer. It produces standards-compliant output files for further analysis or viewing in genome browsers. Availability and implementation: Prokka is implemented in Perl and is freely available under an open source GPLv2 license from http://vicbioinformatics.com/ . Contact:  torsten.seemann@monash.edu","container-title":"Bioinformatics","DOI":"10.1093/bioinformatics/btu153","ISSN":"1367-4803","issue":"14","journalAbbreviation":"Bioinformatics","page":"2068-2069","source":"Silverchair","title":"Prokka: rapid prokaryotic genome annotation","title-short":"Prokka","volume":"30","author":[{"family":"Seemann","given":"Torsten"}],"issued":{"date-parts":[["2014",7,15]]}}}],"schema":"https://github.com/citation-style-language/schema/raw/master/csl-citation.json"} </w:instrText>
      </w:r>
      <w:r>
        <w:rPr>
          <w:rFonts w:cs="Times New Roman"/>
          <w:szCs w:val="24"/>
        </w:rPr>
        <w:fldChar w:fldCharType="separate"/>
      </w:r>
      <w:r w:rsidRPr="00C9255A">
        <w:rPr>
          <w:rFonts w:cs="Times New Roman"/>
        </w:rPr>
        <w:t>(Seemann, 2014)</w:t>
      </w:r>
      <w:r>
        <w:rPr>
          <w:rFonts w:cs="Times New Roman"/>
          <w:szCs w:val="24"/>
        </w:rPr>
        <w:fldChar w:fldCharType="end"/>
      </w:r>
      <w:r>
        <w:rPr>
          <w:rFonts w:cs="Times New Roman"/>
          <w:szCs w:val="24"/>
        </w:rPr>
        <w:t>. Next</w:t>
      </w:r>
      <w:r w:rsidR="004F43A6">
        <w:rPr>
          <w:rFonts w:cs="Times New Roman"/>
          <w:szCs w:val="24"/>
        </w:rPr>
        <w:t>,</w:t>
      </w:r>
      <w:r>
        <w:rPr>
          <w:rFonts w:cs="Times New Roman"/>
          <w:szCs w:val="24"/>
        </w:rPr>
        <w:t xml:space="preserve"> we used </w:t>
      </w:r>
      <w:r w:rsidR="004F43A6">
        <w:rPr>
          <w:rFonts w:cs="Times New Roman"/>
          <w:szCs w:val="24"/>
        </w:rPr>
        <w:t>R</w:t>
      </w:r>
      <w:r>
        <w:rPr>
          <w:rFonts w:cs="Times New Roman"/>
          <w:szCs w:val="24"/>
        </w:rPr>
        <w:t xml:space="preserve">oary </w:t>
      </w:r>
      <w:proofErr w:type="spellStart"/>
      <w:r>
        <w:rPr>
          <w:rFonts w:cs="Times New Roman"/>
          <w:szCs w:val="24"/>
        </w:rPr>
        <w:t>v</w:t>
      </w:r>
      <w:r w:rsidRPr="00C9255A">
        <w:rPr>
          <w:rFonts w:cs="Times New Roman"/>
          <w:szCs w:val="24"/>
        </w:rPr>
        <w:t>3.11.2</w:t>
      </w:r>
      <w:proofErr w:type="spellEnd"/>
      <w:r>
        <w:rPr>
          <w:rFonts w:cs="Times New Roman"/>
          <w:szCs w:val="24"/>
        </w:rPr>
        <w:t xml:space="preserve"> to construct the pan</w:t>
      </w:r>
      <w:r w:rsidR="004F43A6">
        <w:rPr>
          <w:rFonts w:cs="Times New Roman"/>
          <w:szCs w:val="24"/>
        </w:rPr>
        <w:t>-</w:t>
      </w:r>
      <w:r>
        <w:rPr>
          <w:rFonts w:cs="Times New Roman"/>
          <w:szCs w:val="24"/>
        </w:rPr>
        <w:t xml:space="preserve">genome and visualised it with </w:t>
      </w:r>
      <w:proofErr w:type="spellStart"/>
      <w:r w:rsidR="004F43A6">
        <w:rPr>
          <w:rFonts w:cs="Times New Roman"/>
          <w:szCs w:val="24"/>
        </w:rPr>
        <w:t>P</w:t>
      </w:r>
      <w:r>
        <w:rPr>
          <w:rFonts w:cs="Times New Roman"/>
          <w:szCs w:val="24"/>
        </w:rPr>
        <w:t>handango</w:t>
      </w:r>
      <w:proofErr w:type="spellEnd"/>
      <w:r>
        <w:rPr>
          <w:rFonts w:cs="Times New Roman"/>
          <w:szCs w:val="24"/>
        </w:rPr>
        <w:t xml:space="preserve"> adding metadata on the day of sampling of the stool sample </w:t>
      </w:r>
      <w:r w:rsidR="004343B2">
        <w:rPr>
          <w:rFonts w:cs="Times New Roman"/>
          <w:szCs w:val="24"/>
        </w:rPr>
        <w:t xml:space="preserve">collection </w:t>
      </w:r>
      <w:r>
        <w:rPr>
          <w:rFonts w:cs="Times New Roman"/>
          <w:szCs w:val="24"/>
        </w:rPr>
        <w:fldChar w:fldCharType="begin"/>
      </w:r>
      <w:r>
        <w:rPr>
          <w:rFonts w:cs="Times New Roman"/>
          <w:szCs w:val="24"/>
        </w:rPr>
        <w:instrText xml:space="preserve"> ADDIN ZOTERO_ITEM CSL_CITATION {"citationID":"P4VHBIN1","properties":{"formattedCitation":"(Hadfield et al., 2018; Page et al., 2015)","plainCitation":"(Hadfield et al., 2018; Page et al., 2015)","noteIndex":0},"citationItems":[{"id":3402,"uris":["http://zotero.org/users/8873894/items/DMCDDYVD"],"itemData":{"id":3402,"type":"article-journal","abstract":"Fully exploiting the wealth of data in current bacterial population genomics datasets requires synthesizing and integrating different types of analysis across millions of base pairs in hundreds or thousands of isolates. Current approaches often use static representations of phylogenetic, epidemiological, statistical and evolutionary analysis results that are difficult to relate to one another. Phandango is an interactive application running in a web browser allowing fast exploration of large-scale population genomics datasets combining the output from multiple genomic analysis methods in an intuitive and interactive manner.Phandango is a web application freely available for use at www.phandango.net and includes a diverse collection of datasets as examples. Source code together with a detailed wiki page is available on GitHub at https://github.com/jameshadfield/phandango.","container-title":"Bioinformatics","DOI":"10.1093/bioinformatics/btx610","ISSN":"1367-4803","issue":"2","journalAbbreviation":"Bioinformatics","page":"292-293","source":"Silverchair","title":"Phandango: an interactive viewer for bacterial population genomics","title-short":"Phandango","volume":"34","author":[{"family":"Hadfield","given":"James"},{"family":"Croucher","given":"Nicholas J"},{"family":"Goater","given":"Richard J"},{"family":"Abudahab","given":"Khalil"},{"family":"Aanensen","given":"David M"},{"family":"Harris","given":"Simon R"}],"issued":{"date-parts":[["2018",1,1]]}}},{"id":3356,"uris":["http://zotero.org/users/8873894/items/FDX9LF5R"],"itemData":{"id":3356,"type":"article-journal","abstract":"A typical prokaryote population sequencing study can now consist of hundreds or thousands of isolates. Interrogating these datasets can provide detailed insights into the genetic structure of prokaryotic genomes. We introduce Roary, a tool that rapidly builds large-scale pan genomes, identifying the core and accessory genes. Roary makes construction of the pan genome of thousands of prokaryote samples possible on a standard desktop without compromising on the accuracy of results. Using a single CPU Roary can produce a pan genome consisting of 1000 isolates in 4.5 hours using 13 GB of RAM, with further speedups possible using multiple processors.\nAVAILABILITY AND IMPLEMENTATION: Roary is implemented in Perl and is freely available under an open source GPLv3 license from http://sanger-pathogens.github.io/Roary\nCONTACT: roary@sanger.ac.uk\nSUPPLEMENTARY INFORMATION: Supplementary data are available at Bioinformatics online.","container-title":"Bioinformatics (Oxford, England)","DOI":"10.1093/bioinformatics/btv421","ISSN":"1367-4811","issue":"22","journalAbbreviation":"Bioinformatics","language":"eng","note":"PMID: 26198102\nPMCID: PMC4817141","page":"3691-3693","source":"PubMed","title":"Roary: rapid large-scale prokaryote pan genome analysis","title-short":"Roary","volume":"31","author":[{"family":"Page","given":"Andrew J."},{"family":"Cummins","given":"Carla A."},{"family":"Hunt","given":"Martin"},{"family":"Wong","given":"Vanessa K."},{"family":"Reuter","given":"Sandra"},{"family":"Holden","given":"Matthew T. G."},{"family":"Fookes","given":"Maria"},{"family":"Falush","given":"Daniel"},{"family":"Keane","given":"Jacqueline A."},{"family":"Parkhill","given":"Julian"}],"issued":{"date-parts":[["2015",11,15]]}}}],"schema":"https://github.com/citation-style-language/schema/raw/master/csl-citation.json"} </w:instrText>
      </w:r>
      <w:r>
        <w:rPr>
          <w:rFonts w:cs="Times New Roman"/>
          <w:szCs w:val="24"/>
        </w:rPr>
        <w:fldChar w:fldCharType="separate"/>
      </w:r>
      <w:r w:rsidRPr="00C9255A">
        <w:rPr>
          <w:rFonts w:cs="Times New Roman"/>
        </w:rPr>
        <w:t>(Hadfield et al., 2018; Page et al., 2015)</w:t>
      </w:r>
      <w:r>
        <w:rPr>
          <w:rFonts w:cs="Times New Roman"/>
          <w:szCs w:val="24"/>
        </w:rPr>
        <w:fldChar w:fldCharType="end"/>
      </w:r>
      <w:r>
        <w:rPr>
          <w:rFonts w:cs="Times New Roman"/>
          <w:szCs w:val="24"/>
        </w:rPr>
        <w:t xml:space="preserve">. </w:t>
      </w:r>
    </w:p>
    <w:p w14:paraId="4AE35FAE" w14:textId="232C14AB" w:rsidR="00D95346" w:rsidRPr="00CD77AB" w:rsidRDefault="004343B2" w:rsidP="00CD77AB">
      <w:pPr>
        <w:rPr>
          <w:rFonts w:cs="Times New Roman"/>
          <w:szCs w:val="24"/>
        </w:rPr>
      </w:pPr>
      <w:r>
        <w:rPr>
          <w:rFonts w:cs="Times New Roman"/>
          <w:szCs w:val="24"/>
        </w:rPr>
        <w:t xml:space="preserve">To check for inconsistencies with improved assemblies of five genomes, we repeated the analysis in chapter 3.7.2.2 this time including the hybrid assemblies. We also repeated the analysis in chapter 3.7.2.3, now using the hybrid assembly of genome </w:t>
      </w:r>
      <w:proofErr w:type="spellStart"/>
      <w:r>
        <w:rPr>
          <w:rFonts w:cs="Times New Roman"/>
          <w:szCs w:val="24"/>
        </w:rPr>
        <w:t>H005_98</w:t>
      </w:r>
      <w:proofErr w:type="spellEnd"/>
      <w:r>
        <w:rPr>
          <w:rFonts w:cs="Times New Roman"/>
          <w:szCs w:val="24"/>
        </w:rPr>
        <w:t xml:space="preserve"> as the reference genome. </w:t>
      </w:r>
      <w:r w:rsidR="00C9255A">
        <w:rPr>
          <w:rFonts w:cs="Times New Roman"/>
          <w:szCs w:val="24"/>
        </w:rPr>
        <w:t xml:space="preserve">Additionally, we mapped </w:t>
      </w:r>
      <w:r>
        <w:rPr>
          <w:rFonts w:cs="Times New Roman"/>
          <w:szCs w:val="24"/>
        </w:rPr>
        <w:t>reads from all genomes</w:t>
      </w:r>
      <w:r w:rsidR="00C9255A">
        <w:rPr>
          <w:rFonts w:cs="Times New Roman"/>
          <w:szCs w:val="24"/>
        </w:rPr>
        <w:t xml:space="preserve"> to the </w:t>
      </w:r>
      <w:r w:rsidR="00CF2F1F">
        <w:rPr>
          <w:rFonts w:cs="Times New Roman"/>
          <w:szCs w:val="24"/>
        </w:rPr>
        <w:t xml:space="preserve">annotated </w:t>
      </w:r>
      <w:r w:rsidR="00C9255A">
        <w:rPr>
          <w:rFonts w:cs="Times New Roman"/>
          <w:szCs w:val="24"/>
        </w:rPr>
        <w:t>hybrid assembly</w:t>
      </w:r>
      <w:r w:rsidR="00E54622">
        <w:rPr>
          <w:rFonts w:cs="Times New Roman"/>
          <w:szCs w:val="24"/>
        </w:rPr>
        <w:t xml:space="preserve"> </w:t>
      </w:r>
      <w:r w:rsidR="00CF2F1F">
        <w:rPr>
          <w:rFonts w:cs="Times New Roman"/>
          <w:szCs w:val="24"/>
        </w:rPr>
        <w:t xml:space="preserve">of genome </w:t>
      </w:r>
      <w:proofErr w:type="spellStart"/>
      <w:r>
        <w:rPr>
          <w:rFonts w:cs="Times New Roman"/>
          <w:szCs w:val="24"/>
        </w:rPr>
        <w:t>H005_</w:t>
      </w:r>
      <w:r w:rsidR="00CF2F1F">
        <w:rPr>
          <w:rFonts w:cs="Times New Roman"/>
          <w:szCs w:val="24"/>
        </w:rPr>
        <w:t>98</w:t>
      </w:r>
      <w:proofErr w:type="spellEnd"/>
      <w:r w:rsidR="00CF2F1F">
        <w:rPr>
          <w:rFonts w:cs="Times New Roman"/>
          <w:szCs w:val="24"/>
        </w:rPr>
        <w:t xml:space="preserve"> </w:t>
      </w:r>
      <w:r>
        <w:rPr>
          <w:rFonts w:cs="Times New Roman"/>
          <w:szCs w:val="24"/>
        </w:rPr>
        <w:t>using</w:t>
      </w:r>
      <w:r w:rsidR="00CF2F1F">
        <w:rPr>
          <w:rFonts w:cs="Times New Roman"/>
          <w:szCs w:val="24"/>
        </w:rPr>
        <w:t xml:space="preserve"> </w:t>
      </w:r>
      <w:r>
        <w:rPr>
          <w:rFonts w:cs="Times New Roman"/>
          <w:szCs w:val="24"/>
        </w:rPr>
        <w:t xml:space="preserve">the </w:t>
      </w:r>
      <w:r w:rsidR="00CF2F1F">
        <w:rPr>
          <w:rFonts w:cs="Times New Roman"/>
          <w:szCs w:val="24"/>
        </w:rPr>
        <w:t>prog</w:t>
      </w:r>
      <w:r>
        <w:rPr>
          <w:rFonts w:cs="Times New Roman"/>
          <w:szCs w:val="24"/>
        </w:rPr>
        <w:t>ramme</w:t>
      </w:r>
      <w:r w:rsidR="00CF2F1F">
        <w:rPr>
          <w:rFonts w:cs="Times New Roman"/>
          <w:szCs w:val="24"/>
        </w:rPr>
        <w:t xml:space="preserve"> </w:t>
      </w:r>
      <w:proofErr w:type="spellStart"/>
      <w:r w:rsidR="00E54622">
        <w:rPr>
          <w:rFonts w:cs="Times New Roman"/>
          <w:szCs w:val="24"/>
        </w:rPr>
        <w:t>breseq</w:t>
      </w:r>
      <w:proofErr w:type="spellEnd"/>
      <w:r w:rsidR="00E54622">
        <w:rPr>
          <w:rFonts w:cs="Times New Roman"/>
          <w:szCs w:val="24"/>
        </w:rPr>
        <w:t xml:space="preserve"> </w:t>
      </w:r>
      <w:proofErr w:type="spellStart"/>
      <w:r w:rsidR="00E54622">
        <w:rPr>
          <w:rFonts w:cs="Times New Roman"/>
          <w:szCs w:val="24"/>
        </w:rPr>
        <w:t>v0.39.0</w:t>
      </w:r>
      <w:proofErr w:type="spellEnd"/>
      <w:r w:rsidR="00E54622">
        <w:rPr>
          <w:rFonts w:cs="Times New Roman"/>
          <w:szCs w:val="24"/>
        </w:rPr>
        <w:t xml:space="preserve"> </w:t>
      </w:r>
      <w:r>
        <w:rPr>
          <w:rFonts w:cs="Times New Roman"/>
          <w:szCs w:val="24"/>
        </w:rPr>
        <w:t xml:space="preserve">to identify and annotate genetic differences </w:t>
      </w:r>
      <w:r w:rsidR="00E54622">
        <w:rPr>
          <w:rFonts w:cs="Times New Roman"/>
          <w:szCs w:val="24"/>
        </w:rPr>
        <w:fldChar w:fldCharType="begin"/>
      </w:r>
      <w:r w:rsidR="00E54622">
        <w:rPr>
          <w:rFonts w:cs="Times New Roman"/>
          <w:szCs w:val="24"/>
        </w:rPr>
        <w:instrText xml:space="preserve"> ADDIN ZOTERO_ITEM CSL_CITATION {"citationID":"jZoWxV8q","properties":{"formattedCitation":"(Deatherage &amp; Barrick, 2014)","plainCitation":"(Deatherage &amp; Barrick, 2014)","noteIndex":0},"citationItems":[{"id":3405,"uris":["http://zotero.org/users/8873894/items/ARPADY5B"],"itemData":{"id":3405,"type":"article-journal","abstract":"Next-generation DNA sequencing (NGS) can be used to reconstruct eco-evolutionary population dynamics and to identify the genetic basis of adaptation in laboratory evolution experiments. Here, we describe how to run the open-source breseq computational pipeline to identify and annotate genetic differences found in whole-genome and whole-population NGS data from haploid microbes where a high-quality reference genome is available. These methods can also be used to analyze mutants isolated in genetic screens and to detect unintended mutations that may occur during strain construction and genome editing.","container-title":"Methods in molecular biology (Clifton, N.J.)","DOI":"10.1007/978-1-4939-0554-6_12","ISSN":"1064-3745","journalAbbreviation":"Methods Mol Biol","note":"PMID: 24838886\nPMCID: PMC4239701","page":"165-188","source":"PubMed Central","title":"Identification of mutations in laboratory evolved microbes from next-generation sequencing data using breseq","volume":"1151","author":[{"family":"Deatherage","given":"Daniel E."},{"family":"Barrick","given":"Jeffrey E."}],"issued":{"date-parts":[["2014"]]}}}],"schema":"https://github.com/citation-style-language/schema/raw/master/csl-citation.json"} </w:instrText>
      </w:r>
      <w:r w:rsidR="00E54622">
        <w:rPr>
          <w:rFonts w:cs="Times New Roman"/>
          <w:szCs w:val="24"/>
        </w:rPr>
        <w:fldChar w:fldCharType="separate"/>
      </w:r>
      <w:r w:rsidR="00E54622" w:rsidRPr="00E54622">
        <w:rPr>
          <w:rFonts w:cs="Times New Roman"/>
        </w:rPr>
        <w:t>(Deatherage &amp; Barrick, 2014)</w:t>
      </w:r>
      <w:r w:rsidR="00E54622">
        <w:rPr>
          <w:rFonts w:cs="Times New Roman"/>
          <w:szCs w:val="24"/>
        </w:rPr>
        <w:fldChar w:fldCharType="end"/>
      </w:r>
      <w:r w:rsidR="00E54622">
        <w:rPr>
          <w:rFonts w:cs="Times New Roman"/>
          <w:szCs w:val="24"/>
        </w:rPr>
        <w:t xml:space="preserve">. </w:t>
      </w:r>
    </w:p>
    <w:p w14:paraId="003EE14E" w14:textId="77777777" w:rsidR="00D95346" w:rsidRPr="00CD77AB" w:rsidRDefault="00D95346" w:rsidP="00CD77AB">
      <w:pPr>
        <w:rPr>
          <w:rFonts w:cs="Times New Roman"/>
          <w:szCs w:val="24"/>
        </w:rPr>
      </w:pPr>
    </w:p>
    <w:p w14:paraId="506283BA" w14:textId="31A948B7" w:rsidR="00B10359" w:rsidRPr="00CD77AB" w:rsidRDefault="00B10359" w:rsidP="0028419B">
      <w:pPr>
        <w:pStyle w:val="Heading4"/>
        <w:numPr>
          <w:ilvl w:val="3"/>
          <w:numId w:val="26"/>
        </w:numPr>
      </w:pPr>
      <w:bookmarkStart w:id="72" w:name="_Toc215227059"/>
      <w:r w:rsidRPr="00CD77AB">
        <w:t xml:space="preserve">Analysis of </w:t>
      </w:r>
      <w:r w:rsidRPr="00CD77AB">
        <w:rPr>
          <w:i/>
        </w:rPr>
        <w:t>C. saudiense</w:t>
      </w:r>
      <w:r w:rsidRPr="00CD77AB">
        <w:t xml:space="preserve"> in shotgun metagenomic samples</w:t>
      </w:r>
      <w:bookmarkEnd w:id="72"/>
    </w:p>
    <w:p w14:paraId="142A06BA" w14:textId="204996D6" w:rsidR="004A470E" w:rsidRDefault="00F20C2F">
      <w:pPr>
        <w:spacing w:line="259" w:lineRule="auto"/>
        <w:jc w:val="left"/>
        <w:rPr>
          <w:rFonts w:cs="Times New Roman"/>
          <w:szCs w:val="24"/>
        </w:rPr>
      </w:pPr>
      <w:r>
        <w:rPr>
          <w:rFonts w:cs="Times New Roman"/>
          <w:szCs w:val="24"/>
        </w:rPr>
        <w:t xml:space="preserve">Using </w:t>
      </w:r>
      <w:proofErr w:type="spellStart"/>
      <w:r>
        <w:rPr>
          <w:rFonts w:cs="Times New Roman"/>
          <w:szCs w:val="24"/>
        </w:rPr>
        <w:t>StrainPhlAn</w:t>
      </w:r>
      <w:proofErr w:type="spellEnd"/>
      <w:r>
        <w:rPr>
          <w:rFonts w:cs="Times New Roman"/>
          <w:szCs w:val="24"/>
        </w:rPr>
        <w:t xml:space="preserve"> </w:t>
      </w:r>
      <w:proofErr w:type="spellStart"/>
      <w:r>
        <w:rPr>
          <w:rFonts w:cs="Times New Roman"/>
          <w:szCs w:val="24"/>
        </w:rPr>
        <w:t>v4.1.1</w:t>
      </w:r>
      <w:proofErr w:type="spellEnd"/>
      <w:r>
        <w:rPr>
          <w:rFonts w:cs="Times New Roman"/>
          <w:szCs w:val="24"/>
        </w:rPr>
        <w:t xml:space="preserve"> we </w:t>
      </w:r>
      <w:r w:rsidR="004343B2">
        <w:rPr>
          <w:rFonts w:cs="Times New Roman"/>
          <w:szCs w:val="24"/>
        </w:rPr>
        <w:t>identified</w:t>
      </w:r>
      <w:r>
        <w:rPr>
          <w:rFonts w:cs="Times New Roman"/>
          <w:szCs w:val="24"/>
        </w:rPr>
        <w:t xml:space="preserve"> the most abundant strain of </w:t>
      </w:r>
      <w:r>
        <w:rPr>
          <w:rFonts w:cs="Times New Roman"/>
          <w:i/>
          <w:iCs/>
          <w:szCs w:val="24"/>
        </w:rPr>
        <w:t xml:space="preserve">C. saudiense </w:t>
      </w:r>
      <w:r>
        <w:rPr>
          <w:rFonts w:cs="Times New Roman"/>
          <w:szCs w:val="24"/>
        </w:rPr>
        <w:t xml:space="preserve">in each metagenomic sample </w:t>
      </w:r>
      <w:r w:rsidR="004343B2">
        <w:rPr>
          <w:rFonts w:cs="Times New Roman"/>
          <w:szCs w:val="24"/>
        </w:rPr>
        <w:t>from</w:t>
      </w:r>
      <w:r>
        <w:rPr>
          <w:rFonts w:cs="Times New Roman"/>
          <w:szCs w:val="24"/>
        </w:rPr>
        <w:t xml:space="preserve"> participant H and constructed a dendrogram based on average site substitutions in each sample </w:t>
      </w:r>
      <w:r>
        <w:rPr>
          <w:rFonts w:cs="Times New Roman"/>
          <w:szCs w:val="24"/>
        </w:rPr>
        <w:fldChar w:fldCharType="begin"/>
      </w:r>
      <w:r>
        <w:rPr>
          <w:rFonts w:cs="Times New Roman"/>
          <w:szCs w:val="24"/>
        </w:rPr>
        <w:instrText xml:space="preserve"> ADDIN ZOTERO_ITEM CSL_CITATION {"citationID":"AQuhnWcG","properties":{"formattedCitation":"(Blanco-M\\uc0\\u237{}guez et al., 2023)","plainCitation":"(Blanco-Míguez et al., 2023)","noteIndex":0},"citationItems":[{"id":3283,"uris":["http://zotero.org/users/8873894/items/38JJ9IGH"],"itemData":{"id":3283,"type":"article-journal","abstract":"Metagenomic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Author(s)","note":"publisher: Nature Publishing Group","page":"1633-1644","source":"www.nature.com","title":"Extending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rPr>
          <w:rFonts w:cs="Times New Roman"/>
          <w:szCs w:val="24"/>
        </w:rPr>
        <w:fldChar w:fldCharType="separate"/>
      </w:r>
      <w:r w:rsidRPr="00F20C2F">
        <w:rPr>
          <w:rFonts w:cs="Times New Roman"/>
        </w:rPr>
        <w:t>(Blanco-Míguez et al., 2023)</w:t>
      </w:r>
      <w:r>
        <w:rPr>
          <w:rFonts w:cs="Times New Roman"/>
          <w:szCs w:val="24"/>
        </w:rPr>
        <w:fldChar w:fldCharType="end"/>
      </w:r>
      <w:r>
        <w:rPr>
          <w:rFonts w:cs="Times New Roman"/>
          <w:szCs w:val="24"/>
        </w:rPr>
        <w:t xml:space="preserve">. </w:t>
      </w:r>
      <w:r w:rsidR="004A470E">
        <w:rPr>
          <w:rFonts w:cs="Times New Roman"/>
          <w:szCs w:val="24"/>
        </w:rPr>
        <w:t xml:space="preserve">This approach only </w:t>
      </w:r>
      <w:r w:rsidR="004343B2">
        <w:rPr>
          <w:rFonts w:cs="Times New Roman"/>
          <w:szCs w:val="24"/>
        </w:rPr>
        <w:t>identified</w:t>
      </w:r>
      <w:r w:rsidR="004A470E">
        <w:rPr>
          <w:rFonts w:cs="Times New Roman"/>
          <w:szCs w:val="24"/>
        </w:rPr>
        <w:t xml:space="preserve"> differences between the most abundant strain in a metagenomic samples. </w:t>
      </w:r>
    </w:p>
    <w:p w14:paraId="3DD42118" w14:textId="5252F79D" w:rsidR="00CF5058" w:rsidRDefault="004A470E">
      <w:pPr>
        <w:spacing w:line="259" w:lineRule="auto"/>
        <w:jc w:val="left"/>
        <w:rPr>
          <w:rFonts w:cs="Times New Roman"/>
          <w:szCs w:val="24"/>
        </w:rPr>
      </w:pPr>
      <w:r>
        <w:rPr>
          <w:rFonts w:cs="Times New Roman"/>
          <w:szCs w:val="24"/>
        </w:rPr>
        <w:t xml:space="preserve">To combine </w:t>
      </w:r>
      <w:r w:rsidR="004343B2">
        <w:rPr>
          <w:rFonts w:cs="Times New Roman"/>
          <w:szCs w:val="24"/>
        </w:rPr>
        <w:t xml:space="preserve">the </w:t>
      </w:r>
      <w:r>
        <w:rPr>
          <w:rFonts w:cs="Times New Roman"/>
          <w:szCs w:val="24"/>
        </w:rPr>
        <w:t>analysis of sequenced isolates and shotgun metagenomic sequences, we defined strain-specific genes for each strain determined by ANI pairwise comparison, core SNPs</w:t>
      </w:r>
      <w:r w:rsidR="004343B2">
        <w:rPr>
          <w:rFonts w:cs="Times New Roman"/>
          <w:szCs w:val="24"/>
        </w:rPr>
        <w:t>,</w:t>
      </w:r>
      <w:r>
        <w:rPr>
          <w:rFonts w:cs="Times New Roman"/>
          <w:szCs w:val="24"/>
        </w:rPr>
        <w:t xml:space="preserve"> and analysis of accessory genes. </w:t>
      </w:r>
      <w:r w:rsidR="004343B2">
        <w:rPr>
          <w:rFonts w:cs="Times New Roman"/>
          <w:szCs w:val="24"/>
        </w:rPr>
        <w:t xml:space="preserve">We then </w:t>
      </w:r>
      <w:r>
        <w:rPr>
          <w:rFonts w:cs="Times New Roman"/>
          <w:szCs w:val="24"/>
        </w:rPr>
        <w:t>mapped shotgun metagenomic reads from all stool samples of participant</w:t>
      </w:r>
      <w:r w:rsidR="004343B2">
        <w:rPr>
          <w:rFonts w:cs="Times New Roman"/>
          <w:szCs w:val="24"/>
        </w:rPr>
        <w:t>s</w:t>
      </w:r>
      <w:r>
        <w:rPr>
          <w:rFonts w:cs="Times New Roman"/>
          <w:szCs w:val="24"/>
        </w:rPr>
        <w:t xml:space="preserve"> H and A to </w:t>
      </w:r>
      <w:r w:rsidR="004343B2">
        <w:rPr>
          <w:rFonts w:cs="Times New Roman"/>
          <w:szCs w:val="24"/>
        </w:rPr>
        <w:t xml:space="preserve">the </w:t>
      </w:r>
      <w:r>
        <w:rPr>
          <w:rFonts w:cs="Times New Roman"/>
          <w:szCs w:val="24"/>
        </w:rPr>
        <w:t xml:space="preserve">sequences of these genes </w:t>
      </w:r>
      <w:r w:rsidR="00F20C2F">
        <w:rPr>
          <w:rFonts w:cs="Times New Roman"/>
          <w:szCs w:val="24"/>
        </w:rPr>
        <w:t xml:space="preserve">using </w:t>
      </w:r>
      <w:proofErr w:type="spellStart"/>
      <w:r w:rsidR="00F20C2F">
        <w:rPr>
          <w:rFonts w:cs="Times New Roman"/>
          <w:szCs w:val="24"/>
        </w:rPr>
        <w:t>bowtie2</w:t>
      </w:r>
      <w:proofErr w:type="spellEnd"/>
      <w:r w:rsidR="00150795">
        <w:rPr>
          <w:rFonts w:cs="Times New Roman"/>
          <w:szCs w:val="24"/>
        </w:rPr>
        <w:t xml:space="preserve"> </w:t>
      </w:r>
      <w:r w:rsidR="004343B2">
        <w:rPr>
          <w:rFonts w:cs="Times New Roman"/>
          <w:szCs w:val="24"/>
        </w:rPr>
        <w:t>--very-sensitive</w:t>
      </w:r>
      <w:r w:rsidR="00F20C2F">
        <w:rPr>
          <w:rFonts w:cs="Times New Roman"/>
          <w:szCs w:val="24"/>
        </w:rPr>
        <w:t xml:space="preserve"> </w:t>
      </w:r>
      <w:r w:rsidR="004343B2">
        <w:rPr>
          <w:rFonts w:cs="Times New Roman"/>
          <w:szCs w:val="24"/>
        </w:rPr>
        <w:t xml:space="preserve">flag </w:t>
      </w:r>
      <w:r w:rsidR="00F20C2F">
        <w:rPr>
          <w:rFonts w:cs="Times New Roman"/>
          <w:szCs w:val="24"/>
        </w:rPr>
        <w:fldChar w:fldCharType="begin"/>
      </w:r>
      <w:r w:rsidR="00F20C2F">
        <w:rPr>
          <w:rFonts w:cs="Times New Roman"/>
          <w:szCs w:val="24"/>
        </w:rPr>
        <w:instrText xml:space="preserve"> ADDIN ZOTERO_ITEM CSL_CITATION {"citationID":"4rTOr7DE","properties":{"formattedCitation":"(Langmead &amp; Salzberg, 2012)","plainCitation":"(Langmead &amp;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Methods","note":"PMID: 22388286\nPMCID: PMC3322381","page":"357-359","source":"PubMed Central","title":"Fast gapped-read alignment with Bowtie 2","volume":"9","author":[{"family":"Langmead","given":"Ben"},{"family":"Salzberg","given":"Steven L"}],"issued":{"date-parts":[["2012",3,4]]}}}],"schema":"https://github.com/citation-style-language/schema/raw/master/csl-citation.json"} </w:instrText>
      </w:r>
      <w:r w:rsidR="00F20C2F">
        <w:rPr>
          <w:rFonts w:cs="Times New Roman"/>
          <w:szCs w:val="24"/>
        </w:rPr>
        <w:fldChar w:fldCharType="separate"/>
      </w:r>
      <w:r w:rsidR="00F20C2F" w:rsidRPr="00F20C2F">
        <w:rPr>
          <w:rFonts w:cs="Times New Roman"/>
        </w:rPr>
        <w:t>(Langmead &amp; Salzberg, 2012)</w:t>
      </w:r>
      <w:r w:rsidR="00F20C2F">
        <w:rPr>
          <w:rFonts w:cs="Times New Roman"/>
          <w:szCs w:val="24"/>
        </w:rPr>
        <w:fldChar w:fldCharType="end"/>
      </w:r>
      <w:r w:rsidR="00F20C2F">
        <w:rPr>
          <w:rFonts w:cs="Times New Roman"/>
          <w:szCs w:val="24"/>
        </w:rPr>
        <w:t xml:space="preserve">. Participant A </w:t>
      </w:r>
      <w:r>
        <w:rPr>
          <w:rFonts w:cs="Times New Roman"/>
          <w:szCs w:val="24"/>
        </w:rPr>
        <w:t>served as</w:t>
      </w:r>
      <w:r w:rsidR="00F20C2F">
        <w:rPr>
          <w:rFonts w:cs="Times New Roman"/>
          <w:szCs w:val="24"/>
        </w:rPr>
        <w:t xml:space="preserve"> a negative control for this approach, as </w:t>
      </w:r>
      <w:r w:rsidR="00F20C2F">
        <w:rPr>
          <w:rFonts w:cs="Times New Roman"/>
          <w:i/>
          <w:iCs/>
          <w:szCs w:val="24"/>
        </w:rPr>
        <w:t>C. saudiense</w:t>
      </w:r>
      <w:r w:rsidR="00F20C2F">
        <w:rPr>
          <w:rFonts w:cs="Times New Roman"/>
          <w:szCs w:val="24"/>
        </w:rPr>
        <w:t xml:space="preserve"> was detected </w:t>
      </w:r>
      <w:r w:rsidR="004343B2">
        <w:rPr>
          <w:rFonts w:cs="Times New Roman"/>
          <w:szCs w:val="24"/>
        </w:rPr>
        <w:t>at</w:t>
      </w:r>
      <w:r w:rsidR="00F20C2F">
        <w:rPr>
          <w:rFonts w:cs="Times New Roman"/>
          <w:szCs w:val="24"/>
        </w:rPr>
        <w:t xml:space="preserve"> very low abundance in only one of his 1</w:t>
      </w:r>
      <w:r>
        <w:rPr>
          <w:rFonts w:cs="Times New Roman"/>
          <w:szCs w:val="24"/>
        </w:rPr>
        <w:t>2</w:t>
      </w:r>
      <w:r w:rsidR="00F20C2F">
        <w:rPr>
          <w:rFonts w:cs="Times New Roman"/>
          <w:szCs w:val="24"/>
        </w:rPr>
        <w:t xml:space="preserve"> samples</w:t>
      </w:r>
      <w:r>
        <w:rPr>
          <w:rFonts w:cs="Times New Roman"/>
          <w:szCs w:val="24"/>
        </w:rPr>
        <w:t xml:space="preserve"> (Supplement Figure </w:t>
      </w:r>
      <w:r w:rsidR="004343B2">
        <w:rPr>
          <w:rFonts w:cs="Times New Roman"/>
          <w:szCs w:val="24"/>
        </w:rPr>
        <w:t>5</w:t>
      </w:r>
      <w:r>
        <w:rPr>
          <w:rFonts w:cs="Times New Roman"/>
          <w:szCs w:val="24"/>
        </w:rPr>
        <w:t>)</w:t>
      </w:r>
      <w:r w:rsidR="00F20C2F">
        <w:rPr>
          <w:rFonts w:cs="Times New Roman"/>
          <w:szCs w:val="24"/>
        </w:rPr>
        <w:t xml:space="preserve">. </w:t>
      </w:r>
      <w:r w:rsidR="004343B2">
        <w:rPr>
          <w:rFonts w:cs="Times New Roman"/>
          <w:szCs w:val="24"/>
        </w:rPr>
        <w:t xml:space="preserve">We normalized the number of reads mapped to each gene by gene length and additionally, for each strain by the number of genes that were analysed for each strain. Results were visualised in R. </w:t>
      </w:r>
      <w:r w:rsidR="00F20C2F">
        <w:rPr>
          <w:rFonts w:cs="Times New Roman"/>
          <w:szCs w:val="24"/>
        </w:rPr>
        <w:t xml:space="preserve"> </w:t>
      </w:r>
      <w:r w:rsidR="00CF5058">
        <w:rPr>
          <w:rFonts w:cs="Times New Roman"/>
          <w:szCs w:val="24"/>
        </w:rPr>
        <w:br w:type="page"/>
      </w:r>
    </w:p>
    <w:p w14:paraId="5A7903ED" w14:textId="3ABC9756" w:rsidR="009B3EB0" w:rsidRDefault="009B3EB0" w:rsidP="00221812">
      <w:pPr>
        <w:pStyle w:val="Heading1"/>
        <w:numPr>
          <w:ilvl w:val="0"/>
          <w:numId w:val="26"/>
        </w:numPr>
      </w:pPr>
      <w:bookmarkStart w:id="73" w:name="_Toc212712211"/>
      <w:bookmarkStart w:id="74" w:name="_Toc215227060"/>
      <w:r>
        <w:lastRenderedPageBreak/>
        <w:t>RESULTS</w:t>
      </w:r>
      <w:bookmarkEnd w:id="73"/>
      <w:bookmarkEnd w:id="74"/>
    </w:p>
    <w:p w14:paraId="5DC70B3A" w14:textId="77777777" w:rsidR="00A0613C" w:rsidRPr="00A0613C" w:rsidRDefault="00A0613C" w:rsidP="00A0613C"/>
    <w:p w14:paraId="3259460E" w14:textId="7250699A" w:rsidR="00CD77AB" w:rsidRPr="009B3EB0" w:rsidRDefault="00EE3CC9" w:rsidP="00221812">
      <w:pPr>
        <w:pStyle w:val="Heading2"/>
        <w:numPr>
          <w:ilvl w:val="1"/>
          <w:numId w:val="26"/>
        </w:numPr>
      </w:pPr>
      <w:bookmarkStart w:id="75" w:name="_Toc212712213"/>
      <w:bookmarkStart w:id="76" w:name="_Toc215227061"/>
      <w:r>
        <w:t>COM</w:t>
      </w:r>
      <w:r w:rsidRPr="009B3EB0">
        <w:t>PARISON OF ISOLATION PROTOCOLS FOR BACTERIAL DNA FROM HUMAN STOOL SAMPLES</w:t>
      </w:r>
      <w:bookmarkEnd w:id="75"/>
      <w:bookmarkEnd w:id="76"/>
      <w:r w:rsidR="003D12EB">
        <w:t xml:space="preserve"> </w:t>
      </w:r>
    </w:p>
    <w:p w14:paraId="25E1541D" w14:textId="216A41B1" w:rsidR="00CD77AB" w:rsidRPr="00CD77AB" w:rsidRDefault="00CD77AB" w:rsidP="00CD77AB">
      <w:pPr>
        <w:rPr>
          <w:rFonts w:cs="Times New Roman"/>
          <w:szCs w:val="24"/>
        </w:rPr>
      </w:pPr>
      <w:r w:rsidRPr="00CD77AB">
        <w:rPr>
          <w:rFonts w:cs="Times New Roman"/>
          <w:szCs w:val="24"/>
        </w:rPr>
        <w:t>The experiment included three stool samples and a negative control</w:t>
      </w:r>
      <w:r w:rsidR="00335FC4">
        <w:rPr>
          <w:rFonts w:cs="Times New Roman"/>
          <w:szCs w:val="24"/>
        </w:rPr>
        <w:t>,</w:t>
      </w:r>
      <w:r w:rsidRPr="00CD77AB">
        <w:rPr>
          <w:rFonts w:cs="Times New Roman"/>
          <w:szCs w:val="24"/>
        </w:rPr>
        <w:t xml:space="preserve"> </w:t>
      </w:r>
      <w:r w:rsidR="00615DB7">
        <w:rPr>
          <w:rFonts w:cs="Times New Roman"/>
          <w:szCs w:val="24"/>
        </w:rPr>
        <w:t xml:space="preserve">from </w:t>
      </w:r>
      <w:r w:rsidR="00335FC4">
        <w:rPr>
          <w:rFonts w:cs="Times New Roman"/>
          <w:szCs w:val="24"/>
        </w:rPr>
        <w:t>which</w:t>
      </w:r>
      <w:r w:rsidR="00615DB7">
        <w:rPr>
          <w:rFonts w:cs="Times New Roman"/>
          <w:szCs w:val="24"/>
        </w:rPr>
        <w:t xml:space="preserve"> DNA was</w:t>
      </w:r>
      <w:r w:rsidRPr="00CD77AB">
        <w:rPr>
          <w:rFonts w:cs="Times New Roman"/>
          <w:szCs w:val="24"/>
        </w:rPr>
        <w:t xml:space="preserve"> isolated using four protocols in triplicate</w:t>
      </w:r>
      <w:r w:rsidR="00615DB7">
        <w:rPr>
          <w:rFonts w:cs="Times New Roman"/>
          <w:szCs w:val="24"/>
        </w:rPr>
        <w:t xml:space="preserve"> </w:t>
      </w:r>
      <w:r w:rsidR="001863D6">
        <w:rPr>
          <w:rFonts w:cs="Times New Roman"/>
          <w:szCs w:val="24"/>
        </w:rPr>
        <w:t xml:space="preserve">and sequenced </w:t>
      </w:r>
      <w:r w:rsidR="00F6459F">
        <w:rPr>
          <w:rFonts w:cs="Times New Roman"/>
          <w:szCs w:val="24"/>
        </w:rPr>
        <w:t>by</w:t>
      </w:r>
      <w:r w:rsidR="001863D6">
        <w:rPr>
          <w:rFonts w:cs="Times New Roman"/>
          <w:szCs w:val="24"/>
        </w:rPr>
        <w:t xml:space="preserve"> amplicon sequencing of the </w:t>
      </w:r>
      <w:proofErr w:type="spellStart"/>
      <w:r w:rsidR="001863D6">
        <w:rPr>
          <w:rFonts w:cs="Times New Roman"/>
          <w:szCs w:val="24"/>
        </w:rPr>
        <w:t>V3-V4</w:t>
      </w:r>
      <w:proofErr w:type="spellEnd"/>
      <w:r w:rsidR="001863D6">
        <w:rPr>
          <w:rFonts w:cs="Times New Roman"/>
          <w:szCs w:val="24"/>
        </w:rPr>
        <w:t xml:space="preserve"> region of the </w:t>
      </w:r>
      <w:proofErr w:type="spellStart"/>
      <w:r w:rsidR="001863D6">
        <w:rPr>
          <w:rFonts w:cs="Times New Roman"/>
          <w:szCs w:val="24"/>
        </w:rPr>
        <w:t>16S</w:t>
      </w:r>
      <w:proofErr w:type="spellEnd"/>
      <w:r w:rsidR="001863D6">
        <w:rPr>
          <w:rFonts w:cs="Times New Roman"/>
          <w:szCs w:val="24"/>
        </w:rPr>
        <w:t xml:space="preserve"> rRNA gene </w:t>
      </w:r>
      <w:r w:rsidR="00615DB7">
        <w:rPr>
          <w:rFonts w:cs="Times New Roman"/>
          <w:szCs w:val="24"/>
        </w:rPr>
        <w:t>(Supplement Table 3)</w:t>
      </w:r>
      <w:r w:rsidRPr="00CD77AB">
        <w:rPr>
          <w:rFonts w:cs="Times New Roman"/>
          <w:szCs w:val="24"/>
        </w:rPr>
        <w:t>. Two criteria were used to select the best protocol</w:t>
      </w:r>
      <w:r w:rsidR="00615DB7">
        <w:rPr>
          <w:rFonts w:cs="Times New Roman"/>
          <w:szCs w:val="24"/>
        </w:rPr>
        <w:t>:</w:t>
      </w:r>
      <w:r w:rsidRPr="00CD77AB">
        <w:rPr>
          <w:rFonts w:cs="Times New Roman"/>
          <w:szCs w:val="24"/>
        </w:rPr>
        <w:t xml:space="preserve"> the highest DNA yield and </w:t>
      </w:r>
      <w:r w:rsidR="00335FC4">
        <w:rPr>
          <w:rFonts w:cs="Times New Roman"/>
          <w:szCs w:val="24"/>
        </w:rPr>
        <w:t xml:space="preserve">the </w:t>
      </w:r>
      <w:r w:rsidRPr="00CD77AB">
        <w:rPr>
          <w:rFonts w:cs="Times New Roman"/>
          <w:szCs w:val="24"/>
        </w:rPr>
        <w:t xml:space="preserve">ability to isolate all bacterial phyla known to reside in the human gut </w:t>
      </w:r>
      <w:r w:rsidRPr="00CD77AB">
        <w:rPr>
          <w:rFonts w:cs="Times New Roman"/>
          <w:szCs w:val="24"/>
        </w:rPr>
        <w:fldChar w:fldCharType="begin"/>
      </w:r>
      <w:r w:rsidRPr="00CD77AB">
        <w:rPr>
          <w:rFonts w:cs="Times New Roman"/>
          <w:szCs w:val="24"/>
        </w:rPr>
        <w:instrText xml:space="preserve"> ADDIN ZOTERO_ITEM CSL_CITATION {"citationID":"92x3YAZZ","properties":{"formattedCitation":"(Martino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CD77AB">
        <w:rPr>
          <w:rFonts w:cs="Times New Roman"/>
          <w:szCs w:val="24"/>
        </w:rPr>
        <w:fldChar w:fldCharType="separate"/>
      </w:r>
      <w:r w:rsidRPr="00CD77AB">
        <w:rPr>
          <w:rFonts w:cs="Times New Roman"/>
          <w:szCs w:val="24"/>
        </w:rPr>
        <w:t>(Martino et al., 2022)</w:t>
      </w:r>
      <w:r w:rsidRPr="00CD77AB">
        <w:rPr>
          <w:rFonts w:cs="Times New Roman"/>
          <w:szCs w:val="24"/>
        </w:rPr>
        <w:fldChar w:fldCharType="end"/>
      </w:r>
      <w:r w:rsidRPr="00CD77AB">
        <w:rPr>
          <w:rFonts w:cs="Times New Roman"/>
          <w:szCs w:val="24"/>
        </w:rPr>
        <w:t xml:space="preserve">. </w:t>
      </w:r>
    </w:p>
    <w:p w14:paraId="5064ABE2" w14:textId="3D541508" w:rsidR="00CD77AB" w:rsidRDefault="00CD77AB" w:rsidP="00CD77AB">
      <w:pPr>
        <w:rPr>
          <w:rFonts w:cs="Times New Roman"/>
          <w:szCs w:val="24"/>
        </w:rPr>
      </w:pPr>
      <w:r w:rsidRPr="00CD77AB">
        <w:rPr>
          <w:rFonts w:cs="Times New Roman"/>
          <w:szCs w:val="24"/>
        </w:rPr>
        <w:t xml:space="preserve">All four DNA isolation kits produced DNA concentrations sufficient for downstream molecular applications, with </w:t>
      </w:r>
      <w:proofErr w:type="spellStart"/>
      <w:r w:rsidRPr="00CD77AB">
        <w:rPr>
          <w:rFonts w:cs="Times New Roman"/>
          <w:szCs w:val="24"/>
        </w:rPr>
        <w:t>PowerFecal</w:t>
      </w:r>
      <w:proofErr w:type="spellEnd"/>
      <w:r w:rsidRPr="00CD77AB">
        <w:rPr>
          <w:rFonts w:cs="Times New Roman"/>
          <w:szCs w:val="24"/>
        </w:rPr>
        <w:t xml:space="preserve"> yielding approximately ten times higher concentration</w:t>
      </w:r>
      <w:r w:rsidR="00335FC4">
        <w:rPr>
          <w:rFonts w:cs="Times New Roman"/>
          <w:szCs w:val="24"/>
        </w:rPr>
        <w:t>s</w:t>
      </w:r>
      <w:r w:rsidRPr="00CD77AB">
        <w:rPr>
          <w:rFonts w:cs="Times New Roman"/>
          <w:szCs w:val="24"/>
        </w:rPr>
        <w:t xml:space="preserve"> than the other protocols (Figure </w:t>
      </w:r>
      <w:proofErr w:type="spellStart"/>
      <w:r w:rsidR="00A12243">
        <w:rPr>
          <w:rFonts w:cs="Times New Roman"/>
          <w:szCs w:val="24"/>
        </w:rPr>
        <w:t>3</w:t>
      </w:r>
      <w:r w:rsidRPr="00CD77AB">
        <w:rPr>
          <w:rFonts w:cs="Times New Roman"/>
          <w:szCs w:val="24"/>
        </w:rPr>
        <w:t>A</w:t>
      </w:r>
      <w:proofErr w:type="spellEnd"/>
      <w:r w:rsidRPr="00CD77AB">
        <w:rPr>
          <w:rFonts w:cs="Times New Roman"/>
          <w:szCs w:val="24"/>
        </w:rPr>
        <w:t xml:space="preserve">). </w:t>
      </w:r>
      <w:r w:rsidR="00335FC4">
        <w:rPr>
          <w:rFonts w:cs="Times New Roman"/>
          <w:szCs w:val="24"/>
        </w:rPr>
        <w:t xml:space="preserve">The </w:t>
      </w:r>
      <w:r w:rsidRPr="00CD77AB">
        <w:rPr>
          <w:rFonts w:cs="Times New Roman"/>
          <w:szCs w:val="24"/>
        </w:rPr>
        <w:t>DNA concentration of negative controls was around 1 ng/µl, but the OTUs had on average</w:t>
      </w:r>
      <w:r w:rsidR="00A12243">
        <w:rPr>
          <w:rFonts w:cs="Times New Roman"/>
          <w:szCs w:val="24"/>
        </w:rPr>
        <w:t xml:space="preserve"> </w:t>
      </w:r>
      <w:r w:rsidRPr="00CD77AB">
        <w:rPr>
          <w:rFonts w:cs="Times New Roman"/>
          <w:szCs w:val="24"/>
        </w:rPr>
        <w:t xml:space="preserve">2 </w:t>
      </w:r>
      <w:r w:rsidR="00A12243">
        <w:rPr>
          <w:rFonts w:cs="Times New Roman"/>
          <w:szCs w:val="24"/>
        </w:rPr>
        <w:t>to</w:t>
      </w:r>
      <w:r w:rsidRPr="00CD77AB">
        <w:rPr>
          <w:rFonts w:cs="Times New Roman"/>
          <w:szCs w:val="24"/>
        </w:rPr>
        <w:t xml:space="preserve"> </w:t>
      </w:r>
      <w:r w:rsidR="00335FC4">
        <w:rPr>
          <w:rFonts w:cs="Times New Roman"/>
          <w:szCs w:val="24"/>
        </w:rPr>
        <w:t xml:space="preserve">a </w:t>
      </w:r>
      <w:r w:rsidRPr="00CD77AB">
        <w:rPr>
          <w:rFonts w:cs="Times New Roman"/>
          <w:szCs w:val="24"/>
        </w:rPr>
        <w:t xml:space="preserve">maximum </w:t>
      </w:r>
      <w:r w:rsidR="00615DB7">
        <w:rPr>
          <w:rFonts w:cs="Times New Roman"/>
          <w:szCs w:val="24"/>
        </w:rPr>
        <w:t xml:space="preserve">of </w:t>
      </w:r>
      <w:r w:rsidRPr="00CD77AB">
        <w:rPr>
          <w:rFonts w:cs="Times New Roman"/>
          <w:szCs w:val="24"/>
        </w:rPr>
        <w:t xml:space="preserve">5 reads per OTU (Supplement Table </w:t>
      </w:r>
      <w:r w:rsidR="00615DB7">
        <w:rPr>
          <w:rFonts w:cs="Times New Roman"/>
          <w:szCs w:val="24"/>
        </w:rPr>
        <w:t>4</w:t>
      </w:r>
      <w:r w:rsidRPr="00CD77AB">
        <w:rPr>
          <w:rFonts w:cs="Times New Roman"/>
          <w:szCs w:val="24"/>
        </w:rPr>
        <w:t xml:space="preserve">). Community-based analysis showed differences among </w:t>
      </w:r>
      <w:r w:rsidR="00335FC4">
        <w:rPr>
          <w:rFonts w:cs="Times New Roman"/>
          <w:szCs w:val="24"/>
        </w:rPr>
        <w:t xml:space="preserve">the </w:t>
      </w:r>
      <w:r w:rsidRPr="00CD77AB">
        <w:rPr>
          <w:rFonts w:cs="Times New Roman"/>
          <w:szCs w:val="24"/>
        </w:rPr>
        <w:t xml:space="preserve">DNA isolation kits in terms of community composition and </w:t>
      </w:r>
      <w:r w:rsidR="00F6459F">
        <w:rPr>
          <w:rFonts w:cs="Times New Roman"/>
          <w:szCs w:val="24"/>
        </w:rPr>
        <w:t xml:space="preserve">OUT </w:t>
      </w:r>
      <w:r w:rsidRPr="00CD77AB">
        <w:rPr>
          <w:rFonts w:cs="Times New Roman"/>
          <w:szCs w:val="24"/>
        </w:rPr>
        <w:t xml:space="preserve">occurrence. </w:t>
      </w:r>
      <w:r w:rsidR="00335FC4">
        <w:rPr>
          <w:rFonts w:cs="Times New Roman"/>
          <w:szCs w:val="24"/>
        </w:rPr>
        <w:t xml:space="preserve">The </w:t>
      </w:r>
      <w:proofErr w:type="spellStart"/>
      <w:r w:rsidRPr="00CD77AB">
        <w:rPr>
          <w:rFonts w:cs="Times New Roman"/>
          <w:szCs w:val="24"/>
        </w:rPr>
        <w:t>DNeasy</w:t>
      </w:r>
      <w:proofErr w:type="spellEnd"/>
      <w:r w:rsidRPr="00CD77AB">
        <w:rPr>
          <w:rFonts w:cs="Times New Roman"/>
          <w:szCs w:val="24"/>
        </w:rPr>
        <w:t xml:space="preserve"> protocol showed significantly lower alpha diversity</w:t>
      </w:r>
      <w:r w:rsidR="00F6459F">
        <w:rPr>
          <w:rFonts w:cs="Times New Roman"/>
          <w:szCs w:val="24"/>
        </w:rPr>
        <w:t xml:space="preserve"> (t-test, p &lt; 0.005) but not significantly higher clustering </w:t>
      </w:r>
      <w:r w:rsidR="00F6459F" w:rsidRPr="00CD77AB">
        <w:rPr>
          <w:rFonts w:cs="Times New Roman"/>
          <w:szCs w:val="24"/>
        </w:rPr>
        <w:t xml:space="preserve">density </w:t>
      </w:r>
      <w:r w:rsidR="00F6459F">
        <w:rPr>
          <w:rFonts w:cs="Times New Roman"/>
          <w:szCs w:val="24"/>
        </w:rPr>
        <w:t xml:space="preserve">(ANOVA, p = 0.77) </w:t>
      </w:r>
      <w:r w:rsidRPr="00CD77AB">
        <w:rPr>
          <w:rFonts w:cs="Times New Roman"/>
          <w:szCs w:val="24"/>
        </w:rPr>
        <w:t xml:space="preserve">compared to </w:t>
      </w:r>
      <w:r w:rsidR="00335FC4">
        <w:rPr>
          <w:rFonts w:cs="Times New Roman"/>
          <w:szCs w:val="24"/>
        </w:rPr>
        <w:t xml:space="preserve">the </w:t>
      </w:r>
      <w:r w:rsidRPr="00CD77AB">
        <w:rPr>
          <w:rFonts w:cs="Times New Roman"/>
          <w:szCs w:val="24"/>
        </w:rPr>
        <w:t xml:space="preserve">other three protocols (Figure </w:t>
      </w:r>
      <w:proofErr w:type="spellStart"/>
      <w:r w:rsidR="00A12243">
        <w:rPr>
          <w:rFonts w:cs="Times New Roman"/>
          <w:szCs w:val="24"/>
        </w:rPr>
        <w:t>3</w:t>
      </w:r>
      <w:r w:rsidRPr="00CD77AB">
        <w:rPr>
          <w:rFonts w:cs="Times New Roman"/>
          <w:szCs w:val="24"/>
        </w:rPr>
        <w:t>B</w:t>
      </w:r>
      <w:proofErr w:type="spellEnd"/>
      <w:r w:rsidRPr="00CD77AB">
        <w:rPr>
          <w:rFonts w:cs="Times New Roman"/>
          <w:szCs w:val="24"/>
        </w:rPr>
        <w:t xml:space="preserve">, </w:t>
      </w:r>
      <w:proofErr w:type="spellStart"/>
      <w:r w:rsidR="00A12243">
        <w:rPr>
          <w:rFonts w:cs="Times New Roman"/>
          <w:szCs w:val="24"/>
        </w:rPr>
        <w:t>3</w:t>
      </w:r>
      <w:r w:rsidRPr="00CD77AB">
        <w:rPr>
          <w:rFonts w:cs="Times New Roman"/>
          <w:szCs w:val="24"/>
        </w:rPr>
        <w:t>C</w:t>
      </w:r>
      <w:proofErr w:type="spellEnd"/>
      <w:r w:rsidRPr="00CD77AB">
        <w:rPr>
          <w:rFonts w:cs="Times New Roman"/>
          <w:szCs w:val="24"/>
        </w:rPr>
        <w:t xml:space="preserve">). This was due to its inability to isolate bacteria from </w:t>
      </w:r>
      <w:r w:rsidR="00335FC4">
        <w:rPr>
          <w:rFonts w:cs="Times New Roman"/>
          <w:szCs w:val="24"/>
        </w:rPr>
        <w:t xml:space="preserve">the </w:t>
      </w:r>
      <w:r w:rsidRPr="00CD77AB">
        <w:rPr>
          <w:rFonts w:cs="Times New Roman"/>
          <w:szCs w:val="24"/>
        </w:rPr>
        <w:t xml:space="preserve">phylum </w:t>
      </w:r>
      <w:r w:rsidRPr="00CD77AB">
        <w:rPr>
          <w:rFonts w:cs="Times New Roman"/>
          <w:i/>
          <w:iCs/>
          <w:szCs w:val="24"/>
        </w:rPr>
        <w:t xml:space="preserve">Bacteroides </w:t>
      </w:r>
      <w:r w:rsidR="00335FC4">
        <w:rPr>
          <w:rFonts w:cs="Times New Roman"/>
          <w:szCs w:val="24"/>
        </w:rPr>
        <w:t>to</w:t>
      </w:r>
      <w:r w:rsidRPr="00CD77AB">
        <w:rPr>
          <w:rFonts w:cs="Times New Roman"/>
          <w:szCs w:val="24"/>
        </w:rPr>
        <w:t xml:space="preserve"> the same </w:t>
      </w:r>
      <w:r w:rsidR="00335FC4">
        <w:rPr>
          <w:rFonts w:cs="Times New Roman"/>
          <w:szCs w:val="24"/>
        </w:rPr>
        <w:t>extent</w:t>
      </w:r>
      <w:r w:rsidRPr="00CD77AB">
        <w:rPr>
          <w:rFonts w:cs="Times New Roman"/>
          <w:szCs w:val="24"/>
        </w:rPr>
        <w:t xml:space="preserve"> as</w:t>
      </w:r>
      <w:r w:rsidR="00335FC4">
        <w:rPr>
          <w:rFonts w:cs="Times New Roman"/>
          <w:szCs w:val="24"/>
        </w:rPr>
        <w:t xml:space="preserve"> the</w:t>
      </w:r>
      <w:r w:rsidRPr="00CD77AB">
        <w:rPr>
          <w:rFonts w:cs="Times New Roman"/>
          <w:szCs w:val="24"/>
        </w:rPr>
        <w:t xml:space="preserve"> other protocols (Figure </w:t>
      </w:r>
      <w:r w:rsidR="00A12243">
        <w:rPr>
          <w:rFonts w:cs="Times New Roman"/>
          <w:szCs w:val="24"/>
        </w:rPr>
        <w:t>3</w:t>
      </w:r>
      <w:r w:rsidRPr="00CD77AB">
        <w:rPr>
          <w:rFonts w:cs="Times New Roman"/>
          <w:szCs w:val="24"/>
        </w:rPr>
        <w:t>D). For isolation of DNA from human stool samples, we chose</w:t>
      </w:r>
      <w:r w:rsidR="001863D6">
        <w:rPr>
          <w:rFonts w:cs="Times New Roman"/>
          <w:szCs w:val="24"/>
        </w:rPr>
        <w:t xml:space="preserve"> the</w:t>
      </w:r>
      <w:r w:rsidRPr="00CD77AB">
        <w:rPr>
          <w:rFonts w:cs="Times New Roman"/>
          <w:szCs w:val="24"/>
        </w:rPr>
        <w:t xml:space="preserve"> </w:t>
      </w:r>
      <w:proofErr w:type="spellStart"/>
      <w:r w:rsidRPr="00CD77AB">
        <w:rPr>
          <w:rFonts w:cs="Times New Roman"/>
          <w:szCs w:val="24"/>
        </w:rPr>
        <w:t>PowerFecal</w:t>
      </w:r>
      <w:proofErr w:type="spellEnd"/>
      <w:r w:rsidRPr="00CD77AB">
        <w:rPr>
          <w:rFonts w:cs="Times New Roman"/>
          <w:szCs w:val="24"/>
        </w:rPr>
        <w:t xml:space="preserve"> protocol due to </w:t>
      </w:r>
      <w:r w:rsidR="00335FC4">
        <w:rPr>
          <w:rFonts w:cs="Times New Roman"/>
          <w:szCs w:val="24"/>
        </w:rPr>
        <w:t xml:space="preserve">the </w:t>
      </w:r>
      <w:r w:rsidRPr="00CD77AB">
        <w:rPr>
          <w:rFonts w:cs="Times New Roman"/>
          <w:szCs w:val="24"/>
        </w:rPr>
        <w:t xml:space="preserve">speed of </w:t>
      </w:r>
      <w:r w:rsidR="00335FC4">
        <w:rPr>
          <w:rFonts w:cs="Times New Roman"/>
          <w:szCs w:val="24"/>
        </w:rPr>
        <w:t xml:space="preserve">the </w:t>
      </w:r>
      <w:r w:rsidRPr="00CD77AB">
        <w:rPr>
          <w:rFonts w:cs="Times New Roman"/>
          <w:szCs w:val="24"/>
        </w:rPr>
        <w:t xml:space="preserve">isolation procedure and </w:t>
      </w:r>
      <w:r w:rsidR="00335FC4">
        <w:rPr>
          <w:rFonts w:cs="Times New Roman"/>
          <w:szCs w:val="24"/>
        </w:rPr>
        <w:t xml:space="preserve">the </w:t>
      </w:r>
      <w:r w:rsidRPr="00CD77AB">
        <w:rPr>
          <w:rFonts w:cs="Times New Roman"/>
          <w:szCs w:val="24"/>
        </w:rPr>
        <w:t xml:space="preserve">highest DNA yield, while also considering the isolation of all major phyla in the human gut. </w:t>
      </w:r>
    </w:p>
    <w:p w14:paraId="4122E4A7" w14:textId="062CD7D0" w:rsidR="00CD77AB" w:rsidRPr="00CD77AB" w:rsidRDefault="00F6459F" w:rsidP="00CD77AB">
      <w:pPr>
        <w:rPr>
          <w:rFonts w:cs="Times New Roman"/>
          <w:szCs w:val="24"/>
        </w:rPr>
      </w:pPr>
      <w:r>
        <w:rPr>
          <w:rFonts w:cs="Times New Roman"/>
          <w:noProof/>
          <w:szCs w:val="24"/>
        </w:rPr>
        <w:lastRenderedPageBreak/>
        <w:drawing>
          <wp:inline distT="0" distB="0" distL="0" distR="0" wp14:anchorId="1A6C62A1" wp14:editId="24949678">
            <wp:extent cx="5943600" cy="4658360"/>
            <wp:effectExtent l="0" t="0" r="0" b="8890"/>
            <wp:docPr id="171074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658360"/>
                    </a:xfrm>
                    <a:prstGeom prst="rect">
                      <a:avLst/>
                    </a:prstGeom>
                    <a:noFill/>
                    <a:ln>
                      <a:noFill/>
                    </a:ln>
                  </pic:spPr>
                </pic:pic>
              </a:graphicData>
            </a:graphic>
          </wp:inline>
        </w:drawing>
      </w:r>
    </w:p>
    <w:p w14:paraId="53469483" w14:textId="77777777" w:rsidR="00C2620A" w:rsidRDefault="00C2620A" w:rsidP="009B3EB0">
      <w:pPr>
        <w:pStyle w:val="FigureTable"/>
        <w:rPr>
          <w:b/>
          <w:bCs/>
        </w:rPr>
      </w:pPr>
    </w:p>
    <w:p w14:paraId="72AAB58E" w14:textId="690AC893" w:rsidR="00CD77AB" w:rsidRPr="00C50FA4" w:rsidRDefault="00C50FA4" w:rsidP="009B3EB0">
      <w:pPr>
        <w:pStyle w:val="FigureTable"/>
      </w:pPr>
      <w:bookmarkStart w:id="77" w:name="_Toc184220363"/>
      <w:r>
        <w:rPr>
          <w:b/>
          <w:bCs/>
        </w:rPr>
        <w:t xml:space="preserve">Figure 3. Comparison of DNA concentration, alpha and beta diversity, and the relative abundance of bacteria from three human stool samples using four different DNA isolation protocols. </w:t>
      </w:r>
      <w:r w:rsidRPr="00C50FA4">
        <w:t>A) DNA concentrations [ng/µl] after isolation, measured with the Quant-</w:t>
      </w:r>
      <w:proofErr w:type="spellStart"/>
      <w:r w:rsidRPr="00C50FA4">
        <w:t>iT</w:t>
      </w:r>
      <w:proofErr w:type="spellEnd"/>
      <w:r w:rsidRPr="00C50FA4">
        <w:t xml:space="preserve">™ </w:t>
      </w:r>
      <w:proofErr w:type="spellStart"/>
      <w:r w:rsidRPr="00C50FA4">
        <w:t>PicoGreen</w:t>
      </w:r>
      <w:proofErr w:type="spellEnd"/>
      <w:r w:rsidRPr="00C50FA4">
        <w:t xml:space="preserve">™ dsDNA Assay and dsDNA Reagents (Invitrogen™). P-values above the connecting boxplots are from paired t-tests. B) Shannon index for alpha diversity, with p-values above the connecting boxplots from paired t-tests. C) Non-metric multidimensional scaling (NMDS) ordination based on Bray–Curtis distances, with a test of multivariate homogeneity of group dispersions (beta dispersion ANOVA). D) Relative abundance of bacterial phyla across samples for each DNA isolation protocol, excluding phyla with a relative abundance less than 0.01%. Legend: </w:t>
      </w:r>
      <w:proofErr w:type="spellStart"/>
      <w:r w:rsidRPr="00C50FA4">
        <w:t>FastDNA</w:t>
      </w:r>
      <w:proofErr w:type="spellEnd"/>
      <w:r w:rsidRPr="00C50FA4">
        <w:t xml:space="preserve">: </w:t>
      </w:r>
      <w:proofErr w:type="spellStart"/>
      <w:r w:rsidRPr="00C50FA4">
        <w:t>QIAamp</w:t>
      </w:r>
      <w:proofErr w:type="spellEnd"/>
      <w:r w:rsidRPr="00C50FA4">
        <w:t xml:space="preserve"> Fast DNA Stool Mini Kit, </w:t>
      </w:r>
      <w:proofErr w:type="spellStart"/>
      <w:r w:rsidRPr="00C50FA4">
        <w:t>NucleoSpin</w:t>
      </w:r>
      <w:proofErr w:type="spellEnd"/>
      <w:r w:rsidRPr="00C50FA4">
        <w:t xml:space="preserve">: </w:t>
      </w:r>
      <w:proofErr w:type="spellStart"/>
      <w:r w:rsidRPr="00C50FA4">
        <w:t>NucleoSpin</w:t>
      </w:r>
      <w:proofErr w:type="spellEnd"/>
      <w:r w:rsidRPr="00C50FA4">
        <w:t xml:space="preserve"> Soil Mini Kit, </w:t>
      </w:r>
      <w:proofErr w:type="spellStart"/>
      <w:r w:rsidRPr="00C50FA4">
        <w:t>PowerFecal</w:t>
      </w:r>
      <w:proofErr w:type="spellEnd"/>
      <w:r w:rsidRPr="00C50FA4">
        <w:t xml:space="preserve">: </w:t>
      </w:r>
      <w:proofErr w:type="spellStart"/>
      <w:r w:rsidRPr="00C50FA4">
        <w:t>QIAamp</w:t>
      </w:r>
      <w:proofErr w:type="spellEnd"/>
      <w:r w:rsidRPr="00C50FA4">
        <w:t xml:space="preserve"> </w:t>
      </w:r>
      <w:proofErr w:type="spellStart"/>
      <w:r w:rsidRPr="00C50FA4">
        <w:t>PowerFecal</w:t>
      </w:r>
      <w:proofErr w:type="spellEnd"/>
      <w:r w:rsidRPr="00C50FA4">
        <w:t xml:space="preserve"> Pro DNA Kit, </w:t>
      </w:r>
      <w:proofErr w:type="spellStart"/>
      <w:r w:rsidRPr="00C50FA4">
        <w:t>DNAeasy</w:t>
      </w:r>
      <w:proofErr w:type="spellEnd"/>
      <w:r w:rsidRPr="00C50FA4">
        <w:t xml:space="preserve">: in-house protocol based on the </w:t>
      </w:r>
      <w:proofErr w:type="spellStart"/>
      <w:r w:rsidRPr="00C50FA4">
        <w:t>DNeasy</w:t>
      </w:r>
      <w:proofErr w:type="spellEnd"/>
      <w:r w:rsidRPr="00C50FA4">
        <w:t xml:space="preserve"> Blood &amp; Tissue protocol. </w:t>
      </w:r>
    </w:p>
    <w:p w14:paraId="23F80B6A" w14:textId="61A576D5" w:rsidR="00C2620A" w:rsidRDefault="00C2620A">
      <w:pPr>
        <w:spacing w:line="259" w:lineRule="auto"/>
        <w:jc w:val="left"/>
        <w:rPr>
          <w:rFonts w:cs="Times New Roman"/>
          <w:szCs w:val="24"/>
        </w:rPr>
      </w:pPr>
      <w:r>
        <w:rPr>
          <w:rFonts w:cs="Times New Roman"/>
          <w:szCs w:val="24"/>
        </w:rPr>
        <w:br w:type="page"/>
      </w:r>
    </w:p>
    <w:p w14:paraId="0EA445E6" w14:textId="308D14A3" w:rsidR="00CD77AB" w:rsidRPr="00EE3CC9" w:rsidRDefault="00EE3CC9" w:rsidP="00221812">
      <w:pPr>
        <w:pStyle w:val="Heading2"/>
        <w:numPr>
          <w:ilvl w:val="1"/>
          <w:numId w:val="26"/>
        </w:numPr>
      </w:pPr>
      <w:bookmarkStart w:id="78" w:name="_Hlk184885377"/>
      <w:bookmarkStart w:id="79" w:name="_Toc215227062"/>
      <w:bookmarkEnd w:id="77"/>
      <w:r w:rsidRPr="00CD77AB">
        <w:lastRenderedPageBreak/>
        <w:t>OPTIMIZATION OF PRE-TREATMENT FOR DNA ISOLATION FROM SPORE</w:t>
      </w:r>
      <w:r w:rsidR="00A12243">
        <w:t>S</w:t>
      </w:r>
      <w:r w:rsidRPr="00CD77AB">
        <w:t xml:space="preserve"> IN STOOL SAMPLE</w:t>
      </w:r>
      <w:bookmarkEnd w:id="78"/>
      <w:r w:rsidRPr="00CD77AB">
        <w:t>S</w:t>
      </w:r>
      <w:bookmarkEnd w:id="79"/>
    </w:p>
    <w:p w14:paraId="4F1A35F6" w14:textId="171DBCB9" w:rsidR="00CD77AB" w:rsidRPr="00CD77AB" w:rsidRDefault="00C50FA4" w:rsidP="00CD77AB">
      <w:pPr>
        <w:rPr>
          <w:rFonts w:cs="Times New Roman"/>
          <w:szCs w:val="24"/>
        </w:rPr>
      </w:pPr>
      <w:r>
        <w:rPr>
          <w:rFonts w:cs="Times New Roman"/>
          <w:szCs w:val="24"/>
        </w:rPr>
        <w:t>The experiment included two stool samples, each treated in duplicate with either ethanol shock using 70% ethanol for 24 hours or heat shock at 80 °C for 30 minutes (selected based on previous experiments, see Supplement Text 1). Free DNA and DNA in lysed cells were subsequently removed by ethidium bromide monoazide (EMA) treatment with varying illumination times. Negative controls included a water sample treated alongside the stools, not sequenced due to low DNA concentration. For reference regarding what we were able to remove, we also included an untreated stool sample and ethanol- or heat-shocked stool samples washed only with PCR-grade water, without EMA. Results were analysed by comparing community structure using amplicon sequencing (Supplement Table 4).</w:t>
      </w:r>
    </w:p>
    <w:p w14:paraId="1B59C4C4" w14:textId="69BC4536" w:rsidR="00C50FA4" w:rsidRDefault="00C50FA4" w:rsidP="00C50FA4">
      <w:pPr>
        <w:rPr>
          <w:rFonts w:cs="Times New Roman"/>
          <w:szCs w:val="24"/>
        </w:rPr>
      </w:pPr>
      <w:r>
        <w:rPr>
          <w:rFonts w:cs="Times New Roman"/>
          <w:szCs w:val="24"/>
        </w:rPr>
        <w:t>Both ethanol shock and heat shock treatments enriched OTUs from the phylum Bacillota and reduced the relative abundance of other phyla compared to the original stool sample and stool samples treated with ethanol or heat shock but washed only with PCR-grade water (Figure 4). The 15-minute illumination of samples treated with EMA had the greatest effect in eliminating all bacteria not belonging to the spore-forming phyla, but the success rate of DNA isolation and subsequent sequencing was also low (5/16) compared to 5 minutes (14/16) or 10 minutes (8/16). For isolation of DNA from spores in the human stool samples, we chose ethanol shock with a 10-minute illumination time for EMA treatment.</w:t>
      </w:r>
    </w:p>
    <w:p w14:paraId="27EFC824" w14:textId="5DDE609A" w:rsidR="00647F43" w:rsidRDefault="00647F43" w:rsidP="00CD77AB">
      <w:pPr>
        <w:rPr>
          <w:rFonts w:cs="Times New Roman"/>
          <w:szCs w:val="24"/>
        </w:rPr>
      </w:pPr>
    </w:p>
    <w:p w14:paraId="0FA6534F" w14:textId="77777777" w:rsidR="00C2620A" w:rsidRPr="00CD77AB" w:rsidRDefault="00C2620A" w:rsidP="00CD77AB">
      <w:pPr>
        <w:rPr>
          <w:rFonts w:cs="Times New Roman"/>
          <w:szCs w:val="24"/>
        </w:rPr>
      </w:pPr>
    </w:p>
    <w:p w14:paraId="5D701603" w14:textId="7C502C61" w:rsidR="00CD77AB" w:rsidRPr="00CD77AB" w:rsidRDefault="00C2620A" w:rsidP="00CD77AB">
      <w:pPr>
        <w:rPr>
          <w:rFonts w:cs="Times New Roman"/>
          <w:szCs w:val="24"/>
        </w:rPr>
      </w:pPr>
      <w:r>
        <w:rPr>
          <w:rFonts w:cs="Times New Roman"/>
          <w:noProof/>
          <w:szCs w:val="24"/>
        </w:rPr>
        <w:lastRenderedPageBreak/>
        <w:drawing>
          <wp:inline distT="0" distB="0" distL="0" distR="0" wp14:anchorId="2341AF3F" wp14:editId="55968824">
            <wp:extent cx="5962650" cy="5895655"/>
            <wp:effectExtent l="0" t="0" r="0" b="0"/>
            <wp:docPr id="1360317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b="7089"/>
                    <a:stretch/>
                  </pic:blipFill>
                  <pic:spPr bwMode="auto">
                    <a:xfrm>
                      <a:off x="0" y="0"/>
                      <a:ext cx="5967646" cy="5900595"/>
                    </a:xfrm>
                    <a:prstGeom prst="rect">
                      <a:avLst/>
                    </a:prstGeom>
                    <a:noFill/>
                    <a:ln>
                      <a:noFill/>
                    </a:ln>
                    <a:extLst>
                      <a:ext uri="{53640926-AAD7-44D8-BBD7-CCE9431645EC}">
                        <a14:shadowObscured xmlns:a14="http://schemas.microsoft.com/office/drawing/2010/main"/>
                      </a:ext>
                    </a:extLst>
                  </pic:spPr>
                </pic:pic>
              </a:graphicData>
            </a:graphic>
          </wp:inline>
        </w:drawing>
      </w:r>
    </w:p>
    <w:p w14:paraId="25D79D45" w14:textId="77777777" w:rsidR="00C2620A" w:rsidRDefault="00C2620A" w:rsidP="00386B8B">
      <w:pPr>
        <w:pStyle w:val="FigureTable"/>
        <w:rPr>
          <w:b/>
          <w:bCs/>
        </w:rPr>
      </w:pPr>
    </w:p>
    <w:p w14:paraId="074B9F2C" w14:textId="57C4F804" w:rsidR="00D2438A" w:rsidRDefault="00CD77AB" w:rsidP="00386B8B">
      <w:pPr>
        <w:pStyle w:val="FigureTable"/>
      </w:pPr>
      <w:r w:rsidRPr="00CD77AB">
        <w:rPr>
          <w:b/>
          <w:bCs/>
        </w:rPr>
        <w:t xml:space="preserve">Figure </w:t>
      </w:r>
      <w:r w:rsidR="00D2438A">
        <w:rPr>
          <w:b/>
          <w:bCs/>
        </w:rPr>
        <w:t>4</w:t>
      </w:r>
      <w:r w:rsidRPr="00CD77AB">
        <w:rPr>
          <w:b/>
          <w:bCs/>
        </w:rPr>
        <w:t xml:space="preserve">. </w:t>
      </w:r>
      <w:r w:rsidR="00D2438A">
        <w:rPr>
          <w:b/>
          <w:bCs/>
        </w:rPr>
        <w:t>Efficiency of lysis and subsequent r</w:t>
      </w:r>
      <w:r w:rsidRPr="00CD77AB">
        <w:rPr>
          <w:b/>
          <w:bCs/>
        </w:rPr>
        <w:t>emoval of free DNA and DNA in lysed cells by EMA treatment after heat or ethanol shock.</w:t>
      </w:r>
      <w:r w:rsidRPr="00CD77AB">
        <w:t xml:space="preserve"> </w:t>
      </w:r>
      <w:r w:rsidR="00D2438A">
        <w:t>Number of OTUs in the most abundant phyla in stool sample</w:t>
      </w:r>
      <w:r w:rsidR="00C50FA4">
        <w:t>s</w:t>
      </w:r>
      <w:r w:rsidR="00D2438A">
        <w:t xml:space="preserve"> (</w:t>
      </w:r>
      <w:r w:rsidR="00C2620A">
        <w:t>non-treated</w:t>
      </w:r>
      <w:r w:rsidR="00D2438A">
        <w:t xml:space="preserve"> stool</w:t>
      </w:r>
      <w:r w:rsidR="00C50FA4">
        <w:t>, blue</w:t>
      </w:r>
      <w:r w:rsidR="00D2438A">
        <w:t>) and stool samples treated with ethanol shock</w:t>
      </w:r>
      <w:r w:rsidR="00C50FA4">
        <w:t xml:space="preserve"> (red)</w:t>
      </w:r>
      <w:r w:rsidR="00D2438A">
        <w:t xml:space="preserve"> or heat shock</w:t>
      </w:r>
      <w:r w:rsidR="00C50FA4">
        <w:t xml:space="preserve"> (green)</w:t>
      </w:r>
      <w:r w:rsidR="00D2438A">
        <w:t xml:space="preserve"> with different</w:t>
      </w:r>
      <w:r w:rsidR="00C50FA4">
        <w:t xml:space="preserve"> illumination</w:t>
      </w:r>
      <w:r w:rsidR="00D2438A">
        <w:t xml:space="preserve"> times after EMA treatment</w:t>
      </w:r>
      <w:r w:rsidR="00862C36">
        <w:t xml:space="preserve"> (only</w:t>
      </w:r>
      <w:r w:rsidR="00C50FA4">
        <w:t xml:space="preserve"> </w:t>
      </w:r>
      <w:r w:rsidR="00862C36">
        <w:t>water, 5 min, 10 min</w:t>
      </w:r>
      <w:r w:rsidR="00C50FA4">
        <w:t>,</w:t>
      </w:r>
      <w:r w:rsidR="00862C36">
        <w:t xml:space="preserve"> and 15 min)</w:t>
      </w:r>
      <w:r w:rsidR="00D2438A">
        <w:t xml:space="preserve">. </w:t>
      </w:r>
    </w:p>
    <w:p w14:paraId="067641F7" w14:textId="7771BBB0" w:rsidR="00C2620A" w:rsidRDefault="00C2620A">
      <w:pPr>
        <w:spacing w:line="259" w:lineRule="auto"/>
        <w:jc w:val="left"/>
      </w:pPr>
      <w:r>
        <w:br w:type="page"/>
      </w:r>
    </w:p>
    <w:p w14:paraId="1C122AE1" w14:textId="0759C682" w:rsidR="0052596E" w:rsidRDefault="001E1E8D" w:rsidP="00221812">
      <w:pPr>
        <w:pStyle w:val="Heading2"/>
        <w:numPr>
          <w:ilvl w:val="1"/>
          <w:numId w:val="26"/>
        </w:numPr>
      </w:pPr>
      <w:bookmarkStart w:id="80" w:name="_Toc215227063"/>
      <w:r w:rsidRPr="00CD77AB">
        <w:lastRenderedPageBreak/>
        <w:t>DESCRIPTION AND COMPARISON OF THE TEMPORAL STABILITY OF THE GUT MICROBIOTA AND SPOROBIOTA IN HEALTHY INDIVIDUALS</w:t>
      </w:r>
      <w:bookmarkEnd w:id="80"/>
    </w:p>
    <w:p w14:paraId="592C0419" w14:textId="5A90CF33" w:rsidR="00EE3CC9" w:rsidRDefault="005E294F" w:rsidP="00221812">
      <w:pPr>
        <w:pStyle w:val="Heading3"/>
        <w:numPr>
          <w:ilvl w:val="2"/>
          <w:numId w:val="26"/>
        </w:numPr>
      </w:pPr>
      <w:bookmarkStart w:id="81" w:name="_Toc215227064"/>
      <w:r w:rsidRPr="00CD77AB">
        <w:t>Composition, abundance and diversity</w:t>
      </w:r>
      <w:r>
        <w:t xml:space="preserve"> of human gut microbiota</w:t>
      </w:r>
      <w:bookmarkEnd w:id="81"/>
      <w:r>
        <w:t xml:space="preserve"> </w:t>
      </w:r>
    </w:p>
    <w:p w14:paraId="7A8EB664" w14:textId="03C6B78E" w:rsidR="008624F9" w:rsidRDefault="009B0CC2" w:rsidP="005E294F">
      <w:pPr>
        <w:rPr>
          <w:rFonts w:cs="Times New Roman"/>
          <w:szCs w:val="24"/>
        </w:rPr>
      </w:pPr>
      <w:r>
        <w:rPr>
          <w:rFonts w:cs="Times New Roman"/>
          <w:szCs w:val="24"/>
        </w:rPr>
        <w:t xml:space="preserve">We obtained </w:t>
      </w:r>
      <w:r w:rsidR="00471671">
        <w:rPr>
          <w:rFonts w:cs="Times New Roman"/>
          <w:szCs w:val="24"/>
        </w:rPr>
        <w:t xml:space="preserve">at least </w:t>
      </w:r>
      <w:r>
        <w:rPr>
          <w:rFonts w:cs="Times New Roman"/>
          <w:szCs w:val="24"/>
        </w:rPr>
        <w:t xml:space="preserve">12 stool samples from each </w:t>
      </w:r>
      <w:r w:rsidR="009301C0">
        <w:rPr>
          <w:rFonts w:cs="Times New Roman"/>
          <w:szCs w:val="24"/>
        </w:rPr>
        <w:t>participant over a six-month period.</w:t>
      </w:r>
      <w:r>
        <w:rPr>
          <w:rFonts w:cs="Times New Roman"/>
          <w:szCs w:val="24"/>
        </w:rPr>
        <w:t xml:space="preserve"> DNA</w:t>
      </w:r>
      <w:r w:rsidR="009301C0">
        <w:rPr>
          <w:rFonts w:cs="Times New Roman"/>
          <w:szCs w:val="24"/>
        </w:rPr>
        <w:t xml:space="preserve"> was isolated</w:t>
      </w:r>
      <w:r w:rsidR="005063E4">
        <w:rPr>
          <w:rFonts w:cs="Times New Roman"/>
          <w:szCs w:val="24"/>
        </w:rPr>
        <w:t xml:space="preserve"> </w:t>
      </w:r>
      <w:r>
        <w:rPr>
          <w:rFonts w:cs="Times New Roman"/>
          <w:szCs w:val="24"/>
        </w:rPr>
        <w:t>from</w:t>
      </w:r>
      <w:r w:rsidR="005063E4">
        <w:rPr>
          <w:rFonts w:cs="Times New Roman"/>
          <w:szCs w:val="24"/>
        </w:rPr>
        <w:t xml:space="preserve"> both </w:t>
      </w:r>
      <w:r>
        <w:rPr>
          <w:rFonts w:cs="Times New Roman"/>
          <w:szCs w:val="24"/>
        </w:rPr>
        <w:t xml:space="preserve">whole </w:t>
      </w:r>
      <w:r w:rsidR="009301C0">
        <w:rPr>
          <w:rFonts w:cs="Times New Roman"/>
          <w:szCs w:val="24"/>
        </w:rPr>
        <w:t>stool sample</w:t>
      </w:r>
      <w:r w:rsidR="00A55D4B">
        <w:rPr>
          <w:rFonts w:cs="Times New Roman"/>
          <w:szCs w:val="24"/>
        </w:rPr>
        <w:t>s</w:t>
      </w:r>
      <w:r w:rsidR="009301C0">
        <w:rPr>
          <w:rFonts w:cs="Times New Roman"/>
          <w:szCs w:val="24"/>
        </w:rPr>
        <w:t xml:space="preserve"> (bulk microbiota)</w:t>
      </w:r>
      <w:r>
        <w:rPr>
          <w:rFonts w:cs="Times New Roman"/>
          <w:szCs w:val="24"/>
        </w:rPr>
        <w:t xml:space="preserve"> and from ethanol-resistant microorganisms only</w:t>
      </w:r>
      <w:r w:rsidR="009301C0">
        <w:rPr>
          <w:rFonts w:cs="Times New Roman"/>
          <w:szCs w:val="24"/>
        </w:rPr>
        <w:t xml:space="preserve"> (ethanol treated samples)</w:t>
      </w:r>
      <w:r>
        <w:rPr>
          <w:rFonts w:cs="Times New Roman"/>
          <w:szCs w:val="24"/>
        </w:rPr>
        <w:t xml:space="preserve">. </w:t>
      </w:r>
      <w:r w:rsidR="00A55D4B">
        <w:rPr>
          <w:rFonts w:cs="Times New Roman"/>
          <w:szCs w:val="24"/>
        </w:rPr>
        <w:t>Of</w:t>
      </w:r>
      <w:r w:rsidR="005E294F" w:rsidRPr="00CD77AB">
        <w:rPr>
          <w:rFonts w:cs="Times New Roman"/>
          <w:szCs w:val="24"/>
        </w:rPr>
        <w:t xml:space="preserve"> 234 </w:t>
      </w:r>
      <w:r w:rsidR="009301C0">
        <w:rPr>
          <w:rFonts w:cs="Times New Roman"/>
          <w:szCs w:val="24"/>
        </w:rPr>
        <w:t xml:space="preserve">total </w:t>
      </w:r>
      <w:r w:rsidR="005E294F" w:rsidRPr="00CD77AB">
        <w:rPr>
          <w:rFonts w:cs="Times New Roman"/>
          <w:szCs w:val="24"/>
        </w:rPr>
        <w:t>samples (117 bulk microbiota and 117 ethanol treated)</w:t>
      </w:r>
      <w:r w:rsidR="00A55D4B">
        <w:rPr>
          <w:rFonts w:cs="Times New Roman"/>
          <w:szCs w:val="24"/>
        </w:rPr>
        <w:t xml:space="preserve">, </w:t>
      </w:r>
      <w:r w:rsidR="005E294F" w:rsidRPr="00CD77AB">
        <w:rPr>
          <w:rFonts w:cs="Times New Roman"/>
          <w:szCs w:val="24"/>
        </w:rPr>
        <w:t>we successfully sequenced 20</w:t>
      </w:r>
      <w:r w:rsidR="005E294F">
        <w:rPr>
          <w:rFonts w:cs="Times New Roman"/>
          <w:szCs w:val="24"/>
        </w:rPr>
        <w:t>1</w:t>
      </w:r>
      <w:r w:rsidR="005E294F" w:rsidRPr="00CD77AB">
        <w:rPr>
          <w:rFonts w:cs="Times New Roman"/>
          <w:szCs w:val="24"/>
        </w:rPr>
        <w:t xml:space="preserve"> </w:t>
      </w:r>
      <w:r w:rsidR="009301C0">
        <w:rPr>
          <w:rFonts w:cs="Times New Roman"/>
          <w:szCs w:val="24"/>
        </w:rPr>
        <w:t xml:space="preserve">using shotgun metagenomic sequencing </w:t>
      </w:r>
      <w:r w:rsidR="005E294F" w:rsidRPr="00CD77AB">
        <w:rPr>
          <w:rFonts w:cs="Times New Roman"/>
          <w:szCs w:val="24"/>
        </w:rPr>
        <w:t>(116 bulk microbiota and 8</w:t>
      </w:r>
      <w:r w:rsidR="005E294F">
        <w:rPr>
          <w:rFonts w:cs="Times New Roman"/>
          <w:szCs w:val="24"/>
        </w:rPr>
        <w:t>5</w:t>
      </w:r>
      <w:r w:rsidR="005E294F" w:rsidRPr="00CD77AB">
        <w:rPr>
          <w:rFonts w:cs="Times New Roman"/>
          <w:szCs w:val="24"/>
        </w:rPr>
        <w:t xml:space="preserve"> ethanol treated)</w:t>
      </w:r>
      <w:r w:rsidR="005E294F">
        <w:rPr>
          <w:rFonts w:cs="Times New Roman"/>
          <w:szCs w:val="24"/>
        </w:rPr>
        <w:t xml:space="preserve"> and </w:t>
      </w:r>
      <w:r w:rsidR="004C129A">
        <w:rPr>
          <w:rFonts w:cs="Times New Roman"/>
          <w:szCs w:val="24"/>
        </w:rPr>
        <w:t xml:space="preserve">all </w:t>
      </w:r>
      <w:r w:rsidR="005E294F">
        <w:rPr>
          <w:rFonts w:cs="Times New Roman"/>
          <w:szCs w:val="24"/>
        </w:rPr>
        <w:t>23</w:t>
      </w:r>
      <w:r w:rsidR="004C129A">
        <w:rPr>
          <w:rFonts w:cs="Times New Roman"/>
          <w:szCs w:val="24"/>
        </w:rPr>
        <w:t>4</w:t>
      </w:r>
      <w:r w:rsidR="005E294F">
        <w:rPr>
          <w:rFonts w:cs="Times New Roman"/>
          <w:szCs w:val="24"/>
        </w:rPr>
        <w:t xml:space="preserve"> </w:t>
      </w:r>
      <w:r w:rsidR="009301C0">
        <w:rPr>
          <w:rFonts w:cs="Times New Roman"/>
          <w:szCs w:val="24"/>
        </w:rPr>
        <w:t>samples using</w:t>
      </w:r>
      <w:r w:rsidR="005E294F">
        <w:rPr>
          <w:rFonts w:cs="Times New Roman"/>
          <w:szCs w:val="24"/>
        </w:rPr>
        <w:t xml:space="preserve"> amplicon sequencing (Supplement Table</w:t>
      </w:r>
      <w:r w:rsidR="005B6BC0">
        <w:rPr>
          <w:rFonts w:cs="Times New Roman"/>
          <w:szCs w:val="24"/>
        </w:rPr>
        <w:t xml:space="preserve"> 4</w:t>
      </w:r>
      <w:r w:rsidR="005E294F">
        <w:rPr>
          <w:rFonts w:cs="Times New Roman"/>
          <w:szCs w:val="24"/>
        </w:rPr>
        <w:t>).</w:t>
      </w:r>
      <w:r w:rsidR="004247C3">
        <w:rPr>
          <w:rFonts w:cs="Times New Roman"/>
          <w:szCs w:val="24"/>
        </w:rPr>
        <w:t xml:space="preserve"> </w:t>
      </w:r>
      <w:r w:rsidR="00724A8D">
        <w:rPr>
          <w:rFonts w:cs="Times New Roman"/>
          <w:szCs w:val="24"/>
        </w:rPr>
        <w:t>The</w:t>
      </w:r>
      <w:r>
        <w:rPr>
          <w:rFonts w:cs="Times New Roman"/>
          <w:szCs w:val="24"/>
        </w:rPr>
        <w:t xml:space="preserve"> </w:t>
      </w:r>
      <w:r w:rsidR="009301C0">
        <w:rPr>
          <w:rFonts w:cs="Times New Roman"/>
          <w:szCs w:val="24"/>
        </w:rPr>
        <w:t>two</w:t>
      </w:r>
      <w:r w:rsidR="00724A8D">
        <w:rPr>
          <w:rFonts w:cs="Times New Roman"/>
          <w:szCs w:val="24"/>
        </w:rPr>
        <w:t xml:space="preserve"> </w:t>
      </w:r>
      <w:r>
        <w:rPr>
          <w:rFonts w:cs="Times New Roman"/>
          <w:szCs w:val="24"/>
        </w:rPr>
        <w:t xml:space="preserve">sequencing approaches </w:t>
      </w:r>
      <w:r w:rsidR="009301C0">
        <w:rPr>
          <w:rFonts w:cs="Times New Roman"/>
          <w:szCs w:val="24"/>
        </w:rPr>
        <w:t>provided complementary analyses</w:t>
      </w:r>
      <w:r>
        <w:rPr>
          <w:rFonts w:cs="Times New Roman"/>
          <w:szCs w:val="24"/>
        </w:rPr>
        <w:t xml:space="preserve">. Amplicon sequencing </w:t>
      </w:r>
      <w:r w:rsidR="00712C14">
        <w:rPr>
          <w:rFonts w:cs="Times New Roman"/>
          <w:szCs w:val="24"/>
        </w:rPr>
        <w:t>offers</w:t>
      </w:r>
      <w:r>
        <w:rPr>
          <w:rFonts w:cs="Times New Roman"/>
          <w:szCs w:val="24"/>
        </w:rPr>
        <w:t xml:space="preserve"> greater depth but lower </w:t>
      </w:r>
      <w:r w:rsidR="009301C0">
        <w:rPr>
          <w:rFonts w:cs="Times New Roman"/>
          <w:szCs w:val="24"/>
        </w:rPr>
        <w:t xml:space="preserve">taxonomic </w:t>
      </w:r>
      <w:r w:rsidR="004247C3">
        <w:rPr>
          <w:rFonts w:cs="Times New Roman"/>
          <w:szCs w:val="24"/>
        </w:rPr>
        <w:t>resolution</w:t>
      </w:r>
      <w:r w:rsidR="009301C0">
        <w:rPr>
          <w:rFonts w:cs="Times New Roman"/>
          <w:szCs w:val="24"/>
        </w:rPr>
        <w:t>, while s</w:t>
      </w:r>
      <w:r>
        <w:rPr>
          <w:rFonts w:cs="Times New Roman"/>
          <w:szCs w:val="24"/>
        </w:rPr>
        <w:t>hotgun metagenomic sequencing</w:t>
      </w:r>
      <w:r w:rsidR="00AE3DD6">
        <w:rPr>
          <w:rFonts w:cs="Times New Roman"/>
          <w:szCs w:val="24"/>
        </w:rPr>
        <w:t>,</w:t>
      </w:r>
      <w:r>
        <w:rPr>
          <w:rFonts w:cs="Times New Roman"/>
          <w:szCs w:val="24"/>
        </w:rPr>
        <w:t xml:space="preserve"> despite </w:t>
      </w:r>
      <w:r w:rsidR="00A55D4B">
        <w:rPr>
          <w:rFonts w:cs="Times New Roman"/>
          <w:szCs w:val="24"/>
        </w:rPr>
        <w:t>its high</w:t>
      </w:r>
      <w:r>
        <w:rPr>
          <w:rFonts w:cs="Times New Roman"/>
          <w:szCs w:val="24"/>
        </w:rPr>
        <w:t xml:space="preserve"> sequencing depth</w:t>
      </w:r>
      <w:r w:rsidR="009301C0">
        <w:rPr>
          <w:rFonts w:cs="Times New Roman"/>
          <w:szCs w:val="24"/>
        </w:rPr>
        <w:t>, is less sensitive to low-abundance organisms but allow</w:t>
      </w:r>
      <w:r w:rsidR="004C129A">
        <w:rPr>
          <w:rFonts w:cs="Times New Roman"/>
          <w:szCs w:val="24"/>
        </w:rPr>
        <w:t xml:space="preserve">s </w:t>
      </w:r>
      <w:r w:rsidR="00A55D4B">
        <w:rPr>
          <w:rFonts w:cs="Times New Roman"/>
          <w:szCs w:val="24"/>
        </w:rPr>
        <w:t xml:space="preserve">both </w:t>
      </w:r>
      <w:r w:rsidR="009301C0">
        <w:rPr>
          <w:rFonts w:cs="Times New Roman"/>
          <w:szCs w:val="24"/>
        </w:rPr>
        <w:t xml:space="preserve">functional </w:t>
      </w:r>
      <w:r w:rsidR="00A55D4B">
        <w:rPr>
          <w:rFonts w:cs="Times New Roman"/>
          <w:szCs w:val="24"/>
        </w:rPr>
        <w:t>and</w:t>
      </w:r>
      <w:r w:rsidR="009301C0">
        <w:rPr>
          <w:rFonts w:cs="Times New Roman"/>
          <w:szCs w:val="24"/>
        </w:rPr>
        <w:t xml:space="preserve"> taxonomic profiling </w:t>
      </w:r>
      <w:r w:rsidR="00777E42">
        <w:rPr>
          <w:rFonts w:cs="Times New Roman"/>
          <w:szCs w:val="24"/>
        </w:rPr>
        <w:fldChar w:fldCharType="begin"/>
      </w:r>
      <w:r w:rsidR="00777E42">
        <w:rPr>
          <w:rFonts w:cs="Times New Roman"/>
          <w:szCs w:val="24"/>
        </w:rPr>
        <w:instrText xml:space="preserve"> ADDIN ZOTERO_ITEM CSL_CITATION {"citationID":"kzxOKozc","properties":{"formattedCitation":"(Clooney et al., 2016; Jovel et al., 2016)","plainCitation":"(Clooney et al., 2016; Jovel et al., 2016)","noteIndex":0},"citationItems":[{"id":3430,"uris":["http://zotero.org/users/8873894/items/5LZFDQCP"],"itemData":{"id":3430,"type":"article-journal","abstract":"Rapid advancements in sequencing technologies along with falling costs present widespread opportunities for microbiome studies across a vast and diverse array of environments. These impressive technological developments have been accompanied by a considerable growth in the number of methodological variables, including sampling, storage, DNA extraction, primer pairs, sequencing technology, chemistry version, read length, insert size, and analysis pipelines, amongst others. This increase in variability threatens to compromise both the reproducibility and the comparability of studies conducted. Here we perform the first reported study comparing both amplicon and shotgun sequencing for the three leading next-generation sequencing technologies. These were applied to six human stool samples using Illumina HiSeq, MiSeq and Ion PGM shotgun sequencing, as well as amplicon sequencing across two variable 16S rRNA gene regions. Notably, we found that the factor responsible for the greatest variance in microbiota composition was the chosen methodology rather than the natural inter-individual variance, which is commonly one of the most significant drivers in microbiome studies. Amplicon sequencing suffered from this to a large extent, and this issue was particularly apparent when the 16S rRNA V1-V2 region amplicons were sequenced with MiSeq. Somewhat surprisingly, the choice of taxonomic binning software for shotgun sequences proved to be of crucial importance with even greater discriminatory power than sequencing technology and choice of amplicon. Optimal N50 assembly values for the HiSeq was obtained for 10 million reads per sample, whereas the applied MiSeq and PGM sequencing depths proved less sufficient for shotgun sequencing of stool samples. The latter technologies, on the other hand, provide a better basis for functional gene categorisation, possibly due to their longer read lengths. Hence, in addition to highlighting methodological biases, this study demonstrates the risks associated with comparing data generated using different strategies. We also recommend that laboratories with particular interests in certain microbes should optimise their protocols to accurately detect these taxa using different techniques.","container-title":"PloS One","DOI":"10.1371/journal.pone.0148028","ISSN":"1932-6203","issue":"2","journalAbbreviation":"PLoS One","language":"eng","note":"PMID: 26849217\nPMCID: PMC4746063","page":"e0148028","source":"PubMed","title":"Comparing Apples and Oranges?: Next Generation Sequencing and Its Impact on Microbiome Analysis","title-short":"Comparing Apples and Oranges?","volume":"11","author":[{"family":"Clooney","given":"Adam G."},{"family":"Fouhy","given":"Fiona"},{"family":"Sleator","given":"Roy D."},{"family":"O' Driscoll","given":"Aisling"},{"family":"Stanton","given":"Catherine"},{"family":"Cotter","given":"Paul D."},{"family":"Claesson","given":"Marcus J."}],"issued":{"date-parts":[["2016"]]}}},{"id":3427,"uris":["http://zotero.org/users/8873894/items/Q4DDC2PG"],"itemData":{"id":3427,"type":"article-journal","abstract":"The advent of next generation sequencing (NGS) has enabled investigations of the gut microbiome with unprecedented resolution and throughput. This has stimulated the development of sophisticated bioinformatics tools to analyze the massive amounts of data generated. Researchers therefore need a clear understanding of the key concepts required for the design, execution and interpretation of NGS experiments on microbiomes. We conducted a literature review and used our own data to determine which approaches work best. The two main approaches for analyzing the microbiome, 16S ribosomal RNA (rRNA) gene amplicons and shotgun metagenomics, are illustrated with analyses of libraries designed to highlight their strengths and weaknesses. Several methods for taxonomic classification of bacterial sequences are discussed. We present simulations to assess the number of sequences that are required to perform reliable appraisals of bacterial community structure. To the extent that fluctuations in the diversity of gut bacterial populations correlate with health and disease, we emphasize various techniques for the analysis of bacterial communities within samples (α-diversity) and between samples (β-diversity). Finally, we demonstrate techniques to infer the metabolic capabilities of a bacteria community from these 16S and shotgun data.","container-title":"Frontiers in Microbiology","DOI":"10.3389/fmicb.2016.00459","ISSN":"1664-302X","journalAbbreviation":"Front Microbiol","language":"eng","note":"PMID: 27148170\nPMCID: PMC4837688","page":"459","source":"PubMed","title":"Characterization of the Gut Microbiome Using 16S or Shotgun Metagenomics","volume":"7","author":[{"family":"Jovel","given":"Juan"},{"family":"Patterson","given":"Jordan"},{"family":"Wang","given":"Weiwei"},{"family":"Hotte","given":"Naomi"},{"family":"O'Keefe","given":"Sandra"},{"family":"Mitchel","given":"Troy"},{"family":"Perry","given":"Troy"},{"family":"Kao","given":"Dina"},{"family":"Mason","given":"Andrew L."},{"family":"Madsen","given":"Karen L."},{"family":"Wong","given":"Gane K.-S."}],"issued":{"date-parts":[["2016"]]}}}],"schema":"https://github.com/citation-style-language/schema/raw/master/csl-citation.json"} </w:instrText>
      </w:r>
      <w:r w:rsidR="00777E42">
        <w:rPr>
          <w:rFonts w:cs="Times New Roman"/>
          <w:szCs w:val="24"/>
        </w:rPr>
        <w:fldChar w:fldCharType="separate"/>
      </w:r>
      <w:r w:rsidR="00777E42" w:rsidRPr="00777E42">
        <w:rPr>
          <w:rFonts w:cs="Times New Roman"/>
        </w:rPr>
        <w:t>(Clooney et al., 2016; Jovel et al., 2016)</w:t>
      </w:r>
      <w:r w:rsidR="00777E42">
        <w:rPr>
          <w:rFonts w:cs="Times New Roman"/>
          <w:szCs w:val="24"/>
        </w:rPr>
        <w:fldChar w:fldCharType="end"/>
      </w:r>
      <w:r w:rsidR="009301C0">
        <w:rPr>
          <w:rFonts w:cs="Times New Roman"/>
          <w:szCs w:val="24"/>
        </w:rPr>
        <w:t xml:space="preserve">. </w:t>
      </w:r>
    </w:p>
    <w:p w14:paraId="0C41EB55" w14:textId="11199B95" w:rsidR="005E294F" w:rsidRDefault="005E294F" w:rsidP="005E294F">
      <w:pPr>
        <w:rPr>
          <w:rFonts w:cs="Times New Roman"/>
          <w:szCs w:val="24"/>
        </w:rPr>
      </w:pPr>
      <w:r w:rsidRPr="00CD77AB">
        <w:rPr>
          <w:rFonts w:cs="Times New Roman"/>
          <w:szCs w:val="24"/>
        </w:rPr>
        <w:t>Based on sequence alignment and</w:t>
      </w:r>
      <w:r w:rsidR="00A55D4B">
        <w:rPr>
          <w:rFonts w:cs="Times New Roman"/>
          <w:szCs w:val="24"/>
        </w:rPr>
        <w:t xml:space="preserve"> the</w:t>
      </w:r>
      <w:r w:rsidRPr="00CD77AB">
        <w:rPr>
          <w:rFonts w:cs="Times New Roman"/>
          <w:szCs w:val="24"/>
        </w:rPr>
        <w:t xml:space="preserve"> last</w:t>
      </w:r>
      <w:r w:rsidR="00A55D4B">
        <w:rPr>
          <w:rFonts w:cs="Times New Roman"/>
          <w:szCs w:val="24"/>
        </w:rPr>
        <w:t xml:space="preserve"> </w:t>
      </w:r>
      <w:r w:rsidRPr="00CD77AB">
        <w:rPr>
          <w:rFonts w:cs="Times New Roman"/>
          <w:szCs w:val="24"/>
        </w:rPr>
        <w:t>common ancestor (</w:t>
      </w:r>
      <w:proofErr w:type="spellStart"/>
      <w:r w:rsidRPr="00CD77AB">
        <w:rPr>
          <w:rFonts w:cs="Times New Roman"/>
          <w:szCs w:val="24"/>
        </w:rPr>
        <w:t>LCA</w:t>
      </w:r>
      <w:proofErr w:type="spellEnd"/>
      <w:r w:rsidRPr="00CD77AB">
        <w:rPr>
          <w:rFonts w:cs="Times New Roman"/>
          <w:szCs w:val="24"/>
        </w:rPr>
        <w:t xml:space="preserve">) algorithm we </w:t>
      </w:r>
      <w:r w:rsidR="00A55D4B">
        <w:rPr>
          <w:rFonts w:cs="Times New Roman"/>
          <w:szCs w:val="24"/>
        </w:rPr>
        <w:t xml:space="preserve">determined the </w:t>
      </w:r>
      <w:r w:rsidR="008624F9">
        <w:rPr>
          <w:rFonts w:cs="Times New Roman"/>
          <w:szCs w:val="24"/>
        </w:rPr>
        <w:t xml:space="preserve">taxonomy of </w:t>
      </w:r>
      <w:r w:rsidR="00A55D4B">
        <w:rPr>
          <w:rFonts w:cs="Times New Roman"/>
          <w:szCs w:val="24"/>
        </w:rPr>
        <w:t xml:space="preserve">approximately </w:t>
      </w:r>
      <w:r w:rsidRPr="00CD77AB">
        <w:rPr>
          <w:rFonts w:cs="Times New Roman"/>
          <w:szCs w:val="24"/>
        </w:rPr>
        <w:t xml:space="preserve">97% of contigs. </w:t>
      </w:r>
      <w:r w:rsidR="004C129A">
        <w:rPr>
          <w:rFonts w:cs="Times New Roman"/>
          <w:szCs w:val="24"/>
        </w:rPr>
        <w:t xml:space="preserve">Nearly </w:t>
      </w:r>
      <w:r w:rsidRPr="00CD77AB">
        <w:rPr>
          <w:rFonts w:cs="Times New Roman"/>
          <w:szCs w:val="24"/>
        </w:rPr>
        <w:t xml:space="preserve">92% of contigs </w:t>
      </w:r>
      <w:r w:rsidR="008624F9">
        <w:rPr>
          <w:rFonts w:cs="Times New Roman"/>
          <w:szCs w:val="24"/>
        </w:rPr>
        <w:t>were of</w:t>
      </w:r>
      <w:r w:rsidRPr="00CD77AB">
        <w:rPr>
          <w:rFonts w:cs="Times New Roman"/>
          <w:szCs w:val="24"/>
        </w:rPr>
        <w:t xml:space="preserve"> bacterial origin, 3% </w:t>
      </w:r>
      <w:r w:rsidR="00A55D4B">
        <w:rPr>
          <w:rFonts w:cs="Times New Roman"/>
          <w:szCs w:val="24"/>
        </w:rPr>
        <w:t>were</w:t>
      </w:r>
      <w:r w:rsidRPr="00CD77AB">
        <w:rPr>
          <w:rFonts w:cs="Times New Roman"/>
          <w:szCs w:val="24"/>
        </w:rPr>
        <w:t xml:space="preserve"> viral</w:t>
      </w:r>
      <w:r w:rsidR="00A55D4B">
        <w:rPr>
          <w:rFonts w:cs="Times New Roman"/>
          <w:szCs w:val="24"/>
        </w:rPr>
        <w:t>,</w:t>
      </w:r>
      <w:r w:rsidRPr="00CD77AB">
        <w:rPr>
          <w:rFonts w:cs="Times New Roman"/>
          <w:szCs w:val="24"/>
        </w:rPr>
        <w:t xml:space="preserve"> and around 1% </w:t>
      </w:r>
      <w:r w:rsidR="00A55D4B">
        <w:rPr>
          <w:rFonts w:cs="Times New Roman"/>
          <w:szCs w:val="24"/>
        </w:rPr>
        <w:t>were</w:t>
      </w:r>
      <w:r w:rsidRPr="00CD77AB">
        <w:rPr>
          <w:rFonts w:cs="Times New Roman"/>
          <w:szCs w:val="24"/>
        </w:rPr>
        <w:t xml:space="preserve"> eukary</w:t>
      </w:r>
      <w:r w:rsidR="00A55D4B">
        <w:rPr>
          <w:rFonts w:cs="Times New Roman"/>
          <w:szCs w:val="24"/>
        </w:rPr>
        <w:t xml:space="preserve">otic, while less than </w:t>
      </w:r>
      <w:r w:rsidRPr="00CD77AB">
        <w:rPr>
          <w:rFonts w:cs="Times New Roman"/>
          <w:szCs w:val="24"/>
        </w:rPr>
        <w:t xml:space="preserve">0.4% </w:t>
      </w:r>
      <w:r w:rsidR="00A55D4B">
        <w:rPr>
          <w:rFonts w:cs="Times New Roman"/>
          <w:szCs w:val="24"/>
        </w:rPr>
        <w:t>were of</w:t>
      </w:r>
      <w:r w:rsidRPr="00CD77AB">
        <w:rPr>
          <w:rFonts w:cs="Times New Roman"/>
          <w:szCs w:val="24"/>
        </w:rPr>
        <w:t xml:space="preserve"> archaeal ancestry across all samples</w:t>
      </w:r>
      <w:r w:rsidR="00C72835">
        <w:rPr>
          <w:rFonts w:cs="Times New Roman"/>
          <w:szCs w:val="24"/>
        </w:rPr>
        <w:t xml:space="preserve"> (Figure </w:t>
      </w:r>
      <w:proofErr w:type="spellStart"/>
      <w:r w:rsidR="00C72835">
        <w:rPr>
          <w:rFonts w:cs="Times New Roman"/>
          <w:szCs w:val="24"/>
        </w:rPr>
        <w:t>5</w:t>
      </w:r>
      <w:r w:rsidR="00A55D4B">
        <w:rPr>
          <w:rFonts w:cs="Times New Roman"/>
          <w:szCs w:val="24"/>
        </w:rPr>
        <w:t>A</w:t>
      </w:r>
      <w:proofErr w:type="spellEnd"/>
      <w:r w:rsidR="00C72835">
        <w:rPr>
          <w:rFonts w:cs="Times New Roman"/>
          <w:szCs w:val="24"/>
        </w:rPr>
        <w:t>)</w:t>
      </w:r>
      <w:r w:rsidRPr="00CD77AB">
        <w:rPr>
          <w:rFonts w:cs="Times New Roman"/>
          <w:szCs w:val="24"/>
        </w:rPr>
        <w:t xml:space="preserve">. </w:t>
      </w:r>
      <w:r w:rsidR="004C129A">
        <w:rPr>
          <w:rFonts w:cs="Times New Roman"/>
          <w:szCs w:val="24"/>
        </w:rPr>
        <w:t>Using MetaPhlAn</w:t>
      </w:r>
      <w:r w:rsidR="00A55D4B">
        <w:rPr>
          <w:rFonts w:cs="Times New Roman"/>
          <w:szCs w:val="24"/>
        </w:rPr>
        <w:t>,</w:t>
      </w:r>
      <w:r w:rsidR="004C129A">
        <w:rPr>
          <w:rFonts w:cs="Times New Roman"/>
          <w:szCs w:val="24"/>
        </w:rPr>
        <w:t xml:space="preserve"> which aligns reads to a </w:t>
      </w:r>
      <w:r w:rsidRPr="00CD77AB">
        <w:rPr>
          <w:rFonts w:cs="Times New Roman"/>
          <w:szCs w:val="24"/>
        </w:rPr>
        <w:t>database of highly curated marker genes</w:t>
      </w:r>
      <w:r w:rsidR="00A55D4B">
        <w:rPr>
          <w:rFonts w:cs="Times New Roman"/>
          <w:szCs w:val="24"/>
        </w:rPr>
        <w:t>, we</w:t>
      </w:r>
      <w:r w:rsidRPr="00CD77AB">
        <w:rPr>
          <w:rFonts w:cs="Times New Roman"/>
          <w:szCs w:val="24"/>
        </w:rPr>
        <w:t xml:space="preserve"> determined </w:t>
      </w:r>
      <w:r w:rsidR="005063E4">
        <w:rPr>
          <w:rFonts w:cs="Times New Roman"/>
          <w:szCs w:val="24"/>
        </w:rPr>
        <w:t xml:space="preserve">the taxonomy of </w:t>
      </w:r>
      <w:r w:rsidR="00A55D4B">
        <w:rPr>
          <w:rFonts w:cs="Times New Roman"/>
          <w:szCs w:val="24"/>
        </w:rPr>
        <w:t xml:space="preserve">approximately </w:t>
      </w:r>
      <w:r w:rsidRPr="00CD77AB">
        <w:rPr>
          <w:rFonts w:cs="Times New Roman"/>
          <w:szCs w:val="24"/>
        </w:rPr>
        <w:t xml:space="preserve">85% of all </w:t>
      </w:r>
      <w:r w:rsidR="004C129A">
        <w:rPr>
          <w:rFonts w:cs="Times New Roman"/>
          <w:szCs w:val="24"/>
        </w:rPr>
        <w:t>reads</w:t>
      </w:r>
      <w:r w:rsidRPr="00CD77AB">
        <w:rPr>
          <w:rFonts w:cs="Times New Roman"/>
          <w:szCs w:val="24"/>
        </w:rPr>
        <w:t xml:space="preserve"> across samples</w:t>
      </w:r>
      <w:r w:rsidR="00A55D4B">
        <w:rPr>
          <w:rFonts w:cs="Times New Roman"/>
          <w:szCs w:val="24"/>
        </w:rPr>
        <w:t xml:space="preserve"> (Figure </w:t>
      </w:r>
      <w:proofErr w:type="spellStart"/>
      <w:r w:rsidR="00A55D4B">
        <w:rPr>
          <w:rFonts w:cs="Times New Roman"/>
          <w:szCs w:val="24"/>
        </w:rPr>
        <w:t>5B</w:t>
      </w:r>
      <w:proofErr w:type="spellEnd"/>
      <w:r w:rsidR="00A55D4B">
        <w:rPr>
          <w:rFonts w:cs="Times New Roman"/>
          <w:szCs w:val="24"/>
        </w:rPr>
        <w:t>)</w:t>
      </w:r>
      <w:r w:rsidRPr="00CD77AB">
        <w:rPr>
          <w:rFonts w:cs="Times New Roman"/>
          <w:szCs w:val="24"/>
        </w:rPr>
        <w:t xml:space="preserve">. </w:t>
      </w:r>
      <w:r w:rsidR="00DF7F44">
        <w:rPr>
          <w:rFonts w:cs="Times New Roman"/>
          <w:szCs w:val="24"/>
        </w:rPr>
        <w:t xml:space="preserve">Bacteria represent about </w:t>
      </w:r>
      <w:r w:rsidR="008624F9">
        <w:rPr>
          <w:rFonts w:cs="Times New Roman"/>
          <w:szCs w:val="24"/>
        </w:rPr>
        <w:t>These two ap</w:t>
      </w:r>
      <w:r w:rsidRPr="00CD77AB">
        <w:rPr>
          <w:rFonts w:cs="Times New Roman"/>
          <w:szCs w:val="24"/>
        </w:rPr>
        <w:t xml:space="preserve">proaches differ </w:t>
      </w:r>
      <w:r w:rsidR="00A55D4B">
        <w:rPr>
          <w:rFonts w:cs="Times New Roman"/>
          <w:szCs w:val="24"/>
        </w:rPr>
        <w:t>in</w:t>
      </w:r>
      <w:r w:rsidRPr="00CD77AB">
        <w:rPr>
          <w:rFonts w:cs="Times New Roman"/>
          <w:szCs w:val="24"/>
        </w:rPr>
        <w:t xml:space="preserve"> reliability, MetaPhlAn’s curated database has higher accuracy but can miss taxa </w:t>
      </w:r>
      <w:r w:rsidR="005063E4" w:rsidRPr="00CD77AB">
        <w:rPr>
          <w:rFonts w:cs="Times New Roman"/>
          <w:szCs w:val="24"/>
        </w:rPr>
        <w:t>not present</w:t>
      </w:r>
      <w:r w:rsidRPr="00CD77AB">
        <w:rPr>
          <w:rFonts w:cs="Times New Roman"/>
          <w:szCs w:val="24"/>
        </w:rPr>
        <w:t xml:space="preserve"> in the database, while a non-curated database </w:t>
      </w:r>
      <w:r w:rsidR="00A55D4B">
        <w:rPr>
          <w:rFonts w:cs="Times New Roman"/>
          <w:szCs w:val="24"/>
        </w:rPr>
        <w:t>such as</w:t>
      </w:r>
      <w:r w:rsidRPr="00CD77AB">
        <w:rPr>
          <w:rFonts w:cs="Times New Roman"/>
          <w:szCs w:val="24"/>
        </w:rPr>
        <w:t xml:space="preserve"> </w:t>
      </w:r>
      <w:proofErr w:type="spellStart"/>
      <w:r w:rsidRPr="00CD77AB">
        <w:rPr>
          <w:rFonts w:cs="Times New Roman"/>
          <w:szCs w:val="24"/>
        </w:rPr>
        <w:t>NCBI</w:t>
      </w:r>
      <w:proofErr w:type="spellEnd"/>
      <w:r w:rsidRPr="00CD77AB">
        <w:rPr>
          <w:rFonts w:cs="Times New Roman"/>
          <w:szCs w:val="24"/>
        </w:rPr>
        <w:t xml:space="preserve"> can report false </w:t>
      </w:r>
      <w:r>
        <w:rPr>
          <w:rFonts w:cs="Times New Roman"/>
          <w:szCs w:val="24"/>
        </w:rPr>
        <w:t>positive determinations</w:t>
      </w:r>
      <w:r w:rsidRPr="00CD77AB">
        <w:rPr>
          <w:rFonts w:cs="Times New Roman"/>
          <w:szCs w:val="24"/>
        </w:rPr>
        <w:t xml:space="preserve">. </w:t>
      </w:r>
    </w:p>
    <w:p w14:paraId="4405D867" w14:textId="03AE55D7" w:rsidR="00F636BD" w:rsidRDefault="00927C42" w:rsidP="005E294F">
      <w:pPr>
        <w:rPr>
          <w:rFonts w:cs="Times New Roman"/>
          <w:szCs w:val="24"/>
        </w:rPr>
      </w:pPr>
      <w:r>
        <w:rPr>
          <w:rFonts w:cs="Times New Roman"/>
          <w:noProof/>
          <w:szCs w:val="24"/>
        </w:rPr>
        <w:drawing>
          <wp:inline distT="0" distB="0" distL="0" distR="0" wp14:anchorId="1099FDA6" wp14:editId="2E5D1A88">
            <wp:extent cx="5736566" cy="3467442"/>
            <wp:effectExtent l="0" t="0" r="0" b="0"/>
            <wp:docPr id="2016091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7">
                      <a:extLst>
                        <a:ext uri="{28A0092B-C50C-407E-A947-70E740481C1C}">
                          <a14:useLocalDpi xmlns:a14="http://schemas.microsoft.com/office/drawing/2010/main" val="0"/>
                        </a:ext>
                      </a:extLst>
                    </a:blip>
                    <a:srcRect l="20754" t="3790"/>
                    <a:stretch/>
                  </pic:blipFill>
                  <pic:spPr bwMode="auto">
                    <a:xfrm>
                      <a:off x="0" y="0"/>
                      <a:ext cx="5767298" cy="3486018"/>
                    </a:xfrm>
                    <a:prstGeom prst="rect">
                      <a:avLst/>
                    </a:prstGeom>
                    <a:noFill/>
                    <a:ln>
                      <a:noFill/>
                    </a:ln>
                    <a:extLst>
                      <a:ext uri="{53640926-AAD7-44D8-BBD7-CCE9431645EC}">
                        <a14:shadowObscured xmlns:a14="http://schemas.microsoft.com/office/drawing/2010/main"/>
                      </a:ext>
                    </a:extLst>
                  </pic:spPr>
                </pic:pic>
              </a:graphicData>
            </a:graphic>
          </wp:inline>
        </w:drawing>
      </w:r>
    </w:p>
    <w:p w14:paraId="076578C6" w14:textId="77777777" w:rsidR="007C0931" w:rsidRDefault="000A5BE2" w:rsidP="007C0931">
      <w:pPr>
        <w:pStyle w:val="FigureTable"/>
      </w:pPr>
      <w:r w:rsidRPr="0002070C">
        <w:rPr>
          <w:b/>
          <w:bCs/>
        </w:rPr>
        <w:lastRenderedPageBreak/>
        <w:t>Figure 5</w:t>
      </w:r>
      <w:r w:rsidR="0002070C" w:rsidRPr="0002070C">
        <w:rPr>
          <w:b/>
          <w:bCs/>
        </w:rPr>
        <w:t>.</w:t>
      </w:r>
      <w:r w:rsidRPr="0002070C">
        <w:rPr>
          <w:b/>
          <w:bCs/>
        </w:rPr>
        <w:t xml:space="preserve"> </w:t>
      </w:r>
      <w:r w:rsidR="0002070C" w:rsidRPr="0002070C">
        <w:rPr>
          <w:b/>
          <w:bCs/>
        </w:rPr>
        <w:t xml:space="preserve">Presence of archaea, bacteria, eukaryotes, </w:t>
      </w:r>
      <w:r w:rsidR="00A55D4B">
        <w:rPr>
          <w:b/>
          <w:bCs/>
        </w:rPr>
        <w:t xml:space="preserve">and </w:t>
      </w:r>
      <w:r w:rsidR="0002070C" w:rsidRPr="0002070C">
        <w:rPr>
          <w:b/>
          <w:bCs/>
        </w:rPr>
        <w:t xml:space="preserve">viruses in shotgun metagenomes across all </w:t>
      </w:r>
      <w:r w:rsidR="00C136C3">
        <w:rPr>
          <w:b/>
          <w:bCs/>
        </w:rPr>
        <w:t xml:space="preserve">bulk microbiota </w:t>
      </w:r>
      <w:r w:rsidR="0002070C" w:rsidRPr="0002070C">
        <w:rPr>
          <w:b/>
          <w:bCs/>
        </w:rPr>
        <w:t xml:space="preserve">samples </w:t>
      </w:r>
      <w:r w:rsidR="00A55D4B">
        <w:rPr>
          <w:b/>
          <w:bCs/>
        </w:rPr>
        <w:t>using</w:t>
      </w:r>
      <w:r w:rsidR="0002070C" w:rsidRPr="0002070C">
        <w:rPr>
          <w:b/>
          <w:bCs/>
        </w:rPr>
        <w:t xml:space="preserve"> two different classification approaches.</w:t>
      </w:r>
      <w:r w:rsidR="0002070C">
        <w:t xml:space="preserve"> </w:t>
      </w:r>
      <w:r w:rsidR="00A55D4B">
        <w:t xml:space="preserve">A) </w:t>
      </w:r>
      <w:r w:rsidR="0002070C">
        <w:t xml:space="preserve">Determination </w:t>
      </w:r>
      <w:r w:rsidR="00A55D4B">
        <w:t>at</w:t>
      </w:r>
      <w:r w:rsidR="0002070C">
        <w:t xml:space="preserve"> the </w:t>
      </w:r>
      <w:r w:rsidR="00A55D4B">
        <w:t xml:space="preserve">contig </w:t>
      </w:r>
      <w:r w:rsidR="0002070C">
        <w:t xml:space="preserve">level (DIAMOND + </w:t>
      </w:r>
      <w:proofErr w:type="spellStart"/>
      <w:r w:rsidR="0002070C">
        <w:t>LCA</w:t>
      </w:r>
      <w:proofErr w:type="spellEnd"/>
      <w:r w:rsidR="0002070C">
        <w:t xml:space="preserve">) and </w:t>
      </w:r>
      <w:r w:rsidR="00C136C3">
        <w:t>B</w:t>
      </w:r>
      <w:r w:rsidR="007C0931">
        <w:t>)</w:t>
      </w:r>
      <w:r w:rsidR="00C136C3">
        <w:t xml:space="preserve"> </w:t>
      </w:r>
      <w:r w:rsidR="0002070C">
        <w:t>at the</w:t>
      </w:r>
      <w:r w:rsidR="00C136C3">
        <w:t xml:space="preserve"> </w:t>
      </w:r>
      <w:r w:rsidR="00A55D4B">
        <w:t xml:space="preserve">read </w:t>
      </w:r>
      <w:r w:rsidR="0002070C">
        <w:t xml:space="preserve">level (MetaPhlAn) of all microorganisms present in </w:t>
      </w:r>
      <w:r w:rsidR="00A55D4B">
        <w:t>the</w:t>
      </w:r>
      <w:r w:rsidR="0002070C">
        <w:t xml:space="preserve"> gut microbiota</w:t>
      </w:r>
      <w:r w:rsidR="00A55D4B">
        <w:t xml:space="preserve"> of all participants</w:t>
      </w:r>
      <w:r w:rsidR="0002070C">
        <w:t>.</w:t>
      </w:r>
      <w:r w:rsidR="00B54D73">
        <w:t xml:space="preserve"> MetaPhlAn does not </w:t>
      </w:r>
      <w:r w:rsidR="007C0931">
        <w:t>detect</w:t>
      </w:r>
      <w:r w:rsidR="00B54D73">
        <w:t xml:space="preserve"> of viral sequences. </w:t>
      </w:r>
    </w:p>
    <w:p w14:paraId="1E45C3E8" w14:textId="3E022FDD" w:rsidR="004271D5" w:rsidRPr="007C0931" w:rsidRDefault="007C0931" w:rsidP="007C0931">
      <w:pPr>
        <w:rPr>
          <w:szCs w:val="20"/>
        </w:rPr>
      </w:pPr>
      <w:r>
        <w:t xml:space="preserve">We decided to use MetaPhlAn results due to their higher reliability and ease of analysis. Archaea were detected in 5 out of 9 individuals in our cohort. The genus </w:t>
      </w:r>
      <w:proofErr w:type="spellStart"/>
      <w:r w:rsidRPr="007C0931">
        <w:rPr>
          <w:i/>
          <w:iCs/>
        </w:rPr>
        <w:t>Methanobrevibacter</w:t>
      </w:r>
      <w:proofErr w:type="spellEnd"/>
      <w:r>
        <w:t xml:space="preserve"> was present in all five individuals, while </w:t>
      </w:r>
      <w:proofErr w:type="spellStart"/>
      <w:r w:rsidRPr="007C0931">
        <w:rPr>
          <w:i/>
          <w:iCs/>
        </w:rPr>
        <w:t>Methanosphera</w:t>
      </w:r>
      <w:proofErr w:type="spellEnd"/>
      <w:r>
        <w:t xml:space="preserve"> were found in only two (Figure 6). Both </w:t>
      </w:r>
      <w:proofErr w:type="spellStart"/>
      <w:r w:rsidRPr="007C0931">
        <w:rPr>
          <w:i/>
          <w:iCs/>
        </w:rPr>
        <w:t>Methanobrevibacter</w:t>
      </w:r>
      <w:proofErr w:type="spellEnd"/>
      <w:r w:rsidRPr="007C0931">
        <w:rPr>
          <w:i/>
          <w:iCs/>
        </w:rPr>
        <w:t xml:space="preserve"> smithii</w:t>
      </w:r>
      <w:r>
        <w:t xml:space="preserve"> and </w:t>
      </w:r>
      <w:proofErr w:type="spellStart"/>
      <w:r w:rsidRPr="007C0931">
        <w:rPr>
          <w:i/>
          <w:iCs/>
        </w:rPr>
        <w:t>Methanosphera</w:t>
      </w:r>
      <w:proofErr w:type="spellEnd"/>
      <w:r w:rsidRPr="007C0931">
        <w:rPr>
          <w:i/>
          <w:iCs/>
        </w:rPr>
        <w:t xml:space="preserve"> </w:t>
      </w:r>
      <w:proofErr w:type="spellStart"/>
      <w:r w:rsidRPr="007C0931">
        <w:rPr>
          <w:i/>
          <w:iCs/>
        </w:rPr>
        <w:t>stadmanae</w:t>
      </w:r>
      <w:proofErr w:type="spellEnd"/>
      <w:r>
        <w:t xml:space="preserve"> exhibited oscillatory abundance within participants over time, although </w:t>
      </w:r>
      <w:r w:rsidRPr="007C0931">
        <w:rPr>
          <w:i/>
          <w:iCs/>
        </w:rPr>
        <w:t xml:space="preserve">M. </w:t>
      </w:r>
      <w:proofErr w:type="spellStart"/>
      <w:r w:rsidRPr="007C0931">
        <w:rPr>
          <w:i/>
          <w:iCs/>
        </w:rPr>
        <w:t>stadmanae</w:t>
      </w:r>
      <w:proofErr w:type="spellEnd"/>
      <w:r>
        <w:t xml:space="preserve"> was present at a lower relative abundance. </w:t>
      </w:r>
    </w:p>
    <w:p w14:paraId="58894F9E" w14:textId="0B03E858" w:rsidR="005E294F" w:rsidRPr="00CD77AB" w:rsidRDefault="005E294F" w:rsidP="005E294F">
      <w:pPr>
        <w:rPr>
          <w:rFonts w:cs="Times New Roman"/>
          <w:szCs w:val="24"/>
        </w:rPr>
      </w:pPr>
      <w:r w:rsidRPr="00CD77AB">
        <w:rPr>
          <w:rFonts w:cs="Times New Roman"/>
          <w:noProof/>
          <w:szCs w:val="24"/>
        </w:rPr>
        <w:drawing>
          <wp:inline distT="0" distB="0" distL="0" distR="0" wp14:anchorId="221D11EC" wp14:editId="236CCC22">
            <wp:extent cx="5938520" cy="3758084"/>
            <wp:effectExtent l="0" t="0" r="5080" b="0"/>
            <wp:docPr id="381187045"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87045" name="Picture 10" descr="A screenshot of a graph&#10;&#10;AI-generated content may be incorrect."/>
                    <pic:cNvPicPr>
                      <a:picLocks noChangeAspect="1" noChangeArrowheads="1"/>
                    </pic:cNvPicPr>
                  </pic:nvPicPr>
                  <pic:blipFill rotWithShape="1">
                    <a:blip r:embed="rId18">
                      <a:extLst>
                        <a:ext uri="{28A0092B-C50C-407E-A947-70E740481C1C}">
                          <a14:useLocalDpi xmlns:a14="http://schemas.microsoft.com/office/drawing/2010/main" val="0"/>
                        </a:ext>
                      </a:extLst>
                    </a:blip>
                    <a:srcRect b="7887"/>
                    <a:stretch/>
                  </pic:blipFill>
                  <pic:spPr bwMode="auto">
                    <a:xfrm>
                      <a:off x="0" y="0"/>
                      <a:ext cx="5938520" cy="3758084"/>
                    </a:xfrm>
                    <a:prstGeom prst="rect">
                      <a:avLst/>
                    </a:prstGeom>
                    <a:noFill/>
                    <a:ln>
                      <a:noFill/>
                    </a:ln>
                    <a:extLst>
                      <a:ext uri="{53640926-AAD7-44D8-BBD7-CCE9431645EC}">
                        <a14:shadowObscured xmlns:a14="http://schemas.microsoft.com/office/drawing/2010/main"/>
                      </a:ext>
                    </a:extLst>
                  </pic:spPr>
                </pic:pic>
              </a:graphicData>
            </a:graphic>
          </wp:inline>
        </w:drawing>
      </w:r>
    </w:p>
    <w:p w14:paraId="26C04EFF" w14:textId="4605E0B3" w:rsidR="005E294F" w:rsidRPr="007C0931" w:rsidRDefault="007C0931" w:rsidP="005E294F">
      <w:pPr>
        <w:pStyle w:val="FigureTable"/>
      </w:pPr>
      <w:r>
        <w:rPr>
          <w:b/>
          <w:bCs/>
        </w:rPr>
        <w:t xml:space="preserve">Figure 6. Relative abundance and persistence of archaeal species in participants gut microbiota. Species were determined using MetaPhlAn. </w:t>
      </w:r>
      <w:r w:rsidRPr="007C0931">
        <w:t xml:space="preserve">Each plot represents a participant (labelled </w:t>
      </w:r>
      <w:r>
        <w:t>with capital letters</w:t>
      </w:r>
      <w:r w:rsidRPr="007C0931">
        <w:t>), with days indicating when the stool samples were collected.</w:t>
      </w:r>
    </w:p>
    <w:p w14:paraId="3AA34402" w14:textId="05430B4C" w:rsidR="005E294F" w:rsidRPr="00CD77AB" w:rsidRDefault="005E294F" w:rsidP="005E294F">
      <w:pPr>
        <w:rPr>
          <w:rFonts w:cs="Times New Roman"/>
          <w:szCs w:val="24"/>
        </w:rPr>
      </w:pPr>
      <w:r w:rsidRPr="00CD77AB">
        <w:rPr>
          <w:rFonts w:cs="Times New Roman"/>
          <w:szCs w:val="24"/>
        </w:rPr>
        <w:t>Eukaryotes were detected in 8</w:t>
      </w:r>
      <w:r w:rsidR="007C0931">
        <w:rPr>
          <w:rFonts w:cs="Times New Roman"/>
          <w:szCs w:val="24"/>
        </w:rPr>
        <w:t xml:space="preserve"> out of </w:t>
      </w:r>
      <w:r w:rsidRPr="00CD77AB">
        <w:rPr>
          <w:rFonts w:cs="Times New Roman"/>
          <w:szCs w:val="24"/>
        </w:rPr>
        <w:t>9 individuals in ou</w:t>
      </w:r>
      <w:r w:rsidR="007C0931">
        <w:rPr>
          <w:rFonts w:cs="Times New Roman"/>
          <w:szCs w:val="24"/>
        </w:rPr>
        <w:t>r</w:t>
      </w:r>
      <w:r w:rsidRPr="00CD77AB">
        <w:rPr>
          <w:rFonts w:cs="Times New Roman"/>
          <w:szCs w:val="24"/>
        </w:rPr>
        <w:t xml:space="preserve"> cohort</w:t>
      </w:r>
      <w:r w:rsidR="00EC1414">
        <w:rPr>
          <w:rFonts w:cs="Times New Roman"/>
          <w:szCs w:val="24"/>
        </w:rPr>
        <w:t xml:space="preserve">, but not persistently throughout the </w:t>
      </w:r>
      <w:r w:rsidR="007C0931">
        <w:rPr>
          <w:rFonts w:cs="Times New Roman"/>
          <w:szCs w:val="24"/>
        </w:rPr>
        <w:t xml:space="preserve">study </w:t>
      </w:r>
      <w:r w:rsidR="00EC1414">
        <w:rPr>
          <w:rFonts w:cs="Times New Roman"/>
          <w:szCs w:val="24"/>
        </w:rPr>
        <w:t xml:space="preserve">duration </w:t>
      </w:r>
      <w:r w:rsidRPr="00CD77AB">
        <w:rPr>
          <w:rFonts w:cs="Times New Roman"/>
          <w:szCs w:val="24"/>
        </w:rPr>
        <w:t xml:space="preserve">(Figure </w:t>
      </w:r>
      <w:r w:rsidR="000E42D3">
        <w:rPr>
          <w:rFonts w:cs="Times New Roman"/>
          <w:szCs w:val="24"/>
        </w:rPr>
        <w:t>7</w:t>
      </w:r>
      <w:r w:rsidRPr="00CD77AB">
        <w:rPr>
          <w:rFonts w:cs="Times New Roman"/>
          <w:szCs w:val="24"/>
        </w:rPr>
        <w:t xml:space="preserve">). Despite an </w:t>
      </w:r>
      <w:r w:rsidR="000E42D3" w:rsidRPr="00CD77AB">
        <w:rPr>
          <w:rFonts w:cs="Times New Roman"/>
          <w:szCs w:val="24"/>
        </w:rPr>
        <w:t>omnivorous</w:t>
      </w:r>
      <w:r w:rsidRPr="00CD77AB">
        <w:rPr>
          <w:rFonts w:cs="Times New Roman"/>
          <w:szCs w:val="24"/>
        </w:rPr>
        <w:t xml:space="preserve"> diet including bread, </w:t>
      </w:r>
      <w:r w:rsidRPr="00CD77AB">
        <w:rPr>
          <w:rFonts w:cs="Times New Roman"/>
          <w:i/>
          <w:iCs/>
          <w:szCs w:val="24"/>
        </w:rPr>
        <w:t>Saccharomyces cerevisiae</w:t>
      </w:r>
      <w:r w:rsidRPr="00CD77AB">
        <w:rPr>
          <w:rFonts w:cs="Times New Roman"/>
          <w:szCs w:val="24"/>
        </w:rPr>
        <w:t xml:space="preserve"> was not consistently present, further confirming </w:t>
      </w:r>
      <w:r w:rsidR="007C0931">
        <w:rPr>
          <w:rFonts w:cs="Times New Roman"/>
          <w:szCs w:val="24"/>
        </w:rPr>
        <w:t xml:space="preserve">the </w:t>
      </w:r>
      <w:r w:rsidRPr="00CD77AB">
        <w:rPr>
          <w:rFonts w:cs="Times New Roman"/>
          <w:szCs w:val="24"/>
        </w:rPr>
        <w:t>transience of this species in the human gut</w:t>
      </w:r>
      <w:r w:rsidR="0002070C">
        <w:rPr>
          <w:rFonts w:cs="Times New Roman"/>
          <w:szCs w:val="24"/>
        </w:rPr>
        <w:t xml:space="preserve"> </w:t>
      </w:r>
      <w:r w:rsidR="0002070C">
        <w:rPr>
          <w:rFonts w:cs="Times New Roman"/>
          <w:szCs w:val="24"/>
        </w:rPr>
        <w:fldChar w:fldCharType="begin"/>
      </w:r>
      <w:r w:rsidR="00B54D73">
        <w:rPr>
          <w:rFonts w:cs="Times New Roman"/>
          <w:szCs w:val="24"/>
        </w:rPr>
        <w:instrText xml:space="preserve"> ADDIN ZOTERO_ITEM CSL_CITATION {"citationID":"7vfehTEW","properties":{"formattedCitation":"(Hallen-Adams &amp; Suhr, 2016)","plainCitation":"(Hallen-Adams &amp; Suhr, 2016)","noteIndex":0},"citationItems":[{"id":3436,"uris":["http://zotero.org/users/8873894/items/6EYUXRN6"],"itemData":{"id":3436,"type":"article-journal","abstract":"Many species of fungi have been detected in the healthy human gut; however, nearly half of all taxa reported have only been found in one sample or one study. Fungi capable of growing in and colonizing the gut are limited to a small number of species, mostly Candida yeasts and yeasts in the family Dipodascaceae (Galactomyces, Geotrichum, Saprochaete). Malassezia and the filamentous fungus Cladosporium are potential colonizers; more work is needed to clarify their role. Other commonly-detected fungi come from the diet or environment but either cannot or do not colonize (Penicillium and Debaryomyces species, which are common on fermented foods but cannot grow at human body temperature), while still others have dietary or environmental sources (Saccharomyces cerevisiae, a fermentation agent and sometime probiotic; Aspergillus species, ubiquitous molds) yet are likely to impact gut ecology. The gut mycobiome appears less stable than the bacterial microbiome, and is likely subject to environmental factors.","container-title":"Virulence","DOI":"10.1080/21505594.2016.1247140","ISSN":"2150-5594","issue":"3","journalAbbreviation":"Virulence","note":"PMID: 27736307\nPMCID: PMC5411236","page":"352-358","source":"PubMed Central","title":"Fungi in the healthy human gastrointestinal tract","volume":"8","author":[{"family":"Hallen-Adams","given":"Heather E."},{"family":"Suhr","given":"Mallory J."}],"issued":{"date-parts":[["2016",10,13]]}}}],"schema":"https://github.com/citation-style-language/schema/raw/master/csl-citation.json"} </w:instrText>
      </w:r>
      <w:r w:rsidR="0002070C">
        <w:rPr>
          <w:rFonts w:cs="Times New Roman"/>
          <w:szCs w:val="24"/>
        </w:rPr>
        <w:fldChar w:fldCharType="separate"/>
      </w:r>
      <w:r w:rsidR="00B54D73" w:rsidRPr="00B54D73">
        <w:rPr>
          <w:rFonts w:cs="Times New Roman"/>
        </w:rPr>
        <w:t>(Hallen-Adams &amp; Suhr, 2016)</w:t>
      </w:r>
      <w:r w:rsidR="0002070C">
        <w:rPr>
          <w:rFonts w:cs="Times New Roman"/>
          <w:szCs w:val="24"/>
        </w:rPr>
        <w:fldChar w:fldCharType="end"/>
      </w:r>
      <w:r w:rsidRPr="00CD77AB">
        <w:rPr>
          <w:rFonts w:cs="Times New Roman"/>
          <w:szCs w:val="24"/>
        </w:rPr>
        <w:t>. In 4</w:t>
      </w:r>
      <w:r w:rsidR="007C0931">
        <w:rPr>
          <w:rFonts w:cs="Times New Roman"/>
          <w:szCs w:val="24"/>
        </w:rPr>
        <w:t xml:space="preserve"> out of </w:t>
      </w:r>
      <w:r w:rsidRPr="00CD77AB">
        <w:rPr>
          <w:rFonts w:cs="Times New Roman"/>
          <w:szCs w:val="24"/>
        </w:rPr>
        <w:t>9 individuals (C, D, E, H)</w:t>
      </w:r>
      <w:r w:rsidR="007C0931">
        <w:rPr>
          <w:rFonts w:cs="Times New Roman"/>
          <w:szCs w:val="24"/>
        </w:rPr>
        <w:t xml:space="preserve">, </w:t>
      </w:r>
      <w:r w:rsidRPr="00CD77AB">
        <w:rPr>
          <w:rFonts w:cs="Times New Roman"/>
          <w:szCs w:val="24"/>
        </w:rPr>
        <w:t xml:space="preserve">we detected </w:t>
      </w:r>
      <w:r w:rsidR="007C0931">
        <w:rPr>
          <w:rFonts w:cs="Times New Roman"/>
          <w:szCs w:val="24"/>
        </w:rPr>
        <w:t xml:space="preserve">the </w:t>
      </w:r>
      <w:r w:rsidRPr="00CD77AB">
        <w:rPr>
          <w:rFonts w:cs="Times New Roman"/>
          <w:szCs w:val="24"/>
        </w:rPr>
        <w:t xml:space="preserve">genus </w:t>
      </w:r>
      <w:r w:rsidRPr="00CD77AB">
        <w:rPr>
          <w:rFonts w:cs="Times New Roman"/>
          <w:i/>
          <w:iCs/>
          <w:szCs w:val="24"/>
        </w:rPr>
        <w:t xml:space="preserve">Blastocystis </w:t>
      </w:r>
      <w:r w:rsidRPr="00CD77AB">
        <w:rPr>
          <w:rFonts w:cs="Times New Roman"/>
          <w:szCs w:val="24"/>
        </w:rPr>
        <w:t xml:space="preserve">at low abundances (0.01 to 0.6% of </w:t>
      </w:r>
      <w:r w:rsidR="007C0931">
        <w:rPr>
          <w:rFonts w:cs="Times New Roman"/>
          <w:szCs w:val="24"/>
        </w:rPr>
        <w:t>total</w:t>
      </w:r>
      <w:r w:rsidRPr="00CD77AB">
        <w:rPr>
          <w:rFonts w:cs="Times New Roman"/>
          <w:szCs w:val="24"/>
        </w:rPr>
        <w:t xml:space="preserve"> relative abundance)</w:t>
      </w:r>
      <w:r w:rsidR="000E42D3">
        <w:rPr>
          <w:rFonts w:cs="Times New Roman"/>
          <w:szCs w:val="24"/>
        </w:rPr>
        <w:t xml:space="preserve">, which is a human </w:t>
      </w:r>
      <w:r w:rsidR="00EC1414">
        <w:rPr>
          <w:rFonts w:cs="Times New Roman"/>
          <w:szCs w:val="24"/>
        </w:rPr>
        <w:t xml:space="preserve">single-cell </w:t>
      </w:r>
      <w:r w:rsidR="000E42D3">
        <w:rPr>
          <w:rFonts w:cs="Times New Roman"/>
          <w:szCs w:val="24"/>
        </w:rPr>
        <w:t xml:space="preserve">parasite </w:t>
      </w:r>
      <w:r w:rsidR="007C0931">
        <w:rPr>
          <w:rFonts w:cs="Times New Roman"/>
          <w:szCs w:val="24"/>
        </w:rPr>
        <w:t>with a</w:t>
      </w:r>
      <w:r w:rsidR="000E42D3">
        <w:rPr>
          <w:rFonts w:cs="Times New Roman"/>
          <w:szCs w:val="24"/>
        </w:rPr>
        <w:t xml:space="preserve"> prevalence</w:t>
      </w:r>
      <w:r w:rsidR="00EC1414">
        <w:rPr>
          <w:rFonts w:cs="Times New Roman"/>
          <w:szCs w:val="24"/>
        </w:rPr>
        <w:t xml:space="preserve"> </w:t>
      </w:r>
      <w:r w:rsidR="007C0931">
        <w:rPr>
          <w:rFonts w:cs="Times New Roman"/>
          <w:szCs w:val="24"/>
        </w:rPr>
        <w:t>ranging</w:t>
      </w:r>
      <w:r w:rsidR="000E42D3">
        <w:rPr>
          <w:rFonts w:cs="Times New Roman"/>
          <w:szCs w:val="24"/>
        </w:rPr>
        <w:t xml:space="preserve"> from </w:t>
      </w:r>
      <w:r w:rsidR="00B54D73">
        <w:rPr>
          <w:rFonts w:cs="Times New Roman"/>
          <w:szCs w:val="24"/>
        </w:rPr>
        <w:t>23</w:t>
      </w:r>
      <w:r w:rsidR="000E42D3">
        <w:rPr>
          <w:rFonts w:cs="Times New Roman"/>
          <w:szCs w:val="24"/>
        </w:rPr>
        <w:t xml:space="preserve">% </w:t>
      </w:r>
      <w:r w:rsidR="00B54D73">
        <w:rPr>
          <w:rFonts w:cs="Times New Roman"/>
          <w:szCs w:val="24"/>
        </w:rPr>
        <w:t xml:space="preserve">in </w:t>
      </w:r>
      <w:r w:rsidR="007C0931">
        <w:rPr>
          <w:rFonts w:cs="Times New Roman"/>
          <w:szCs w:val="24"/>
        </w:rPr>
        <w:t xml:space="preserve">the </w:t>
      </w:r>
      <w:r w:rsidR="00B54D73">
        <w:rPr>
          <w:rFonts w:cs="Times New Roman"/>
          <w:szCs w:val="24"/>
        </w:rPr>
        <w:t>USA to 100% in some parts of Africa</w:t>
      </w:r>
      <w:r w:rsidR="000E42D3">
        <w:rPr>
          <w:rFonts w:cs="Times New Roman"/>
          <w:szCs w:val="24"/>
        </w:rPr>
        <w:t xml:space="preserve"> </w:t>
      </w:r>
      <w:r w:rsidR="000E42D3">
        <w:rPr>
          <w:rFonts w:cs="Times New Roman"/>
          <w:szCs w:val="24"/>
        </w:rPr>
        <w:fldChar w:fldCharType="begin"/>
      </w:r>
      <w:r w:rsidR="000E42D3">
        <w:rPr>
          <w:rFonts w:cs="Times New Roman"/>
          <w:szCs w:val="24"/>
        </w:rPr>
        <w:instrText xml:space="preserve"> ADDIN ZOTERO_ITEM CSL_CITATION {"citationID":"4RNTxBEF","properties":{"formattedCitation":"(Roberts et al., 2014)","plainCitation":"(Roberts et al., 2014)","noteIndex":0},"citationItems":[{"id":3433,"uris":["http://zotero.org/users/8873894/items/N7QB22V8"],"itemData":{"id":3433,"type":"article-journal","abstract":"Although Blastocystis is one of the most common enteric parasites, there is still much controversy surrounding the pathogenicity and potential treatment options for this parasite. In this review we look at the evidence supporting Blastocystis as an intestinal pathogen as shown by numerous case studies and several in vivo studies and the evidence against. We describe the chronic nature of some infections and show the role of Blastocystis in immunocompromised patients and the relationship between irritable bowel syndrome and Blastocystis infection. There have been several studies that have suggested that pathogenicity may be subtype related. Metronidazole is the most widely accepted treatment for Blastocystis but several cases of treatment failure and resistance have been described. Other treatment options which have been suggested include paromomycin and trimethroprim- sulfamethoxazole.","container-title":"Gut Pathogens","DOI":"10.1186/1757-4749-6-17","ISSN":"1757-4749","journalAbbreviation":"Gut Pathog","note":"PMID: 24883113\nPMCID: PMC4039988","page":"17","source":"PubMed Central","title":"Update on the pathogenic potential and treatment options for Blastocystis sp","volume":"6","author":[{"family":"Roberts","given":"Tamalee"},{"family":"Stark","given":"Damien"},{"family":"Harkness","given":"John"},{"family":"Ellis","given":"John"}],"issued":{"date-parts":[["2014",5,28]]}}}],"schema":"https://github.com/citation-style-language/schema/raw/master/csl-citation.json"} </w:instrText>
      </w:r>
      <w:r w:rsidR="000E42D3">
        <w:rPr>
          <w:rFonts w:cs="Times New Roman"/>
          <w:szCs w:val="24"/>
        </w:rPr>
        <w:fldChar w:fldCharType="separate"/>
      </w:r>
      <w:r w:rsidR="000E42D3" w:rsidRPr="000E42D3">
        <w:rPr>
          <w:rFonts w:cs="Times New Roman"/>
        </w:rPr>
        <w:t>(Roberts et al., 2014)</w:t>
      </w:r>
      <w:r w:rsidR="000E42D3">
        <w:rPr>
          <w:rFonts w:cs="Times New Roman"/>
          <w:szCs w:val="24"/>
        </w:rPr>
        <w:fldChar w:fldCharType="end"/>
      </w:r>
      <w:r w:rsidR="000E42D3">
        <w:rPr>
          <w:rFonts w:cs="Times New Roman"/>
          <w:szCs w:val="24"/>
        </w:rPr>
        <w:t xml:space="preserve">. </w:t>
      </w:r>
    </w:p>
    <w:p w14:paraId="2474E37C" w14:textId="318D6021" w:rsidR="005E294F" w:rsidRPr="00CD77AB" w:rsidRDefault="00B54D73" w:rsidP="005E294F">
      <w:pPr>
        <w:rPr>
          <w:rFonts w:cs="Times New Roman"/>
          <w:szCs w:val="24"/>
        </w:rPr>
      </w:pPr>
      <w:r>
        <w:rPr>
          <w:rFonts w:cs="Times New Roman"/>
          <w:noProof/>
          <w:szCs w:val="24"/>
        </w:rPr>
        <w:lastRenderedPageBreak/>
        <w:drawing>
          <wp:inline distT="0" distB="0" distL="0" distR="0" wp14:anchorId="17AD974D" wp14:editId="0EB656EA">
            <wp:extent cx="5943600" cy="3370580"/>
            <wp:effectExtent l="0" t="0" r="0" b="1270"/>
            <wp:docPr id="1085765271"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65271" name="Picture 2" descr="A screenshot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70580"/>
                    </a:xfrm>
                    <a:prstGeom prst="rect">
                      <a:avLst/>
                    </a:prstGeom>
                  </pic:spPr>
                </pic:pic>
              </a:graphicData>
            </a:graphic>
          </wp:inline>
        </w:drawing>
      </w:r>
    </w:p>
    <w:p w14:paraId="6948D7EC" w14:textId="616DC938" w:rsidR="00721B43" w:rsidRDefault="005E294F" w:rsidP="00EC1414">
      <w:pPr>
        <w:pStyle w:val="FigureTable"/>
      </w:pPr>
      <w:r w:rsidRPr="00EC1414">
        <w:rPr>
          <w:b/>
          <w:bCs/>
        </w:rPr>
        <w:t xml:space="preserve">Figure </w:t>
      </w:r>
      <w:r w:rsidR="00B54D73" w:rsidRPr="00EC1414">
        <w:rPr>
          <w:b/>
          <w:bCs/>
        </w:rPr>
        <w:t>7</w:t>
      </w:r>
      <w:r w:rsidRPr="00EC1414">
        <w:rPr>
          <w:b/>
          <w:bCs/>
        </w:rPr>
        <w:t>.</w:t>
      </w:r>
      <w:r w:rsidRPr="00CD77AB">
        <w:t xml:space="preserve"> </w:t>
      </w:r>
      <w:r w:rsidR="00EC1414" w:rsidRPr="00B54D73">
        <w:rPr>
          <w:b/>
          <w:bCs/>
        </w:rPr>
        <w:t xml:space="preserve">Relative abundance </w:t>
      </w:r>
      <w:r w:rsidR="00EC1414">
        <w:rPr>
          <w:b/>
          <w:bCs/>
        </w:rPr>
        <w:t xml:space="preserve">and persistence </w:t>
      </w:r>
      <w:r w:rsidR="00EC1414" w:rsidRPr="00B54D73">
        <w:rPr>
          <w:b/>
          <w:bCs/>
        </w:rPr>
        <w:t xml:space="preserve">of </w:t>
      </w:r>
      <w:r w:rsidR="00EC1414">
        <w:rPr>
          <w:b/>
          <w:bCs/>
        </w:rPr>
        <w:t>eukaryotes</w:t>
      </w:r>
      <w:r w:rsidR="00721B43">
        <w:rPr>
          <w:b/>
          <w:bCs/>
        </w:rPr>
        <w:t xml:space="preserve"> species</w:t>
      </w:r>
      <w:r w:rsidR="00EC1414">
        <w:rPr>
          <w:b/>
          <w:bCs/>
        </w:rPr>
        <w:t xml:space="preserve"> in</w:t>
      </w:r>
      <w:r w:rsidR="00EC1414" w:rsidRPr="00B54D73">
        <w:rPr>
          <w:b/>
          <w:bCs/>
        </w:rPr>
        <w:t xml:space="preserve"> </w:t>
      </w:r>
      <w:r w:rsidR="00EC1414">
        <w:rPr>
          <w:b/>
          <w:bCs/>
        </w:rPr>
        <w:t>participan</w:t>
      </w:r>
      <w:r w:rsidR="00EC1414" w:rsidRPr="00B54D73">
        <w:rPr>
          <w:b/>
          <w:bCs/>
        </w:rPr>
        <w:t>ts gut microbiota.</w:t>
      </w:r>
      <w:r w:rsidR="00EC1414">
        <w:t xml:space="preserve"> Species were </w:t>
      </w:r>
      <w:r w:rsidR="00721B43">
        <w:t>identified</w:t>
      </w:r>
      <w:r w:rsidR="00EC1414">
        <w:t xml:space="preserve"> </w:t>
      </w:r>
      <w:r w:rsidR="00721B43">
        <w:t>using</w:t>
      </w:r>
      <w:r w:rsidR="00EC1414">
        <w:t xml:space="preserve"> MetaPhlAn, each plot depicts a participant (</w:t>
      </w:r>
      <w:r w:rsidR="00721B43">
        <w:t>labelled with capital letters</w:t>
      </w:r>
      <w:r w:rsidR="00EC1414">
        <w:t xml:space="preserve">), with days </w:t>
      </w:r>
      <w:r w:rsidR="00721B43">
        <w:t xml:space="preserve">indicating when </w:t>
      </w:r>
      <w:r w:rsidR="00EC1414">
        <w:t xml:space="preserve">the stool samples were </w:t>
      </w:r>
      <w:r w:rsidR="00721B43">
        <w:t>collected</w:t>
      </w:r>
      <w:r w:rsidR="00EC1414">
        <w:t>.</w:t>
      </w:r>
      <w:r w:rsidR="00721B43">
        <w:t xml:space="preserve"> </w:t>
      </w:r>
      <w:r w:rsidR="00721B43" w:rsidRPr="00721B43">
        <w:t>Only days where eukaryotes were detected are shown</w:t>
      </w:r>
      <w:r w:rsidR="00721B43">
        <w:t xml:space="preserve"> on the x-axis</w:t>
      </w:r>
      <w:r w:rsidR="00721B43" w:rsidRPr="00721B43">
        <w:t>.</w:t>
      </w:r>
    </w:p>
    <w:p w14:paraId="2F9646AA" w14:textId="07232F48" w:rsidR="00721B43" w:rsidRDefault="00150795" w:rsidP="005E294F">
      <w:pPr>
        <w:rPr>
          <w:rFonts w:cs="Times New Roman"/>
          <w:szCs w:val="24"/>
        </w:rPr>
      </w:pPr>
      <w:r>
        <w:rPr>
          <w:rFonts w:cs="Times New Roman"/>
          <w:szCs w:val="24"/>
        </w:rPr>
        <w:t>In microbiota samples we</w:t>
      </w:r>
      <w:r w:rsidR="005E294F" w:rsidRPr="00CD77AB">
        <w:rPr>
          <w:rFonts w:cs="Times New Roman"/>
          <w:szCs w:val="24"/>
        </w:rPr>
        <w:t xml:space="preserve"> detected both eukaryotic (</w:t>
      </w:r>
      <w:proofErr w:type="spellStart"/>
      <w:r w:rsidR="005E294F" w:rsidRPr="00CD77AB">
        <w:rPr>
          <w:rFonts w:cs="Times New Roman"/>
          <w:i/>
          <w:iCs/>
          <w:szCs w:val="24"/>
        </w:rPr>
        <w:t>Alsuviricetes</w:t>
      </w:r>
      <w:proofErr w:type="spellEnd"/>
      <w:r w:rsidR="005E294F" w:rsidRPr="00CD77AB">
        <w:rPr>
          <w:rFonts w:cs="Times New Roman"/>
          <w:i/>
          <w:iCs/>
          <w:szCs w:val="24"/>
        </w:rPr>
        <w:t xml:space="preserve">, </w:t>
      </w:r>
      <w:proofErr w:type="spellStart"/>
      <w:r w:rsidR="005E294F" w:rsidRPr="00CD77AB">
        <w:rPr>
          <w:rFonts w:cs="Times New Roman"/>
          <w:i/>
          <w:iCs/>
          <w:szCs w:val="24"/>
        </w:rPr>
        <w:t>Arfiviricetes</w:t>
      </w:r>
      <w:proofErr w:type="spellEnd"/>
      <w:r w:rsidR="005E294F" w:rsidRPr="00CD77AB">
        <w:rPr>
          <w:rFonts w:cs="Times New Roman"/>
          <w:i/>
          <w:iCs/>
          <w:szCs w:val="24"/>
        </w:rPr>
        <w:t xml:space="preserve">, </w:t>
      </w:r>
      <w:proofErr w:type="spellStart"/>
      <w:r w:rsidR="005E294F" w:rsidRPr="00CD77AB">
        <w:rPr>
          <w:rFonts w:cs="Times New Roman"/>
          <w:i/>
          <w:iCs/>
          <w:szCs w:val="24"/>
        </w:rPr>
        <w:t>Herviviricetes</w:t>
      </w:r>
      <w:proofErr w:type="spellEnd"/>
      <w:r w:rsidR="005E294F" w:rsidRPr="00CD77AB">
        <w:rPr>
          <w:rFonts w:cs="Times New Roman"/>
          <w:i/>
          <w:iCs/>
          <w:szCs w:val="24"/>
        </w:rPr>
        <w:t xml:space="preserve"> </w:t>
      </w:r>
      <w:r w:rsidR="005E294F" w:rsidRPr="00CD77AB">
        <w:rPr>
          <w:rFonts w:cs="Times New Roman"/>
          <w:szCs w:val="24"/>
        </w:rPr>
        <w:t>and</w:t>
      </w:r>
      <w:r w:rsidR="005E294F" w:rsidRPr="00CD77AB">
        <w:rPr>
          <w:rFonts w:cs="Times New Roman"/>
          <w:i/>
          <w:iCs/>
          <w:szCs w:val="24"/>
        </w:rPr>
        <w:t xml:space="preserve"> </w:t>
      </w:r>
      <w:proofErr w:type="spellStart"/>
      <w:r w:rsidR="005E294F" w:rsidRPr="00CD77AB">
        <w:rPr>
          <w:rFonts w:cs="Times New Roman"/>
          <w:i/>
          <w:iCs/>
          <w:szCs w:val="24"/>
        </w:rPr>
        <w:t>Megavirictes</w:t>
      </w:r>
      <w:proofErr w:type="spellEnd"/>
      <w:r w:rsidR="005E294F" w:rsidRPr="00CD77AB">
        <w:rPr>
          <w:rFonts w:cs="Times New Roman"/>
          <w:szCs w:val="24"/>
        </w:rPr>
        <w:t>) and bacterial viruses (</w:t>
      </w:r>
      <w:proofErr w:type="spellStart"/>
      <w:r w:rsidR="005E294F" w:rsidRPr="00CD77AB">
        <w:rPr>
          <w:rFonts w:cs="Times New Roman"/>
          <w:i/>
          <w:iCs/>
          <w:szCs w:val="24"/>
        </w:rPr>
        <w:t>Faserviricetes</w:t>
      </w:r>
      <w:proofErr w:type="spellEnd"/>
      <w:r w:rsidR="005E294F" w:rsidRPr="00CD77AB">
        <w:rPr>
          <w:rFonts w:cs="Times New Roman"/>
          <w:i/>
          <w:iCs/>
          <w:szCs w:val="24"/>
        </w:rPr>
        <w:t xml:space="preserve">, </w:t>
      </w:r>
      <w:proofErr w:type="spellStart"/>
      <w:r w:rsidR="005E294F" w:rsidRPr="00CD77AB">
        <w:rPr>
          <w:rFonts w:cs="Times New Roman"/>
          <w:i/>
          <w:iCs/>
          <w:szCs w:val="24"/>
        </w:rPr>
        <w:t>Malgrandeviricetes</w:t>
      </w:r>
      <w:proofErr w:type="spellEnd"/>
      <w:r w:rsidR="00721B43">
        <w:rPr>
          <w:rFonts w:cs="Times New Roman"/>
          <w:szCs w:val="24"/>
        </w:rPr>
        <w:t>,</w:t>
      </w:r>
      <w:r w:rsidR="005E294F" w:rsidRPr="00CD77AB">
        <w:rPr>
          <w:rFonts w:cs="Times New Roman"/>
          <w:szCs w:val="24"/>
        </w:rPr>
        <w:t xml:space="preserve"> and </w:t>
      </w:r>
      <w:proofErr w:type="spellStart"/>
      <w:r w:rsidR="005E294F" w:rsidRPr="00CD77AB">
        <w:rPr>
          <w:rFonts w:cs="Times New Roman"/>
          <w:i/>
          <w:iCs/>
          <w:szCs w:val="24"/>
        </w:rPr>
        <w:t>Caudoviricetes</w:t>
      </w:r>
      <w:proofErr w:type="spellEnd"/>
      <w:r w:rsidR="005E294F" w:rsidRPr="00CD77AB">
        <w:rPr>
          <w:rFonts w:cs="Times New Roman"/>
          <w:szCs w:val="24"/>
        </w:rPr>
        <w:t xml:space="preserve">), </w:t>
      </w:r>
      <w:r w:rsidR="00721B43">
        <w:rPr>
          <w:rFonts w:cs="Times New Roman"/>
          <w:szCs w:val="24"/>
        </w:rPr>
        <w:t>as well as</w:t>
      </w:r>
      <w:r w:rsidR="005E294F" w:rsidRPr="00CD77AB">
        <w:rPr>
          <w:rFonts w:cs="Times New Roman"/>
          <w:szCs w:val="24"/>
        </w:rPr>
        <w:t xml:space="preserve"> a family of viruses able to infect both eukaryotic and bacterial cells (</w:t>
      </w:r>
      <w:proofErr w:type="spellStart"/>
      <w:r w:rsidR="005E294F" w:rsidRPr="00CD77AB">
        <w:rPr>
          <w:rFonts w:cs="Times New Roman"/>
          <w:i/>
          <w:iCs/>
          <w:szCs w:val="24"/>
        </w:rPr>
        <w:t>Duplopiviricetes</w:t>
      </w:r>
      <w:proofErr w:type="spellEnd"/>
      <w:r w:rsidR="005E294F" w:rsidRPr="00CD77AB">
        <w:rPr>
          <w:rFonts w:cs="Times New Roman"/>
          <w:szCs w:val="24"/>
        </w:rPr>
        <w:t>)</w:t>
      </w:r>
      <w:r>
        <w:rPr>
          <w:rFonts w:cs="Times New Roman"/>
          <w:szCs w:val="24"/>
        </w:rPr>
        <w:t xml:space="preserve"> </w:t>
      </w:r>
      <w:r w:rsidR="005E294F" w:rsidRPr="00CD77AB">
        <w:rPr>
          <w:rFonts w:cs="Times New Roman"/>
          <w:szCs w:val="24"/>
        </w:rPr>
        <w:t xml:space="preserve">(Figure </w:t>
      </w:r>
      <w:r w:rsidR="00EC1414">
        <w:rPr>
          <w:rFonts w:cs="Times New Roman"/>
          <w:szCs w:val="24"/>
        </w:rPr>
        <w:t>8</w:t>
      </w:r>
      <w:r w:rsidR="005E294F" w:rsidRPr="00CD77AB">
        <w:rPr>
          <w:rFonts w:cs="Times New Roman"/>
          <w:szCs w:val="24"/>
        </w:rPr>
        <w:t>). Bacteriophages were present at ten</w:t>
      </w:r>
      <w:r w:rsidR="00721B43">
        <w:rPr>
          <w:rFonts w:cs="Times New Roman"/>
          <w:szCs w:val="24"/>
        </w:rPr>
        <w:t xml:space="preserve"> </w:t>
      </w:r>
      <w:r w:rsidR="005E294F" w:rsidRPr="00CD77AB">
        <w:rPr>
          <w:rFonts w:cs="Times New Roman"/>
          <w:szCs w:val="24"/>
        </w:rPr>
        <w:t xml:space="preserve">times the relative abundance </w:t>
      </w:r>
      <w:r w:rsidR="00721B43">
        <w:rPr>
          <w:rFonts w:cs="Times New Roman"/>
          <w:szCs w:val="24"/>
        </w:rPr>
        <w:t>of</w:t>
      </w:r>
      <w:r w:rsidR="005E294F" w:rsidRPr="00CD77AB">
        <w:rPr>
          <w:rFonts w:cs="Times New Roman"/>
          <w:szCs w:val="24"/>
        </w:rPr>
        <w:t xml:space="preserve"> eukaryotic viruses</w:t>
      </w:r>
      <w:r w:rsidR="00721B43">
        <w:rPr>
          <w:rFonts w:cs="Times New Roman"/>
          <w:szCs w:val="24"/>
        </w:rPr>
        <w:t xml:space="preserve">. </w:t>
      </w:r>
      <w:proofErr w:type="spellStart"/>
      <w:r w:rsidR="005E294F" w:rsidRPr="00CD77AB">
        <w:rPr>
          <w:rFonts w:cs="Times New Roman"/>
          <w:i/>
          <w:iCs/>
          <w:szCs w:val="24"/>
        </w:rPr>
        <w:t>Caudovirales</w:t>
      </w:r>
      <w:proofErr w:type="spellEnd"/>
      <w:r w:rsidR="005E294F" w:rsidRPr="00CD77AB">
        <w:rPr>
          <w:rFonts w:cs="Times New Roman"/>
          <w:i/>
          <w:iCs/>
          <w:szCs w:val="24"/>
        </w:rPr>
        <w:t xml:space="preserve"> </w:t>
      </w:r>
      <w:r w:rsidR="00721B43">
        <w:rPr>
          <w:rFonts w:cs="Times New Roman"/>
          <w:szCs w:val="24"/>
        </w:rPr>
        <w:t>showed</w:t>
      </w:r>
      <w:r w:rsidR="005E294F" w:rsidRPr="00CD77AB">
        <w:rPr>
          <w:rFonts w:cs="Times New Roman"/>
          <w:szCs w:val="24"/>
        </w:rPr>
        <w:t xml:space="preserve"> the </w:t>
      </w:r>
      <w:r w:rsidR="00721B43">
        <w:rPr>
          <w:rFonts w:cs="Times New Roman"/>
          <w:szCs w:val="24"/>
        </w:rPr>
        <w:t>highest</w:t>
      </w:r>
      <w:r w:rsidR="005E294F" w:rsidRPr="00CD77AB">
        <w:rPr>
          <w:rFonts w:cs="Times New Roman"/>
          <w:szCs w:val="24"/>
        </w:rPr>
        <w:t xml:space="preserve"> abundance</w:t>
      </w:r>
      <w:r w:rsidR="00721B43">
        <w:rPr>
          <w:rFonts w:cs="Times New Roman"/>
          <w:szCs w:val="24"/>
        </w:rPr>
        <w:t xml:space="preserve"> among all groups</w:t>
      </w:r>
      <w:r w:rsidR="005E294F" w:rsidRPr="00CD77AB">
        <w:rPr>
          <w:rFonts w:cs="Times New Roman"/>
          <w:szCs w:val="24"/>
        </w:rPr>
        <w:t xml:space="preserve">. Viral communities in the human gut were individual-specific (Supplement Figure </w:t>
      </w:r>
      <w:r>
        <w:rPr>
          <w:rFonts w:cs="Times New Roman"/>
          <w:szCs w:val="24"/>
        </w:rPr>
        <w:t>6</w:t>
      </w:r>
      <w:r w:rsidR="005E294F" w:rsidRPr="00CD77AB">
        <w:rPr>
          <w:rFonts w:cs="Times New Roman"/>
          <w:szCs w:val="24"/>
        </w:rPr>
        <w:t xml:space="preserve">). </w:t>
      </w:r>
      <w:r w:rsidR="00721B43">
        <w:rPr>
          <w:rFonts w:cs="Times New Roman"/>
          <w:szCs w:val="24"/>
        </w:rPr>
        <w:t>The a</w:t>
      </w:r>
      <w:r w:rsidR="005E294F" w:rsidRPr="00CD77AB">
        <w:rPr>
          <w:rFonts w:cs="Times New Roman"/>
          <w:szCs w:val="24"/>
        </w:rPr>
        <w:t xml:space="preserve">bundance of viruses was persistent </w:t>
      </w:r>
      <w:r w:rsidR="00721B43">
        <w:rPr>
          <w:rFonts w:cs="Times New Roman"/>
          <w:szCs w:val="24"/>
        </w:rPr>
        <w:t>over</w:t>
      </w:r>
      <w:r w:rsidR="005E294F" w:rsidRPr="00CD77AB">
        <w:rPr>
          <w:rFonts w:cs="Times New Roman"/>
          <w:szCs w:val="24"/>
        </w:rPr>
        <w:t xml:space="preserve"> time and was not affected by extreme events or other metadata we </w:t>
      </w:r>
      <w:r w:rsidR="00721B43">
        <w:rPr>
          <w:rFonts w:cs="Times New Roman"/>
          <w:szCs w:val="24"/>
        </w:rPr>
        <w:t>collected</w:t>
      </w:r>
      <w:r w:rsidR="005E294F" w:rsidRPr="00CD77AB">
        <w:rPr>
          <w:rFonts w:cs="Times New Roman"/>
          <w:szCs w:val="24"/>
        </w:rPr>
        <w:t xml:space="preserve"> from </w:t>
      </w:r>
      <w:r w:rsidR="00721B43">
        <w:rPr>
          <w:rFonts w:cs="Times New Roman"/>
          <w:szCs w:val="24"/>
        </w:rPr>
        <w:t>participants</w:t>
      </w:r>
      <w:r w:rsidR="005E294F" w:rsidRPr="00CD77AB">
        <w:rPr>
          <w:rFonts w:cs="Times New Roman"/>
          <w:szCs w:val="24"/>
        </w:rPr>
        <w:t xml:space="preserve"> in ou</w:t>
      </w:r>
      <w:r>
        <w:rPr>
          <w:rFonts w:cs="Times New Roman"/>
          <w:szCs w:val="24"/>
        </w:rPr>
        <w:t>r</w:t>
      </w:r>
      <w:r w:rsidR="005E294F" w:rsidRPr="00CD77AB">
        <w:rPr>
          <w:rFonts w:cs="Times New Roman"/>
          <w:szCs w:val="24"/>
        </w:rPr>
        <w:t xml:space="preserve"> cohort.</w:t>
      </w:r>
    </w:p>
    <w:p w14:paraId="51331090" w14:textId="737D78F5" w:rsidR="005E294F" w:rsidRPr="00CD77AB" w:rsidRDefault="00C003EE" w:rsidP="005E294F">
      <w:pPr>
        <w:rPr>
          <w:rFonts w:cs="Times New Roman"/>
          <w:szCs w:val="24"/>
        </w:rPr>
      </w:pPr>
      <w:r>
        <w:rPr>
          <w:rFonts w:cs="Times New Roman"/>
          <w:noProof/>
          <w:szCs w:val="24"/>
        </w:rPr>
        <w:lastRenderedPageBreak/>
        <w:drawing>
          <wp:inline distT="0" distB="0" distL="0" distR="0" wp14:anchorId="04213FF5" wp14:editId="34292EB9">
            <wp:extent cx="5943600" cy="3685540"/>
            <wp:effectExtent l="0" t="0" r="0" b="0"/>
            <wp:docPr id="222200409" name="Picture 3" descr="A group of graphs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00409" name="Picture 3" descr="A group of graphs showing different colored lin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685540"/>
                    </a:xfrm>
                    <a:prstGeom prst="rect">
                      <a:avLst/>
                    </a:prstGeom>
                  </pic:spPr>
                </pic:pic>
              </a:graphicData>
            </a:graphic>
          </wp:inline>
        </w:drawing>
      </w:r>
    </w:p>
    <w:p w14:paraId="78C94E26" w14:textId="28A6BF9E" w:rsidR="00C003EE" w:rsidRPr="00CD77AB" w:rsidRDefault="00150795" w:rsidP="00C003EE">
      <w:pPr>
        <w:pStyle w:val="FigureTable"/>
      </w:pPr>
      <w:r>
        <w:rPr>
          <w:b/>
          <w:bCs/>
        </w:rPr>
        <w:t>Figure 8. Log-scaled reads per million (</w:t>
      </w:r>
      <w:proofErr w:type="spellStart"/>
      <w:r>
        <w:rPr>
          <w:b/>
          <w:bCs/>
        </w:rPr>
        <w:t>TPM</w:t>
      </w:r>
      <w:proofErr w:type="spellEnd"/>
      <w:r>
        <w:rPr>
          <w:b/>
          <w:bCs/>
        </w:rPr>
        <w:t xml:space="preserve">) and persistence of viral classes in participants' gut microbiota. </w:t>
      </w:r>
      <w:r w:rsidRPr="00150795">
        <w:t xml:space="preserve">Relative abundance of viruses was detected </w:t>
      </w:r>
      <w:r>
        <w:t>using</w:t>
      </w:r>
      <w:r w:rsidRPr="00150795">
        <w:t xml:space="preserve"> </w:t>
      </w:r>
      <w:proofErr w:type="spellStart"/>
      <w:r w:rsidRPr="00150795">
        <w:t>geNomad</w:t>
      </w:r>
      <w:proofErr w:type="spellEnd"/>
      <w:r w:rsidRPr="00150795">
        <w:t>. Each plot represents a participant (labelled A to I), with days indicating when stool samples were collected</w:t>
      </w:r>
      <w:r>
        <w:t xml:space="preserve">. Vertical </w:t>
      </w:r>
      <w:r w:rsidRPr="00150795">
        <w:t>coloured lines indicate</w:t>
      </w:r>
      <w:r>
        <w:t xml:space="preserve"> out-of-the-ordinary </w:t>
      </w:r>
      <w:r w:rsidRPr="00150795">
        <w:t>events reported by participants in their questionnaires.</w:t>
      </w:r>
      <w:r>
        <w:rPr>
          <w:b/>
          <w:bCs/>
        </w:rPr>
        <w:t xml:space="preserve">  </w:t>
      </w:r>
    </w:p>
    <w:p w14:paraId="0765FDA4" w14:textId="62C05B31" w:rsidR="00613E64" w:rsidRDefault="005E294F" w:rsidP="00A3533D">
      <w:pPr>
        <w:rPr>
          <w:rFonts w:cs="Times New Roman"/>
          <w:szCs w:val="24"/>
        </w:rPr>
      </w:pPr>
      <w:r w:rsidRPr="00CD77AB">
        <w:rPr>
          <w:rFonts w:cs="Times New Roman"/>
          <w:szCs w:val="24"/>
        </w:rPr>
        <w:t>We detected 1033 single-genome bins (</w:t>
      </w:r>
      <w:proofErr w:type="spellStart"/>
      <w:r w:rsidRPr="00CD77AB">
        <w:rPr>
          <w:rFonts w:cs="Times New Roman"/>
          <w:szCs w:val="24"/>
        </w:rPr>
        <w:t>SGBs</w:t>
      </w:r>
      <w:proofErr w:type="spellEnd"/>
      <w:r w:rsidRPr="00CD77AB">
        <w:rPr>
          <w:rFonts w:cs="Times New Roman"/>
          <w:szCs w:val="24"/>
        </w:rPr>
        <w:t xml:space="preserve">) within </w:t>
      </w:r>
      <w:r w:rsidR="00150795">
        <w:rPr>
          <w:rFonts w:cs="Times New Roman"/>
          <w:szCs w:val="24"/>
        </w:rPr>
        <w:t xml:space="preserve">the </w:t>
      </w:r>
      <w:r w:rsidRPr="00CD77AB">
        <w:rPr>
          <w:rFonts w:cs="Times New Roman"/>
          <w:szCs w:val="24"/>
        </w:rPr>
        <w:t xml:space="preserve">domain </w:t>
      </w:r>
      <w:r w:rsidRPr="00CD77AB">
        <w:rPr>
          <w:rFonts w:cs="Times New Roman"/>
          <w:i/>
          <w:iCs/>
          <w:szCs w:val="24"/>
        </w:rPr>
        <w:t>Bacteria</w:t>
      </w:r>
      <w:r w:rsidRPr="00CD77AB">
        <w:rPr>
          <w:rFonts w:cs="Times New Roman"/>
          <w:szCs w:val="24"/>
        </w:rPr>
        <w:t xml:space="preserve"> </w:t>
      </w:r>
      <w:r w:rsidR="00A3533D">
        <w:rPr>
          <w:rFonts w:cs="Times New Roman"/>
          <w:szCs w:val="24"/>
        </w:rPr>
        <w:t xml:space="preserve">across all </w:t>
      </w:r>
      <w:r w:rsidR="00CD6C72">
        <w:rPr>
          <w:rFonts w:cs="Times New Roman"/>
          <w:szCs w:val="24"/>
        </w:rPr>
        <w:t xml:space="preserve">samples sequenced by </w:t>
      </w:r>
      <w:r w:rsidR="00A3533D">
        <w:rPr>
          <w:rFonts w:cs="Times New Roman"/>
          <w:szCs w:val="24"/>
        </w:rPr>
        <w:t xml:space="preserve">shotgun metagenomic </w:t>
      </w:r>
      <w:r w:rsidR="00CD6C72">
        <w:rPr>
          <w:rFonts w:cs="Times New Roman"/>
          <w:szCs w:val="24"/>
        </w:rPr>
        <w:t>sequencing</w:t>
      </w:r>
      <w:r w:rsidRPr="00CD77AB">
        <w:rPr>
          <w:rFonts w:cs="Times New Roman"/>
          <w:szCs w:val="24"/>
        </w:rPr>
        <w:t xml:space="preserve">. </w:t>
      </w:r>
      <w:r w:rsidR="00150795">
        <w:rPr>
          <w:rFonts w:cs="Times New Roman"/>
          <w:szCs w:val="24"/>
        </w:rPr>
        <w:t>Of these</w:t>
      </w:r>
      <w:r w:rsidRPr="00CD77AB">
        <w:rPr>
          <w:rFonts w:cs="Times New Roman"/>
          <w:szCs w:val="24"/>
        </w:rPr>
        <w:t xml:space="preserve"> 527 have </w:t>
      </w:r>
      <w:proofErr w:type="spellStart"/>
      <w:r w:rsidRPr="00CD77AB">
        <w:rPr>
          <w:rFonts w:cs="Times New Roman"/>
          <w:szCs w:val="24"/>
        </w:rPr>
        <w:t>NCBI</w:t>
      </w:r>
      <w:proofErr w:type="spellEnd"/>
      <w:r w:rsidRPr="00CD77AB">
        <w:rPr>
          <w:rFonts w:cs="Times New Roman"/>
          <w:szCs w:val="24"/>
        </w:rPr>
        <w:t xml:space="preserve"> </w:t>
      </w:r>
      <w:r w:rsidR="00A3533D">
        <w:rPr>
          <w:rFonts w:cs="Times New Roman"/>
          <w:szCs w:val="24"/>
        </w:rPr>
        <w:t>species</w:t>
      </w:r>
      <w:r w:rsidRPr="00CD77AB">
        <w:rPr>
          <w:rFonts w:cs="Times New Roman"/>
          <w:szCs w:val="24"/>
        </w:rPr>
        <w:t xml:space="preserve"> determination, </w:t>
      </w:r>
      <w:r w:rsidR="00150795">
        <w:rPr>
          <w:rFonts w:cs="Times New Roman"/>
          <w:szCs w:val="24"/>
        </w:rPr>
        <w:t xml:space="preserve">while the </w:t>
      </w:r>
      <w:r w:rsidRPr="00CD77AB">
        <w:rPr>
          <w:rFonts w:cs="Times New Roman"/>
          <w:szCs w:val="24"/>
        </w:rPr>
        <w:t xml:space="preserve">others are </w:t>
      </w:r>
      <w:r w:rsidR="00150795">
        <w:rPr>
          <w:rFonts w:cs="Times New Roman"/>
          <w:szCs w:val="24"/>
        </w:rPr>
        <w:t>identified</w:t>
      </w:r>
      <w:r w:rsidRPr="00CD77AB">
        <w:rPr>
          <w:rFonts w:cs="Times New Roman"/>
          <w:szCs w:val="24"/>
        </w:rPr>
        <w:t xml:space="preserve"> only to </w:t>
      </w:r>
      <w:r w:rsidR="00150795">
        <w:rPr>
          <w:rFonts w:cs="Times New Roman"/>
          <w:szCs w:val="24"/>
        </w:rPr>
        <w:t xml:space="preserve">the </w:t>
      </w:r>
      <w:r w:rsidRPr="00CD77AB">
        <w:rPr>
          <w:rFonts w:cs="Times New Roman"/>
          <w:szCs w:val="24"/>
        </w:rPr>
        <w:t>phylum</w:t>
      </w:r>
      <w:r w:rsidR="00B953D5">
        <w:rPr>
          <w:rFonts w:cs="Times New Roman"/>
          <w:szCs w:val="24"/>
        </w:rPr>
        <w:t xml:space="preserve"> </w:t>
      </w:r>
      <w:r w:rsidRPr="00CD77AB">
        <w:rPr>
          <w:rFonts w:cs="Times New Roman"/>
          <w:szCs w:val="24"/>
        </w:rPr>
        <w:t>level</w:t>
      </w:r>
      <w:r w:rsidR="00C003EE">
        <w:rPr>
          <w:rFonts w:cs="Times New Roman"/>
          <w:szCs w:val="24"/>
        </w:rPr>
        <w:t xml:space="preserve">. </w:t>
      </w:r>
      <w:r w:rsidR="00A3533D">
        <w:rPr>
          <w:rFonts w:cs="Times New Roman"/>
          <w:szCs w:val="24"/>
        </w:rPr>
        <w:t xml:space="preserve">In comparison </w:t>
      </w:r>
      <w:r w:rsidR="00A3533D" w:rsidRPr="00CD77AB">
        <w:rPr>
          <w:rFonts w:cs="Times New Roman"/>
          <w:szCs w:val="24"/>
        </w:rPr>
        <w:t>we detected 2</w:t>
      </w:r>
      <w:r w:rsidR="00B953D5">
        <w:rPr>
          <w:rFonts w:cs="Times New Roman"/>
          <w:szCs w:val="24"/>
        </w:rPr>
        <w:t xml:space="preserve">572 </w:t>
      </w:r>
      <w:r w:rsidR="00A3533D" w:rsidRPr="00CD77AB">
        <w:rPr>
          <w:rFonts w:cs="Times New Roman"/>
          <w:szCs w:val="24"/>
        </w:rPr>
        <w:t xml:space="preserve">OTUs </w:t>
      </w:r>
      <w:r w:rsidR="00B953D5">
        <w:rPr>
          <w:rFonts w:cs="Times New Roman"/>
          <w:szCs w:val="24"/>
        </w:rPr>
        <w:t>across all</w:t>
      </w:r>
      <w:r w:rsidR="00A3533D" w:rsidRPr="00CD77AB">
        <w:rPr>
          <w:rFonts w:cs="Times New Roman"/>
          <w:szCs w:val="24"/>
        </w:rPr>
        <w:t xml:space="preserve"> samples</w:t>
      </w:r>
      <w:r w:rsidR="00613E64">
        <w:rPr>
          <w:rFonts w:cs="Times New Roman"/>
          <w:szCs w:val="24"/>
        </w:rPr>
        <w:t xml:space="preserve"> </w:t>
      </w:r>
      <w:r w:rsidR="00CD6C72">
        <w:rPr>
          <w:rFonts w:cs="Times New Roman"/>
          <w:szCs w:val="24"/>
        </w:rPr>
        <w:t>sequenced using amplicon sequencing</w:t>
      </w:r>
      <w:r w:rsidR="00543487">
        <w:rPr>
          <w:rFonts w:cs="Times New Roman"/>
          <w:szCs w:val="24"/>
        </w:rPr>
        <w:t xml:space="preserve">. </w:t>
      </w:r>
      <w:r w:rsidR="00CD6C72">
        <w:rPr>
          <w:rFonts w:cs="Times New Roman"/>
          <w:szCs w:val="24"/>
        </w:rPr>
        <w:t xml:space="preserve">The lowest taxonomic order still reliable for OTUs is genus. </w:t>
      </w:r>
      <w:r w:rsidR="00543487">
        <w:rPr>
          <w:rFonts w:cs="Times New Roman"/>
          <w:szCs w:val="24"/>
        </w:rPr>
        <w:t xml:space="preserve">The number of detected bacterial genera </w:t>
      </w:r>
      <w:r w:rsidR="00150795">
        <w:rPr>
          <w:rFonts w:cs="Times New Roman"/>
          <w:szCs w:val="24"/>
        </w:rPr>
        <w:t>differs between</w:t>
      </w:r>
      <w:r w:rsidR="00543487">
        <w:rPr>
          <w:rFonts w:cs="Times New Roman"/>
          <w:szCs w:val="24"/>
        </w:rPr>
        <w:t xml:space="preserve"> amplicon and shotgun data, as the former </w:t>
      </w:r>
      <w:r w:rsidR="00150795">
        <w:rPr>
          <w:rFonts w:cs="Times New Roman"/>
          <w:szCs w:val="24"/>
        </w:rPr>
        <w:t>can</w:t>
      </w:r>
      <w:r w:rsidR="00543487">
        <w:rPr>
          <w:rFonts w:cs="Times New Roman"/>
          <w:szCs w:val="24"/>
        </w:rPr>
        <w:t xml:space="preserve"> detect a greater variety of bacteria than the la</w:t>
      </w:r>
      <w:r w:rsidR="00150795">
        <w:rPr>
          <w:rFonts w:cs="Times New Roman"/>
          <w:szCs w:val="24"/>
        </w:rPr>
        <w:t>t</w:t>
      </w:r>
      <w:r w:rsidR="00543487">
        <w:rPr>
          <w:rFonts w:cs="Times New Roman"/>
          <w:szCs w:val="24"/>
        </w:rPr>
        <w:t xml:space="preserve">ter in </w:t>
      </w:r>
      <w:r w:rsidR="00150795">
        <w:rPr>
          <w:rFonts w:cs="Times New Roman"/>
          <w:szCs w:val="24"/>
        </w:rPr>
        <w:t>both</w:t>
      </w:r>
      <w:r w:rsidR="00543487">
        <w:rPr>
          <w:rFonts w:cs="Times New Roman"/>
          <w:szCs w:val="24"/>
        </w:rPr>
        <w:t xml:space="preserve"> bulk microbiota and ethanol treated samples (Figure 9).</w:t>
      </w:r>
    </w:p>
    <w:p w14:paraId="53AFDBAD" w14:textId="31F8068F" w:rsidR="00543487" w:rsidRDefault="00613E64" w:rsidP="00A3533D">
      <w:pPr>
        <w:rPr>
          <w:rFonts w:cs="Times New Roman"/>
          <w:szCs w:val="24"/>
        </w:rPr>
      </w:pPr>
      <w:r>
        <w:rPr>
          <w:rFonts w:cs="Times New Roman"/>
          <w:noProof/>
          <w:szCs w:val="24"/>
        </w:rPr>
        <w:lastRenderedPageBreak/>
        <w:drawing>
          <wp:inline distT="0" distB="0" distL="0" distR="0" wp14:anchorId="7A6B341B" wp14:editId="75E01E51">
            <wp:extent cx="5934710" cy="3002280"/>
            <wp:effectExtent l="0" t="0" r="8890" b="7620"/>
            <wp:docPr id="8328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4710" cy="3002280"/>
                    </a:xfrm>
                    <a:prstGeom prst="rect">
                      <a:avLst/>
                    </a:prstGeom>
                    <a:noFill/>
                    <a:ln>
                      <a:noFill/>
                    </a:ln>
                  </pic:spPr>
                </pic:pic>
              </a:graphicData>
            </a:graphic>
          </wp:inline>
        </w:drawing>
      </w:r>
    </w:p>
    <w:p w14:paraId="507722C2" w14:textId="5E7D3EC6" w:rsidR="00543487" w:rsidRDefault="00543487" w:rsidP="00543487">
      <w:pPr>
        <w:pStyle w:val="FigureTable"/>
      </w:pPr>
      <w:r w:rsidRPr="00B749CB">
        <w:rPr>
          <w:b/>
          <w:bCs/>
        </w:rPr>
        <w:t xml:space="preserve">Figure 9. Number of genera detected in each sample </w:t>
      </w:r>
      <w:r w:rsidR="00B749CB">
        <w:rPr>
          <w:b/>
          <w:bCs/>
        </w:rPr>
        <w:t>using</w:t>
      </w:r>
      <w:r w:rsidRPr="00B749CB">
        <w:rPr>
          <w:b/>
          <w:bCs/>
        </w:rPr>
        <w:t xml:space="preserve"> amplicon </w:t>
      </w:r>
      <w:r w:rsidR="00613E64">
        <w:rPr>
          <w:b/>
          <w:bCs/>
        </w:rPr>
        <w:t xml:space="preserve">sequencing (y-axis) </w:t>
      </w:r>
      <w:r w:rsidRPr="00B749CB">
        <w:rPr>
          <w:b/>
          <w:bCs/>
        </w:rPr>
        <w:t>and shotgun metagenomic sequencing</w:t>
      </w:r>
      <w:r w:rsidR="00613E64">
        <w:rPr>
          <w:b/>
          <w:bCs/>
        </w:rPr>
        <w:t xml:space="preserve"> (x-axis)</w:t>
      </w:r>
      <w:r w:rsidRPr="00B749CB">
        <w:rPr>
          <w:b/>
          <w:bCs/>
        </w:rPr>
        <w:t>.</w:t>
      </w:r>
      <w:r>
        <w:t xml:space="preserve"> The black line represents the identity function (x = y</w:t>
      </w:r>
      <w:r w:rsidR="00613E64">
        <w:t>. I</w:t>
      </w:r>
      <w:r>
        <w:t>f the points f</w:t>
      </w:r>
      <w:r w:rsidR="00B749CB">
        <w:t>e</w:t>
      </w:r>
      <w:r>
        <w:t>ll on the line</w:t>
      </w:r>
      <w:r w:rsidR="00B749CB">
        <w:t>,</w:t>
      </w:r>
      <w:r>
        <w:t xml:space="preserve"> we could assume identical observations with </w:t>
      </w:r>
      <w:r w:rsidR="00B749CB">
        <w:t>both</w:t>
      </w:r>
      <w:r>
        <w:t xml:space="preserve"> types of data.  </w:t>
      </w:r>
    </w:p>
    <w:p w14:paraId="2585F1B4" w14:textId="68F4A99C" w:rsidR="00DF7BAC" w:rsidRDefault="00080C98" w:rsidP="005E294F">
      <w:pPr>
        <w:rPr>
          <w:rFonts w:cs="Times New Roman"/>
          <w:szCs w:val="24"/>
        </w:rPr>
      </w:pPr>
      <w:r>
        <w:rPr>
          <w:rFonts w:cs="Times New Roman"/>
          <w:szCs w:val="24"/>
        </w:rPr>
        <w:t>Although the observed number of genera did not match between the two sequencing approaches, we observed similar distinct temporal patterns across the nine participants (A–I) when comparing the Shannon index based on OTUs and species-level profiling of shotgun metagenomic data (Figure 10). The Shannon index calculated from species-level data is consistently higher due to the greater taxonomic resolution of shotgun metagenomic data. Longitudinal trajectories varied substantially between individuals, with some participants maintaining relatively monotonic trajectories (A, B, C, F), and others experiencing large shifts (D, E, G, H). Only the shift in participant H could be linked to antibiotic use during the study, for other shifts, we did not collect sufficient metadata.</w:t>
      </w:r>
    </w:p>
    <w:p w14:paraId="49CEE779" w14:textId="13915A27" w:rsidR="00EE1324" w:rsidRDefault="00DF7BAC" w:rsidP="005E294F">
      <w:pPr>
        <w:rPr>
          <w:rFonts w:cs="Times New Roman"/>
          <w:szCs w:val="24"/>
        </w:rPr>
      </w:pPr>
      <w:r>
        <w:rPr>
          <w:rFonts w:cs="Times New Roman"/>
          <w:noProof/>
          <w:szCs w:val="24"/>
        </w:rPr>
        <w:lastRenderedPageBreak/>
        <w:drawing>
          <wp:inline distT="0" distB="0" distL="0" distR="0" wp14:anchorId="5E2C19CC" wp14:editId="6EF7EE6F">
            <wp:extent cx="5943600" cy="3907790"/>
            <wp:effectExtent l="0" t="0" r="0" b="0"/>
            <wp:docPr id="3075651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907790"/>
                    </a:xfrm>
                    <a:prstGeom prst="rect">
                      <a:avLst/>
                    </a:prstGeom>
                    <a:noFill/>
                    <a:ln>
                      <a:noFill/>
                    </a:ln>
                  </pic:spPr>
                </pic:pic>
              </a:graphicData>
            </a:graphic>
          </wp:inline>
        </w:drawing>
      </w:r>
    </w:p>
    <w:p w14:paraId="0E592F66" w14:textId="77777777" w:rsidR="008C4B8C" w:rsidRDefault="002463D5" w:rsidP="008C4B8C">
      <w:pPr>
        <w:pStyle w:val="FigureTable"/>
        <w:rPr>
          <w:b/>
          <w:bCs/>
        </w:rPr>
      </w:pPr>
      <w:bookmarkStart w:id="82" w:name="_Hlk215139133"/>
      <w:r w:rsidRPr="002463D5">
        <w:rPr>
          <w:b/>
          <w:bCs/>
        </w:rPr>
        <w:t xml:space="preserve">Figure 10. </w:t>
      </w:r>
      <w:r w:rsidR="008C4B8C">
        <w:rPr>
          <w:b/>
          <w:bCs/>
        </w:rPr>
        <w:t xml:space="preserve">Alpha diversity based on </w:t>
      </w:r>
      <w:proofErr w:type="spellStart"/>
      <w:r w:rsidR="008C4B8C">
        <w:rPr>
          <w:b/>
          <w:bCs/>
        </w:rPr>
        <w:t>s</w:t>
      </w:r>
      <w:r w:rsidRPr="002463D5">
        <w:rPr>
          <w:b/>
          <w:bCs/>
        </w:rPr>
        <w:t>hannon</w:t>
      </w:r>
      <w:proofErr w:type="spellEnd"/>
      <w:r w:rsidRPr="002463D5">
        <w:rPr>
          <w:b/>
          <w:bCs/>
        </w:rPr>
        <w:t xml:space="preserve"> index for bulk microbiota</w:t>
      </w:r>
      <w:r w:rsidR="008C4B8C">
        <w:rPr>
          <w:b/>
          <w:bCs/>
        </w:rPr>
        <w:t xml:space="preserve"> based on OTUs (blue) and species identified using MetaPhlAn (violet)</w:t>
      </w:r>
      <w:r w:rsidRPr="002463D5">
        <w:rPr>
          <w:b/>
          <w:bCs/>
        </w:rPr>
        <w:t>.</w:t>
      </w:r>
      <w:r>
        <w:t xml:space="preserve"> </w:t>
      </w:r>
      <w:bookmarkEnd w:id="82"/>
      <w:r w:rsidR="008C4B8C" w:rsidRPr="00150795">
        <w:t>Each plot represents a participant (labelled A to I), with days indicating when stool samples were collected</w:t>
      </w:r>
      <w:r w:rsidR="008C4B8C">
        <w:t xml:space="preserve">. Vertical </w:t>
      </w:r>
      <w:r w:rsidR="008C4B8C" w:rsidRPr="00150795">
        <w:t>coloured lines indicate</w:t>
      </w:r>
      <w:r w:rsidR="008C4B8C">
        <w:t xml:space="preserve"> out-of-the-ordinary </w:t>
      </w:r>
      <w:r w:rsidR="008C4B8C" w:rsidRPr="00150795">
        <w:t>events reported by participants in their questionnaires.</w:t>
      </w:r>
      <w:r w:rsidR="008C4B8C">
        <w:rPr>
          <w:b/>
          <w:bCs/>
        </w:rPr>
        <w:t xml:space="preserve">  </w:t>
      </w:r>
    </w:p>
    <w:p w14:paraId="2421B125" w14:textId="4DD858A4" w:rsidR="00F1113F" w:rsidRDefault="00550E1B" w:rsidP="00080C98">
      <w:pPr>
        <w:rPr>
          <w:rFonts w:cs="Times New Roman"/>
          <w:szCs w:val="24"/>
        </w:rPr>
      </w:pPr>
      <w:r>
        <w:t xml:space="preserve">Beta diversity NMDS ordination based on Bray–Curtis dissimilarity showed strong participant-specific clustering for both OTUs (Figure </w:t>
      </w:r>
      <w:proofErr w:type="spellStart"/>
      <w:r>
        <w:t>11A</w:t>
      </w:r>
      <w:proofErr w:type="spellEnd"/>
      <w:r>
        <w:t xml:space="preserve">) and species-level profiling of shotgun metagenomic data (Figure </w:t>
      </w:r>
      <w:proofErr w:type="spellStart"/>
      <w:r>
        <w:t>11B</w:t>
      </w:r>
      <w:proofErr w:type="spellEnd"/>
      <w:r>
        <w:t>). Samples from the same participants clustered together despite temporal variations (homogeneity of multivariate dispersions, ANOVA p &lt; 0.005). The separation between participants was maintained across both sequencing methods, indicating robust inter-individual differences independent of sequencing or analytical approach.</w:t>
      </w:r>
    </w:p>
    <w:p w14:paraId="2C7FE65D" w14:textId="63F60D21" w:rsidR="002463D5" w:rsidRDefault="006456F0" w:rsidP="005E294F">
      <w:pPr>
        <w:rPr>
          <w:rFonts w:cs="Times New Roman"/>
          <w:szCs w:val="24"/>
        </w:rPr>
      </w:pPr>
      <w:r>
        <w:rPr>
          <w:rFonts w:cs="Times New Roman"/>
          <w:noProof/>
          <w:szCs w:val="24"/>
        </w:rPr>
        <w:lastRenderedPageBreak/>
        <w:drawing>
          <wp:inline distT="0" distB="0" distL="0" distR="0" wp14:anchorId="2209656E" wp14:editId="76516BDB">
            <wp:extent cx="5934710" cy="2872740"/>
            <wp:effectExtent l="0" t="0" r="8890" b="3810"/>
            <wp:docPr id="1590988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4710" cy="2872740"/>
                    </a:xfrm>
                    <a:prstGeom prst="rect">
                      <a:avLst/>
                    </a:prstGeom>
                    <a:noFill/>
                    <a:ln>
                      <a:noFill/>
                    </a:ln>
                  </pic:spPr>
                </pic:pic>
              </a:graphicData>
            </a:graphic>
          </wp:inline>
        </w:drawing>
      </w:r>
    </w:p>
    <w:p w14:paraId="17769642" w14:textId="0D0B1BA8" w:rsidR="00950BD7" w:rsidRPr="00950BD7" w:rsidRDefault="002463D5" w:rsidP="00950BD7">
      <w:pPr>
        <w:pStyle w:val="FigureTable"/>
      </w:pPr>
      <w:r w:rsidRPr="00950BD7">
        <w:rPr>
          <w:b/>
          <w:bCs/>
        </w:rPr>
        <w:t xml:space="preserve">Figure 11. Non-metric multidimensional scaling based on Bray-Curtis dissimilarity calculated from absolute values of OTUs (A) and species (B). </w:t>
      </w:r>
      <w:r w:rsidR="00950BD7" w:rsidRPr="00950BD7">
        <w:t>Colours indicate participants</w:t>
      </w:r>
      <w:r w:rsidR="00950BD7">
        <w:t xml:space="preserve">. NMDS ordination </w:t>
      </w:r>
      <w:r w:rsidR="00950BD7" w:rsidRPr="00950BD7">
        <w:t>based on Bray-</w:t>
      </w:r>
      <w:proofErr w:type="gramStart"/>
      <w:r w:rsidR="00950BD7" w:rsidRPr="00950BD7">
        <w:t>Curtis</w:t>
      </w:r>
      <w:proofErr w:type="gramEnd"/>
      <w:r w:rsidR="00950BD7" w:rsidRPr="00950BD7">
        <w:t xml:space="preserve"> dissimilarity calculated from viral sequence classification obtained with </w:t>
      </w:r>
      <w:proofErr w:type="spellStart"/>
      <w:r w:rsidR="00950BD7" w:rsidRPr="00950BD7">
        <w:t>geNomad</w:t>
      </w:r>
      <w:proofErr w:type="spellEnd"/>
      <w:r w:rsidR="00950BD7" w:rsidRPr="00950BD7">
        <w:t xml:space="preserve"> (Supplement Figure 5).</w:t>
      </w:r>
    </w:p>
    <w:p w14:paraId="76A22822" w14:textId="3B6F2B55" w:rsidR="005E294F" w:rsidRPr="005E294F" w:rsidRDefault="005E294F" w:rsidP="00950BD7">
      <w:pPr>
        <w:pStyle w:val="FigureTable"/>
      </w:pPr>
    </w:p>
    <w:p w14:paraId="0D752347" w14:textId="126F81CE" w:rsidR="00CD77AB" w:rsidRDefault="00CD77AB" w:rsidP="00221812">
      <w:pPr>
        <w:pStyle w:val="Heading3"/>
        <w:numPr>
          <w:ilvl w:val="2"/>
          <w:numId w:val="26"/>
        </w:numPr>
      </w:pPr>
      <w:bookmarkStart w:id="83" w:name="_Toc215227065"/>
      <w:r w:rsidRPr="00CD77AB">
        <w:t xml:space="preserve">Composition, abundance and diversity of ethanol-resistant bacterial community </w:t>
      </w:r>
      <w:r w:rsidR="00950BD7">
        <w:t xml:space="preserve">and sporobiota </w:t>
      </w:r>
      <w:r w:rsidR="00F665E9">
        <w:t>in the human gut</w:t>
      </w:r>
      <w:bookmarkEnd w:id="83"/>
    </w:p>
    <w:p w14:paraId="6C10AA9E" w14:textId="0EFFE05D" w:rsidR="00B953D5" w:rsidRDefault="0062134A" w:rsidP="00F665E9">
      <w:pPr>
        <w:rPr>
          <w:rFonts w:cs="Times New Roman"/>
          <w:szCs w:val="24"/>
        </w:rPr>
      </w:pPr>
      <w:r>
        <w:rPr>
          <w:rFonts w:cs="Times New Roman"/>
          <w:szCs w:val="24"/>
        </w:rPr>
        <w:t xml:space="preserve">Ethanol shock has long </w:t>
      </w:r>
      <w:r w:rsidR="002203AC">
        <w:rPr>
          <w:rFonts w:cs="Times New Roman"/>
          <w:szCs w:val="24"/>
        </w:rPr>
        <w:t xml:space="preserve">been used as a proxy </w:t>
      </w:r>
      <w:r>
        <w:rPr>
          <w:rFonts w:cs="Times New Roman"/>
          <w:szCs w:val="24"/>
        </w:rPr>
        <w:t xml:space="preserve">for </w:t>
      </w:r>
      <w:r w:rsidR="002203AC">
        <w:rPr>
          <w:rFonts w:cs="Times New Roman"/>
          <w:szCs w:val="24"/>
        </w:rPr>
        <w:t>isolating</w:t>
      </w:r>
      <w:r>
        <w:rPr>
          <w:rFonts w:cs="Times New Roman"/>
          <w:szCs w:val="24"/>
        </w:rPr>
        <w:t xml:space="preserve"> bacterial spores</w:t>
      </w:r>
      <w:r w:rsidR="002463D5">
        <w:rPr>
          <w:rFonts w:cs="Times New Roman"/>
          <w:szCs w:val="24"/>
        </w:rPr>
        <w:t xml:space="preserve"> </w:t>
      </w:r>
      <w:r w:rsidR="002203AC">
        <w:rPr>
          <w:rFonts w:cs="Times New Roman"/>
          <w:szCs w:val="24"/>
        </w:rPr>
        <w:fldChar w:fldCharType="begin"/>
      </w:r>
      <w:r w:rsidR="002203AC">
        <w:rPr>
          <w:rFonts w:cs="Times New Roman"/>
          <w:szCs w:val="24"/>
        </w:rPr>
        <w:instrText xml:space="preserve"> ADDIN ZOTERO_ITEM CSL_CITATION {"citationID":"EZTmAkKD","properties":{"formattedCitation":"(Koransky et al., 1978)","plainCitation":"(Koransky et al., 1978)","noteIndex":0},"citationItems":[{"id":331,"uris":["http://zotero.org/users/8873894/items/XJN9RDPU"],"itemData":{"id":331,"type":"article-journal","abstract":"When mixed cultures containing sporeforming bacteria were treated with heat or with ethanol, the latter consistently resulted in better recovery of Clostridium and Bacillus species. Both techniques were effective in eliminating vegetative cells. An ethanol concentration greater than 25% and exposure for 45 min or longer were necessary to kill all vegetative cells in mixed-culture samples. Ethanol treatment (50% ethanol for 1 h) was effective for isolating sporeforming bacteria from intestinal specimens. Seven different species of Clostridium were the only bacteria isolated from the ethanol-treated specimen of intestinal contents from the large bowel of a patient. It was concluded that treatment with ethanol for 1 h is an effective technique for selective isolation of sporeforming bacteria from mixed cultures and certain types of clinical specimens.","container-title":"Applied and Environmental Microbiology","DOI":"10.1128/aem.35.4.762-765.1978","ISSN":"0099-2240, 1098-5336","issue":"4","journalAbbreviation":"Appl Environ Microbiol","language":"en","page":"762-765","source":"DOI.org (Crossref)","title":"Use of ethanol for selective isolation of sporeforming microorganisms","volume":"35","author":[{"family":"Koransky","given":"J R"},{"family":"Allen","given":"S D"},{"family":"Dowell","given":"V R"}],"issued":{"date-parts":[["1978",4]]}}}],"schema":"https://github.com/citation-style-language/schema/raw/master/csl-citation.json"} </w:instrText>
      </w:r>
      <w:r w:rsidR="002203AC">
        <w:rPr>
          <w:rFonts w:cs="Times New Roman"/>
          <w:szCs w:val="24"/>
        </w:rPr>
        <w:fldChar w:fldCharType="separate"/>
      </w:r>
      <w:r w:rsidR="002203AC" w:rsidRPr="002203AC">
        <w:rPr>
          <w:rFonts w:cs="Times New Roman"/>
        </w:rPr>
        <w:t>(</w:t>
      </w:r>
      <w:proofErr w:type="spellStart"/>
      <w:r w:rsidR="002203AC" w:rsidRPr="002203AC">
        <w:rPr>
          <w:rFonts w:cs="Times New Roman"/>
        </w:rPr>
        <w:t>Koransky</w:t>
      </w:r>
      <w:proofErr w:type="spellEnd"/>
      <w:r w:rsidR="002203AC" w:rsidRPr="002203AC">
        <w:rPr>
          <w:rFonts w:cs="Times New Roman"/>
        </w:rPr>
        <w:t xml:space="preserve"> et al., 1978)</w:t>
      </w:r>
      <w:r w:rsidR="002203AC">
        <w:rPr>
          <w:rFonts w:cs="Times New Roman"/>
          <w:szCs w:val="24"/>
        </w:rPr>
        <w:fldChar w:fldCharType="end"/>
      </w:r>
      <w:r>
        <w:rPr>
          <w:rFonts w:cs="Times New Roman"/>
          <w:szCs w:val="24"/>
        </w:rPr>
        <w:t xml:space="preserve">. </w:t>
      </w:r>
      <w:r w:rsidR="002463D5">
        <w:rPr>
          <w:rFonts w:cs="Times New Roman"/>
          <w:szCs w:val="24"/>
        </w:rPr>
        <w:t>First,</w:t>
      </w:r>
      <w:r>
        <w:rPr>
          <w:rFonts w:cs="Times New Roman"/>
          <w:szCs w:val="24"/>
        </w:rPr>
        <w:t xml:space="preserve"> we present results from amplicon data, </w:t>
      </w:r>
      <w:r w:rsidR="002203AC">
        <w:rPr>
          <w:rFonts w:cs="Times New Roman"/>
          <w:szCs w:val="24"/>
        </w:rPr>
        <w:t xml:space="preserve">in which </w:t>
      </w:r>
      <w:r>
        <w:rPr>
          <w:rFonts w:cs="Times New Roman"/>
          <w:szCs w:val="24"/>
        </w:rPr>
        <w:t xml:space="preserve">we analysed the ethanol-resistant community of the human microbiota and further divided it into </w:t>
      </w:r>
      <w:r w:rsidR="00950BD7">
        <w:rPr>
          <w:rFonts w:cs="Times New Roman"/>
          <w:szCs w:val="24"/>
        </w:rPr>
        <w:t>sporobiota</w:t>
      </w:r>
      <w:r>
        <w:rPr>
          <w:rFonts w:cs="Times New Roman"/>
          <w:szCs w:val="24"/>
        </w:rPr>
        <w:t xml:space="preserve"> and other ethanol-resistant bacteria</w:t>
      </w:r>
      <w:r w:rsidR="002203AC">
        <w:rPr>
          <w:rFonts w:cs="Times New Roman"/>
          <w:szCs w:val="24"/>
        </w:rPr>
        <w:t xml:space="preserve"> based on taxonomic classification</w:t>
      </w:r>
      <w:r w:rsidR="002463D5">
        <w:rPr>
          <w:rFonts w:cs="Times New Roman"/>
          <w:szCs w:val="24"/>
        </w:rPr>
        <w:t xml:space="preserve">. </w:t>
      </w:r>
      <w:r w:rsidR="002203AC">
        <w:rPr>
          <w:rFonts w:cs="Times New Roman"/>
          <w:szCs w:val="24"/>
        </w:rPr>
        <w:t xml:space="preserve">Later we present results from shotgun metagenomic data, where sporulation ability was defined by the number of sporulation genes present in a genome. </w:t>
      </w:r>
      <w:r w:rsidR="002463D5">
        <w:rPr>
          <w:rFonts w:cs="Times New Roman"/>
          <w:szCs w:val="24"/>
        </w:rPr>
        <w:t xml:space="preserve"> </w:t>
      </w:r>
    </w:p>
    <w:p w14:paraId="0EDAF7DF" w14:textId="62CAD332" w:rsidR="004D39F4" w:rsidRDefault="004D39F4" w:rsidP="004D39F4">
      <w:pPr>
        <w:pStyle w:val="Heading4"/>
        <w:numPr>
          <w:ilvl w:val="0"/>
          <w:numId w:val="0"/>
        </w:numPr>
        <w:ind w:left="720" w:hanging="720"/>
      </w:pPr>
      <w:bookmarkStart w:id="84" w:name="_Toc215227066"/>
      <w:r>
        <w:t>4.3.2.1 Ethanol-resistant community and sporobiota using amplicon sequencing?</w:t>
      </w:r>
      <w:bookmarkEnd w:id="84"/>
    </w:p>
    <w:p w14:paraId="27AEC8FC" w14:textId="4433B607" w:rsidR="00B953D5" w:rsidRPr="00CD77AB" w:rsidRDefault="00D84F0D" w:rsidP="00B953D5">
      <w:pPr>
        <w:rPr>
          <w:rFonts w:cs="Times New Roman"/>
          <w:szCs w:val="24"/>
        </w:rPr>
      </w:pPr>
      <w:r>
        <w:rPr>
          <w:rFonts w:cs="Times New Roman"/>
          <w:szCs w:val="24"/>
        </w:rPr>
        <w:t>We obtained 2</w:t>
      </w:r>
      <w:r w:rsidR="004D39F4">
        <w:rPr>
          <w:rFonts w:cs="Times New Roman"/>
          <w:szCs w:val="24"/>
        </w:rPr>
        <w:t>,</w:t>
      </w:r>
      <w:r>
        <w:rPr>
          <w:rFonts w:cs="Times New Roman"/>
          <w:szCs w:val="24"/>
        </w:rPr>
        <w:t>431 OTUs</w:t>
      </w:r>
      <w:r w:rsidR="004D39F4">
        <w:rPr>
          <w:rFonts w:cs="Times New Roman"/>
          <w:szCs w:val="24"/>
        </w:rPr>
        <w:t>,</w:t>
      </w:r>
      <w:r>
        <w:rPr>
          <w:rFonts w:cs="Times New Roman"/>
          <w:szCs w:val="24"/>
        </w:rPr>
        <w:t xml:space="preserve"> </w:t>
      </w:r>
      <w:r w:rsidR="004D39F4">
        <w:rPr>
          <w:rFonts w:cs="Times New Roman"/>
          <w:szCs w:val="24"/>
        </w:rPr>
        <w:t>of which</w:t>
      </w:r>
      <w:r w:rsidR="00B953D5" w:rsidRPr="00CD77AB">
        <w:rPr>
          <w:rFonts w:cs="Times New Roman"/>
          <w:szCs w:val="24"/>
        </w:rPr>
        <w:t xml:space="preserve"> 414 (17.0 %) were determined as part of the ethanol-resistant community and 1,934 (79.5%) as part of the ethanol non-resistant community. Eighty-three OTUs (3.4%) failed to meet the criteria and were designated as undetermined regarding ethanol resistance. An additional 141 OTUs were detected only in ethanol treated samples. These were all </w:t>
      </w:r>
      <w:r w:rsidR="004D39F4">
        <w:rPr>
          <w:rFonts w:cs="Times New Roman"/>
          <w:szCs w:val="24"/>
        </w:rPr>
        <w:t>present</w:t>
      </w:r>
      <w:r w:rsidR="00B953D5" w:rsidRPr="00CD77AB">
        <w:rPr>
          <w:rFonts w:cs="Times New Roman"/>
          <w:szCs w:val="24"/>
        </w:rPr>
        <w:t xml:space="preserve"> at low relative abundance and were considered highly probable sampling artifacts and therefore excluded from further analysis, following </w:t>
      </w:r>
      <w:r w:rsidR="004D39F4">
        <w:rPr>
          <w:rFonts w:cs="Times New Roman"/>
          <w:szCs w:val="24"/>
        </w:rPr>
        <w:t>the</w:t>
      </w:r>
      <w:r w:rsidR="00B953D5" w:rsidRPr="00CD77AB">
        <w:rPr>
          <w:rFonts w:cs="Times New Roman"/>
          <w:szCs w:val="24"/>
        </w:rPr>
        <w:t xml:space="preserve"> example </w:t>
      </w:r>
      <w:r w:rsidR="004D39F4">
        <w:rPr>
          <w:rFonts w:cs="Times New Roman"/>
          <w:szCs w:val="24"/>
        </w:rPr>
        <w:t>of</w:t>
      </w:r>
      <w:r w:rsidR="00B953D5" w:rsidRPr="00CD77AB">
        <w:rPr>
          <w:rFonts w:cs="Times New Roman"/>
          <w:szCs w:val="24"/>
        </w:rPr>
        <w:t xml:space="preserve"> </w:t>
      </w:r>
      <w:r w:rsidR="004D39F4">
        <w:rPr>
          <w:rFonts w:cs="Times New Roman"/>
          <w:szCs w:val="24"/>
        </w:rPr>
        <w:t xml:space="preserve">a </w:t>
      </w:r>
      <w:r w:rsidR="00B953D5" w:rsidRPr="00CD77AB">
        <w:rPr>
          <w:rFonts w:cs="Times New Roman"/>
          <w:szCs w:val="24"/>
        </w:rPr>
        <w:t xml:space="preserve">previous study </w:t>
      </w:r>
      <w:r>
        <w:rPr>
          <w:rFonts w:cs="Times New Roman"/>
          <w:szCs w:val="24"/>
        </w:rPr>
        <w:fldChar w:fldCharType="begin"/>
      </w:r>
      <w:r>
        <w:rPr>
          <w:rFonts w:cs="Times New Roman"/>
          <w:szCs w:val="24"/>
        </w:rPr>
        <w:instrText xml:space="preserve"> ADDIN ZOTERO_ITEM CSL_CITATION {"citationID":"413CfgSt","properties":{"formattedCitation":"(Kearney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Pr>
          <w:rFonts w:cs="Times New Roman"/>
          <w:szCs w:val="24"/>
        </w:rPr>
        <w:fldChar w:fldCharType="separate"/>
      </w:r>
      <w:r w:rsidRPr="00D84F0D">
        <w:rPr>
          <w:rFonts w:cs="Times New Roman"/>
        </w:rPr>
        <w:t>(Kearney et al., 2018)</w:t>
      </w:r>
      <w:r>
        <w:rPr>
          <w:rFonts w:cs="Times New Roman"/>
          <w:szCs w:val="24"/>
        </w:rPr>
        <w:fldChar w:fldCharType="end"/>
      </w:r>
      <w:r>
        <w:rPr>
          <w:rFonts w:cs="Times New Roman"/>
          <w:szCs w:val="24"/>
        </w:rPr>
        <w:t>.</w:t>
      </w:r>
      <w:r w:rsidR="00B953D5" w:rsidRPr="00CD77AB">
        <w:rPr>
          <w:rFonts w:cs="Times New Roman"/>
          <w:szCs w:val="24"/>
        </w:rPr>
        <w:t xml:space="preserve"> Compositional characteristics and temporal dynamics were subsequently analysed </w:t>
      </w:r>
      <w:r w:rsidR="004D39F4">
        <w:rPr>
          <w:rFonts w:cs="Times New Roman"/>
          <w:szCs w:val="24"/>
        </w:rPr>
        <w:t>for</w:t>
      </w:r>
      <w:r w:rsidR="00B953D5" w:rsidRPr="00CD77AB">
        <w:rPr>
          <w:rFonts w:cs="Times New Roman"/>
          <w:szCs w:val="24"/>
        </w:rPr>
        <w:t xml:space="preserve"> the defined ethanol-resistant and non-resistant communities obtained from a </w:t>
      </w:r>
      <w:r w:rsidR="004D39F4">
        <w:rPr>
          <w:rFonts w:cs="Times New Roman"/>
          <w:szCs w:val="24"/>
        </w:rPr>
        <w:t>six</w:t>
      </w:r>
      <w:r w:rsidR="00B953D5" w:rsidRPr="00CD77AB">
        <w:rPr>
          <w:rFonts w:cs="Times New Roman"/>
          <w:szCs w:val="24"/>
        </w:rPr>
        <w:t>-month longitudinal sampling of nine healthy males</w:t>
      </w:r>
      <w:r w:rsidR="004D39F4">
        <w:rPr>
          <w:rFonts w:cs="Times New Roman"/>
          <w:szCs w:val="24"/>
        </w:rPr>
        <w:t xml:space="preserve"> using amplicon sequencing</w:t>
      </w:r>
      <w:r w:rsidR="00B953D5" w:rsidRPr="00CD77AB">
        <w:rPr>
          <w:rFonts w:cs="Times New Roman"/>
          <w:szCs w:val="24"/>
        </w:rPr>
        <w:t xml:space="preserve">. </w:t>
      </w:r>
    </w:p>
    <w:p w14:paraId="1589F95E" w14:textId="6F0C93A1" w:rsidR="00CD77AB" w:rsidRPr="00CD77AB" w:rsidRDefault="00CD77AB" w:rsidP="00CD77AB">
      <w:pPr>
        <w:rPr>
          <w:rFonts w:cs="Times New Roman"/>
          <w:szCs w:val="24"/>
        </w:rPr>
      </w:pPr>
      <w:r w:rsidRPr="00CD77AB">
        <w:rPr>
          <w:rFonts w:cs="Times New Roman"/>
          <w:szCs w:val="24"/>
        </w:rPr>
        <w:lastRenderedPageBreak/>
        <w:t xml:space="preserve">Most ethanol-resistant representatives were found in the phylum </w:t>
      </w:r>
      <w:r w:rsidRPr="00CD77AB">
        <w:rPr>
          <w:rFonts w:cs="Times New Roman"/>
          <w:i/>
          <w:iCs/>
          <w:szCs w:val="24"/>
        </w:rPr>
        <w:t>Bacillota</w:t>
      </w:r>
      <w:r w:rsidRPr="00CD77AB">
        <w:rPr>
          <w:rFonts w:cs="Times New Roman"/>
          <w:szCs w:val="24"/>
        </w:rPr>
        <w:t xml:space="preserve"> (n = 320), accounting for 77.5% of the total richness in the ethanol-resistant community (Figure </w:t>
      </w:r>
      <w:r w:rsidR="00D84F0D">
        <w:rPr>
          <w:rFonts w:cs="Times New Roman"/>
          <w:szCs w:val="24"/>
        </w:rPr>
        <w:t>12</w:t>
      </w:r>
      <w:r w:rsidRPr="00CD77AB">
        <w:rPr>
          <w:rFonts w:cs="Times New Roman"/>
          <w:szCs w:val="24"/>
        </w:rPr>
        <w:t xml:space="preserve">A). Within </w:t>
      </w:r>
      <w:r w:rsidRPr="00CD77AB">
        <w:rPr>
          <w:rFonts w:cs="Times New Roman"/>
          <w:i/>
          <w:iCs/>
          <w:szCs w:val="24"/>
        </w:rPr>
        <w:t>Bacillota</w:t>
      </w:r>
      <w:r w:rsidRPr="00CD77AB">
        <w:rPr>
          <w:rFonts w:cs="Times New Roman"/>
          <w:szCs w:val="24"/>
        </w:rPr>
        <w:t xml:space="preserve">, 17.7% of all detected OTUs exhibited ethanol resistance, predominantly from the genera </w:t>
      </w:r>
      <w:r w:rsidRPr="00CD77AB">
        <w:rPr>
          <w:rFonts w:cs="Times New Roman"/>
          <w:i/>
          <w:iCs/>
          <w:szCs w:val="24"/>
        </w:rPr>
        <w:t>Clostridium</w:t>
      </w:r>
      <w:r w:rsidRPr="00CD77AB">
        <w:rPr>
          <w:rFonts w:cs="Times New Roman"/>
          <w:szCs w:val="24"/>
        </w:rPr>
        <w:t xml:space="preserve"> (n = 76), unclassified </w:t>
      </w:r>
      <w:proofErr w:type="spellStart"/>
      <w:r w:rsidRPr="00CD77AB">
        <w:rPr>
          <w:rFonts w:cs="Times New Roman"/>
          <w:i/>
          <w:iCs/>
          <w:szCs w:val="24"/>
        </w:rPr>
        <w:t>Lachnospiraceae</w:t>
      </w:r>
      <w:proofErr w:type="spellEnd"/>
      <w:r w:rsidRPr="00CD77AB">
        <w:rPr>
          <w:rFonts w:cs="Times New Roman"/>
          <w:szCs w:val="24"/>
        </w:rPr>
        <w:t xml:space="preserve"> (n = 49), unclassified </w:t>
      </w:r>
      <w:proofErr w:type="spellStart"/>
      <w:r w:rsidRPr="00CD77AB">
        <w:rPr>
          <w:rFonts w:cs="Times New Roman"/>
          <w:i/>
          <w:iCs/>
          <w:szCs w:val="24"/>
        </w:rPr>
        <w:t>Ruminococcaceae</w:t>
      </w:r>
      <w:proofErr w:type="spellEnd"/>
      <w:r w:rsidRPr="00CD77AB">
        <w:rPr>
          <w:rFonts w:cs="Times New Roman"/>
          <w:szCs w:val="24"/>
        </w:rPr>
        <w:t xml:space="preserve"> (n = 42), unclassified </w:t>
      </w:r>
      <w:proofErr w:type="spellStart"/>
      <w:r w:rsidRPr="00CD77AB">
        <w:rPr>
          <w:rFonts w:cs="Times New Roman"/>
          <w:i/>
          <w:iCs/>
          <w:szCs w:val="24"/>
        </w:rPr>
        <w:t>Peptostreptococcaceae</w:t>
      </w:r>
      <w:proofErr w:type="spellEnd"/>
      <w:r w:rsidRPr="00CD77AB">
        <w:rPr>
          <w:rFonts w:cs="Times New Roman"/>
          <w:szCs w:val="24"/>
        </w:rPr>
        <w:t xml:space="preserve"> (n = 13), and </w:t>
      </w:r>
      <w:proofErr w:type="spellStart"/>
      <w:r w:rsidRPr="00CD77AB">
        <w:rPr>
          <w:rFonts w:cs="Times New Roman"/>
          <w:i/>
          <w:iCs/>
          <w:szCs w:val="24"/>
        </w:rPr>
        <w:t>Blautia</w:t>
      </w:r>
      <w:proofErr w:type="spellEnd"/>
      <w:r w:rsidRPr="00CD77AB">
        <w:rPr>
          <w:rFonts w:cs="Times New Roman"/>
          <w:szCs w:val="24"/>
        </w:rPr>
        <w:t xml:space="preserve"> (n = 12). The remaining ethanol-resistant community included representatives from </w:t>
      </w:r>
      <w:proofErr w:type="spellStart"/>
      <w:r w:rsidRPr="00CD77AB">
        <w:rPr>
          <w:rFonts w:cs="Times New Roman"/>
          <w:i/>
          <w:iCs/>
          <w:szCs w:val="24"/>
        </w:rPr>
        <w:t>Actinomycetota</w:t>
      </w:r>
      <w:proofErr w:type="spellEnd"/>
      <w:r w:rsidRPr="00CD77AB">
        <w:rPr>
          <w:rFonts w:cs="Times New Roman"/>
          <w:szCs w:val="24"/>
        </w:rPr>
        <w:t xml:space="preserve"> (n = 42, 11%), </w:t>
      </w:r>
      <w:r w:rsidRPr="00CD77AB">
        <w:rPr>
          <w:rFonts w:cs="Times New Roman"/>
          <w:i/>
          <w:iCs/>
          <w:szCs w:val="24"/>
        </w:rPr>
        <w:t>Pseudomonadota</w:t>
      </w:r>
      <w:r w:rsidRPr="00CD77AB">
        <w:rPr>
          <w:rFonts w:cs="Times New Roman"/>
          <w:szCs w:val="24"/>
        </w:rPr>
        <w:t xml:space="preserve"> (n = 21, 5.5%), and unclassified </w:t>
      </w:r>
      <w:r w:rsidRPr="00CD77AB">
        <w:rPr>
          <w:rFonts w:cs="Times New Roman"/>
          <w:i/>
          <w:iCs/>
          <w:szCs w:val="24"/>
        </w:rPr>
        <w:t>Bacteria</w:t>
      </w:r>
      <w:r w:rsidRPr="00CD77AB">
        <w:rPr>
          <w:rFonts w:cs="Times New Roman"/>
          <w:szCs w:val="24"/>
        </w:rPr>
        <w:t xml:space="preserve"> (n = 14, 3.7%). In these groups, the proportion of ethanol-resistant OTUs was higher than expected, with 36.2%, 40.4%, and 19.7%, respectively, exhibiting this trait (Figure </w:t>
      </w:r>
      <w:proofErr w:type="spellStart"/>
      <w:r w:rsidR="00D84F0D">
        <w:rPr>
          <w:rFonts w:cs="Times New Roman"/>
          <w:szCs w:val="24"/>
        </w:rPr>
        <w:t>12</w:t>
      </w:r>
      <w:r w:rsidRPr="00CD77AB">
        <w:rPr>
          <w:rFonts w:cs="Times New Roman"/>
          <w:szCs w:val="24"/>
        </w:rPr>
        <w:t>B</w:t>
      </w:r>
      <w:proofErr w:type="spellEnd"/>
      <w:r w:rsidRPr="00CD77AB">
        <w:rPr>
          <w:rFonts w:cs="Times New Roman"/>
          <w:szCs w:val="24"/>
        </w:rPr>
        <w:t xml:space="preserve">). Additionally, phyla with ten or fewer representatives collectively contributed 2.3% of the ethanol-resistant richness, most notably the biologically relevant genus </w:t>
      </w:r>
      <w:proofErr w:type="spellStart"/>
      <w:r w:rsidRPr="00CD77AB">
        <w:rPr>
          <w:rFonts w:cs="Times New Roman"/>
          <w:i/>
          <w:iCs/>
          <w:szCs w:val="24"/>
        </w:rPr>
        <w:t>Akkermansia</w:t>
      </w:r>
      <w:proofErr w:type="spellEnd"/>
      <w:r w:rsidRPr="00CD77AB">
        <w:rPr>
          <w:rFonts w:cs="Times New Roman"/>
          <w:szCs w:val="24"/>
        </w:rPr>
        <w:t xml:space="preserve">. Ethanol treatment had the strongest elimination effect on the phylum </w:t>
      </w:r>
      <w:proofErr w:type="spellStart"/>
      <w:r w:rsidRPr="00CD77AB">
        <w:rPr>
          <w:rFonts w:cs="Times New Roman"/>
          <w:i/>
          <w:iCs/>
          <w:szCs w:val="24"/>
        </w:rPr>
        <w:t>Bacteroidota</w:t>
      </w:r>
      <w:proofErr w:type="spellEnd"/>
      <w:r w:rsidRPr="00CD77AB">
        <w:rPr>
          <w:rFonts w:cs="Times New Roman"/>
          <w:szCs w:val="24"/>
        </w:rPr>
        <w:t>, with only 10 representatives remaining in the ethanol-resistant community, accounting for 0.5% of the total relative abundance.</w:t>
      </w:r>
    </w:p>
    <w:p w14:paraId="4D9C8EDB" w14:textId="2DB688FD" w:rsidR="004D39F4" w:rsidRDefault="00CD77AB" w:rsidP="00CD77AB">
      <w:pPr>
        <w:rPr>
          <w:rFonts w:cs="Times New Roman"/>
          <w:szCs w:val="24"/>
        </w:rPr>
      </w:pPr>
      <w:r w:rsidRPr="00CD77AB">
        <w:rPr>
          <w:rFonts w:cs="Times New Roman"/>
          <w:szCs w:val="24"/>
        </w:rPr>
        <w:t xml:space="preserve">We observed two notable characteristics distinguishing the ethanol-resistant community from the non-resistant community. Both were primarily driven by </w:t>
      </w:r>
      <w:r w:rsidRPr="00CD77AB">
        <w:rPr>
          <w:rFonts w:cs="Times New Roman"/>
          <w:i/>
          <w:iCs/>
          <w:szCs w:val="24"/>
        </w:rPr>
        <w:t>Bacillota</w:t>
      </w:r>
      <w:r w:rsidRPr="00CD77AB">
        <w:rPr>
          <w:rFonts w:cs="Times New Roman"/>
          <w:szCs w:val="24"/>
        </w:rPr>
        <w:t xml:space="preserve"> OTUs due to their high abundance, </w:t>
      </w:r>
      <w:r w:rsidR="004D39F4">
        <w:rPr>
          <w:rFonts w:cs="Times New Roman"/>
          <w:szCs w:val="24"/>
        </w:rPr>
        <w:t>al</w:t>
      </w:r>
      <w:r w:rsidRPr="00CD77AB">
        <w:rPr>
          <w:rFonts w:cs="Times New Roman"/>
          <w:szCs w:val="24"/>
        </w:rPr>
        <w:t xml:space="preserve">though similar trends were also observed across other phyla. First, OTUs determined as ethanol-resistant exhibited significantly higher relative abundance within the gut microbiota compared to non-resistant OTUs (Wilcoxon rank sum test, p &lt; 0.001; Figure </w:t>
      </w:r>
      <w:proofErr w:type="spellStart"/>
      <w:r w:rsidR="00D84F0D">
        <w:rPr>
          <w:rFonts w:cs="Times New Roman"/>
          <w:szCs w:val="24"/>
        </w:rPr>
        <w:t>12</w:t>
      </w:r>
      <w:r w:rsidRPr="00CD77AB">
        <w:rPr>
          <w:rFonts w:cs="Times New Roman"/>
          <w:szCs w:val="24"/>
        </w:rPr>
        <w:t>C</w:t>
      </w:r>
      <w:proofErr w:type="spellEnd"/>
      <w:r w:rsidRPr="00CD77AB">
        <w:rPr>
          <w:rFonts w:cs="Times New Roman"/>
          <w:szCs w:val="24"/>
        </w:rPr>
        <w:t xml:space="preserve">). Second, ethanol-resistant OTUs were significantly more likely to be detected at more time points within an individual, particularly in more than 80% of samples collected over a six-month period, </w:t>
      </w:r>
      <w:r w:rsidR="004D39F4">
        <w:rPr>
          <w:rFonts w:cs="Times New Roman"/>
          <w:szCs w:val="24"/>
        </w:rPr>
        <w:t>compared</w:t>
      </w:r>
      <w:r w:rsidRPr="00CD77AB">
        <w:rPr>
          <w:rFonts w:cs="Times New Roman"/>
          <w:szCs w:val="24"/>
        </w:rPr>
        <w:t xml:space="preserve"> to non-resistant OTUs (Wilcoxon rank-sum test, p &lt; 0.001; Figure </w:t>
      </w:r>
      <w:proofErr w:type="spellStart"/>
      <w:r w:rsidR="00D84F0D">
        <w:rPr>
          <w:rFonts w:cs="Times New Roman"/>
          <w:szCs w:val="24"/>
        </w:rPr>
        <w:t>12</w:t>
      </w:r>
      <w:r w:rsidRPr="00CD77AB">
        <w:rPr>
          <w:rFonts w:cs="Times New Roman"/>
          <w:szCs w:val="24"/>
        </w:rPr>
        <w:t>D</w:t>
      </w:r>
      <w:proofErr w:type="spellEnd"/>
      <w:r w:rsidRPr="00CD77AB">
        <w:rPr>
          <w:rFonts w:cs="Times New Roman"/>
          <w:szCs w:val="24"/>
        </w:rPr>
        <w:t xml:space="preserve">). These findings support the use of ethanol resistance as a proxy for identifying bacterial taxa </w:t>
      </w:r>
      <w:r w:rsidR="004D39F4">
        <w:rPr>
          <w:rFonts w:cs="Times New Roman"/>
          <w:szCs w:val="24"/>
        </w:rPr>
        <w:t>that employ</w:t>
      </w:r>
      <w:r w:rsidRPr="00CD77AB">
        <w:rPr>
          <w:rFonts w:cs="Times New Roman"/>
          <w:szCs w:val="24"/>
        </w:rPr>
        <w:t xml:space="preserve"> dormancy mechanisms </w:t>
      </w:r>
      <w:r w:rsidR="004D39F4">
        <w:rPr>
          <w:rFonts w:cs="Times New Roman"/>
          <w:szCs w:val="24"/>
        </w:rPr>
        <w:t>contributing</w:t>
      </w:r>
      <w:r w:rsidRPr="00CD77AB">
        <w:rPr>
          <w:rFonts w:cs="Times New Roman"/>
          <w:szCs w:val="24"/>
        </w:rPr>
        <w:t xml:space="preserve"> to long-term persistence in the human gut.</w:t>
      </w:r>
    </w:p>
    <w:p w14:paraId="7A8BF58B" w14:textId="329D0A30" w:rsidR="00CD77AB" w:rsidRPr="00CD77AB" w:rsidRDefault="00CD77AB" w:rsidP="00CD77AB">
      <w:pPr>
        <w:rPr>
          <w:rFonts w:cs="Times New Roman"/>
          <w:szCs w:val="24"/>
        </w:rPr>
      </w:pPr>
      <w:r w:rsidRPr="00CD77AB">
        <w:rPr>
          <w:rFonts w:cs="Times New Roman"/>
          <w:noProof/>
          <w:szCs w:val="24"/>
        </w:rPr>
        <w:lastRenderedPageBreak/>
        <w:drawing>
          <wp:anchor distT="0" distB="0" distL="114300" distR="114300" simplePos="0" relativeHeight="251660288" behindDoc="0" locked="0" layoutInCell="1" allowOverlap="1" wp14:anchorId="35D7C74F" wp14:editId="3205E0A4">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657D9AB" w14:textId="77528EC0" w:rsidR="00CD77AB" w:rsidRDefault="00CD77AB" w:rsidP="00386B8B">
      <w:pPr>
        <w:pStyle w:val="FigureTable"/>
      </w:pPr>
      <w:r w:rsidRPr="00CD77AB">
        <w:rPr>
          <w:b/>
          <w:bCs/>
        </w:rPr>
        <w:t xml:space="preserve">Figure </w:t>
      </w:r>
      <w:r w:rsidR="00D84F0D">
        <w:rPr>
          <w:b/>
          <w:bCs/>
        </w:rPr>
        <w:t>12</w:t>
      </w:r>
      <w:r w:rsidRPr="00CD77AB">
        <w:rPr>
          <w:b/>
          <w:bCs/>
        </w:rPr>
        <w:t>. Characteristics of ethanol-resistant and ethanol non-resistant bacterial communities</w:t>
      </w:r>
      <w:r w:rsidR="00D84F0D">
        <w:rPr>
          <w:b/>
          <w:bCs/>
        </w:rPr>
        <w:t xml:space="preserve"> based on amplicon data</w:t>
      </w:r>
      <w:r w:rsidRPr="00CD77AB">
        <w:rPr>
          <w:b/>
          <w:bCs/>
        </w:rPr>
        <w:t>.</w:t>
      </w:r>
      <w:r w:rsidRPr="00CD77AB">
        <w:t xml:space="preserve"> A) Distribution of OTUs across phyla according to ethanol resistance. The number of OTUs identified in each phylum for the ethanol non-resistant and ethanol-resistant communities. B) Stacked bar plots </w:t>
      </w:r>
      <w:r w:rsidR="004D39F4">
        <w:t>show the</w:t>
      </w:r>
      <w:r w:rsidRPr="00CD77AB">
        <w:t xml:space="preserve"> relative proportions of ethanol-resistant and ethanol non-resistant OTUs within </w:t>
      </w:r>
      <w:r w:rsidR="004D39F4">
        <w:t>each phylum</w:t>
      </w:r>
      <w:r w:rsidRPr="00CD77AB">
        <w:t>, colo</w:t>
      </w:r>
      <w:r w:rsidR="004D39F4">
        <w:t>u</w:t>
      </w:r>
      <w:r w:rsidRPr="00CD77AB">
        <w:t xml:space="preserve">r-coded </w:t>
      </w:r>
      <w:r w:rsidR="004D39F4">
        <w:t>as</w:t>
      </w:r>
      <w:r w:rsidRPr="00CD77AB">
        <w:t xml:space="preserve"> ethanol non-resistant (green) or ethanol-resistant (yellow). </w:t>
      </w:r>
      <w:r w:rsidR="004D39F4">
        <w:t>C</w:t>
      </w:r>
      <w:r w:rsidRPr="00CD77AB">
        <w:t xml:space="preserve">) Comparison of relative abundances in the gut microbiota between OTUs determined as part of the ethanol-resistant or ethanol non-resistant community per </w:t>
      </w:r>
      <w:r w:rsidR="004D39F4">
        <w:t>phylum</w:t>
      </w:r>
      <w:r w:rsidRPr="00CD77AB">
        <w:t xml:space="preserve">. </w:t>
      </w:r>
      <w:r w:rsidR="004D39F4">
        <w:t>D</w:t>
      </w:r>
      <w:r w:rsidRPr="00CD77AB">
        <w:t>) Within-individual prevalence of OTUs across the six-month observational period for the most prevalent phyla, shown as the percentage of OTUs detected at different numbers of time points. Thin lines represent individual participants, and bold lines indicate the cohort median.</w:t>
      </w:r>
    </w:p>
    <w:p w14:paraId="7FFD4655" w14:textId="77777777" w:rsidR="00D84F0D" w:rsidRDefault="00D84F0D" w:rsidP="00386B8B">
      <w:pPr>
        <w:pStyle w:val="FigureTable"/>
      </w:pPr>
    </w:p>
    <w:p w14:paraId="6A2415E3" w14:textId="30A46D12" w:rsidR="0011488B" w:rsidRDefault="0011488B" w:rsidP="0011488B">
      <w:pPr>
        <w:pStyle w:val="Heading4"/>
        <w:numPr>
          <w:ilvl w:val="0"/>
          <w:numId w:val="0"/>
        </w:numPr>
        <w:ind w:left="720" w:hanging="720"/>
      </w:pPr>
      <w:bookmarkStart w:id="85" w:name="_Toc215227067"/>
      <w:r>
        <w:t xml:space="preserve">4.3.2.2 </w:t>
      </w:r>
      <w:r w:rsidR="000B5BBF">
        <w:t>Sporobiota in shotgun metagenomic data?</w:t>
      </w:r>
      <w:bookmarkEnd w:id="85"/>
    </w:p>
    <w:p w14:paraId="5E29529E" w14:textId="4AF57E32" w:rsidR="00D84F0D" w:rsidRDefault="00D84F0D" w:rsidP="00D84F0D">
      <w:pPr>
        <w:rPr>
          <w:rFonts w:cs="Times New Roman"/>
          <w:szCs w:val="24"/>
        </w:rPr>
      </w:pPr>
      <w:r>
        <w:rPr>
          <w:rFonts w:cs="Times New Roman"/>
          <w:szCs w:val="24"/>
        </w:rPr>
        <w:t>We</w:t>
      </w:r>
      <w:r w:rsidRPr="00CD77AB">
        <w:rPr>
          <w:rFonts w:cs="Times New Roman"/>
          <w:szCs w:val="24"/>
        </w:rPr>
        <w:t xml:space="preserve"> previously showed that </w:t>
      </w:r>
      <w:r w:rsidR="004D39F4">
        <w:rPr>
          <w:rFonts w:cs="Times New Roman"/>
          <w:szCs w:val="24"/>
        </w:rPr>
        <w:t xml:space="preserve">the </w:t>
      </w:r>
      <w:r w:rsidRPr="00CD77AB">
        <w:rPr>
          <w:rFonts w:cs="Times New Roman"/>
          <w:szCs w:val="24"/>
        </w:rPr>
        <w:t xml:space="preserve">ethanol-resistant </w:t>
      </w:r>
      <w:r w:rsidRPr="00CD77AB">
        <w:rPr>
          <w:rFonts w:cs="Times New Roman"/>
          <w:i/>
          <w:iCs/>
          <w:szCs w:val="24"/>
        </w:rPr>
        <w:t>Bacillota</w:t>
      </w:r>
      <w:r w:rsidRPr="00CD77AB">
        <w:rPr>
          <w:rFonts w:cs="Times New Roman"/>
          <w:szCs w:val="24"/>
        </w:rPr>
        <w:t xml:space="preserve"> community </w:t>
      </w:r>
      <w:r w:rsidR="0011488B">
        <w:rPr>
          <w:rFonts w:cs="Times New Roman"/>
          <w:szCs w:val="24"/>
        </w:rPr>
        <w:t>serves as</w:t>
      </w:r>
      <w:r w:rsidRPr="00CD77AB">
        <w:rPr>
          <w:rFonts w:cs="Times New Roman"/>
          <w:szCs w:val="24"/>
        </w:rPr>
        <w:t xml:space="preserve"> a good proxy for studying </w:t>
      </w:r>
      <w:r w:rsidR="004D39F4">
        <w:rPr>
          <w:rFonts w:cs="Times New Roman"/>
          <w:szCs w:val="24"/>
        </w:rPr>
        <w:t xml:space="preserve">the </w:t>
      </w:r>
      <w:r w:rsidRPr="00CD77AB">
        <w:rPr>
          <w:rFonts w:cs="Times New Roman"/>
          <w:szCs w:val="24"/>
        </w:rPr>
        <w:t>sporobiota</w:t>
      </w:r>
      <w:r w:rsidR="004D39F4">
        <w:rPr>
          <w:rFonts w:cs="Times New Roman"/>
          <w:szCs w:val="24"/>
        </w:rPr>
        <w:t xml:space="preserve">. </w:t>
      </w:r>
      <w:r w:rsidR="0011488B">
        <w:rPr>
          <w:rFonts w:cs="Times New Roman"/>
          <w:szCs w:val="24"/>
        </w:rPr>
        <w:t>Using</w:t>
      </w:r>
      <w:r w:rsidRPr="00CD77AB">
        <w:rPr>
          <w:rFonts w:cs="Times New Roman"/>
          <w:szCs w:val="24"/>
        </w:rPr>
        <w:t xml:space="preserve"> metagenomic data</w:t>
      </w:r>
      <w:r w:rsidR="004D39F4">
        <w:rPr>
          <w:rFonts w:cs="Times New Roman"/>
          <w:szCs w:val="24"/>
        </w:rPr>
        <w:t>,</w:t>
      </w:r>
      <w:r w:rsidRPr="00CD77AB">
        <w:rPr>
          <w:rFonts w:cs="Times New Roman"/>
          <w:szCs w:val="24"/>
        </w:rPr>
        <w:t xml:space="preserve"> we </w:t>
      </w:r>
      <w:r w:rsidR="004D39F4">
        <w:rPr>
          <w:rFonts w:cs="Times New Roman"/>
          <w:szCs w:val="24"/>
        </w:rPr>
        <w:t>can</w:t>
      </w:r>
      <w:r w:rsidRPr="00CD77AB">
        <w:rPr>
          <w:rFonts w:cs="Times New Roman"/>
          <w:szCs w:val="24"/>
        </w:rPr>
        <w:t xml:space="preserve"> </w:t>
      </w:r>
      <w:r>
        <w:rPr>
          <w:rFonts w:cs="Times New Roman"/>
          <w:szCs w:val="24"/>
        </w:rPr>
        <w:t xml:space="preserve">also </w:t>
      </w:r>
      <w:r w:rsidRPr="00CD77AB">
        <w:rPr>
          <w:rFonts w:cs="Times New Roman"/>
          <w:szCs w:val="24"/>
        </w:rPr>
        <w:t>determine sporulation ability based on the presence of sporulation genes</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{"citationID":"V1KlHBQN","properties":{"formattedCitation":"(Browne et al., 2016)","plainCitation":"(Browne et al., 2016)","noteIndex":0},"citationItems":[{"id":3164,"uris":["http://zotero.org/users/8873894/items/S6UVG3L2"],"itemData":{"id":3164,"type":"article-journal","abstract":"A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Pr>
          <w:rFonts w:cs="Times New Roman"/>
          <w:szCs w:val="24"/>
        </w:rPr>
        <w:fldChar w:fldCharType="separate"/>
      </w:r>
      <w:r w:rsidRPr="00E761F8">
        <w:rPr>
          <w:rFonts w:cs="Times New Roman"/>
        </w:rPr>
        <w:t>(Browne et al., 2016)</w:t>
      </w:r>
      <w:r>
        <w:rPr>
          <w:rFonts w:cs="Times New Roman"/>
          <w:szCs w:val="24"/>
        </w:rPr>
        <w:fldChar w:fldCharType="end"/>
      </w:r>
      <w:r>
        <w:rPr>
          <w:rFonts w:cs="Times New Roman"/>
          <w:szCs w:val="24"/>
        </w:rPr>
        <w:t>. E</w:t>
      </w:r>
      <w:r w:rsidRPr="00CD77AB">
        <w:rPr>
          <w:rFonts w:cs="Times New Roman"/>
          <w:szCs w:val="24"/>
        </w:rPr>
        <w:t xml:space="preserve">thanol treated samples provide information on </w:t>
      </w:r>
      <w:r>
        <w:rPr>
          <w:rFonts w:cs="Times New Roman"/>
          <w:szCs w:val="24"/>
        </w:rPr>
        <w:t xml:space="preserve">species </w:t>
      </w:r>
      <w:r w:rsidRPr="00CD77AB">
        <w:rPr>
          <w:rFonts w:cs="Times New Roman"/>
          <w:szCs w:val="24"/>
        </w:rPr>
        <w:t>ethanol</w:t>
      </w:r>
      <w:r>
        <w:rPr>
          <w:rFonts w:cs="Times New Roman"/>
          <w:szCs w:val="24"/>
        </w:rPr>
        <w:t>-</w:t>
      </w:r>
      <w:r w:rsidRPr="00CD77AB">
        <w:rPr>
          <w:rFonts w:cs="Times New Roman"/>
          <w:szCs w:val="24"/>
        </w:rPr>
        <w:t>resistance</w:t>
      </w:r>
      <w:r>
        <w:rPr>
          <w:rFonts w:cs="Times New Roman"/>
          <w:szCs w:val="24"/>
        </w:rPr>
        <w:t xml:space="preserve"> and </w:t>
      </w:r>
      <w:r w:rsidR="0011488B">
        <w:rPr>
          <w:rFonts w:cs="Times New Roman"/>
          <w:szCs w:val="24"/>
        </w:rPr>
        <w:t xml:space="preserve">indicate whether a </w:t>
      </w:r>
      <w:r>
        <w:rPr>
          <w:rFonts w:cs="Times New Roman"/>
          <w:szCs w:val="24"/>
        </w:rPr>
        <w:t xml:space="preserve">species is sporulating in the given environment. </w:t>
      </w:r>
      <w:r w:rsidR="0011488B">
        <w:rPr>
          <w:rFonts w:cs="Times New Roman"/>
          <w:szCs w:val="24"/>
        </w:rPr>
        <w:t>Of</w:t>
      </w:r>
      <w:r>
        <w:rPr>
          <w:rFonts w:cs="Times New Roman"/>
          <w:szCs w:val="24"/>
        </w:rPr>
        <w:t xml:space="preserve"> the 527 </w:t>
      </w:r>
      <w:proofErr w:type="spellStart"/>
      <w:r>
        <w:rPr>
          <w:rFonts w:cs="Times New Roman"/>
          <w:szCs w:val="24"/>
        </w:rPr>
        <w:t>SGBs</w:t>
      </w:r>
      <w:proofErr w:type="spellEnd"/>
      <w:r>
        <w:rPr>
          <w:rFonts w:cs="Times New Roman"/>
          <w:szCs w:val="24"/>
        </w:rPr>
        <w:t xml:space="preserve"> </w:t>
      </w:r>
      <w:r w:rsidR="0011488B">
        <w:rPr>
          <w:rFonts w:cs="Times New Roman"/>
          <w:szCs w:val="24"/>
        </w:rPr>
        <w:t>classified to species level by</w:t>
      </w:r>
      <w:r>
        <w:rPr>
          <w:rFonts w:cs="Times New Roman"/>
          <w:szCs w:val="24"/>
        </w:rPr>
        <w:t xml:space="preserve"> </w:t>
      </w:r>
      <w:proofErr w:type="spellStart"/>
      <w:r>
        <w:rPr>
          <w:rFonts w:cs="Times New Roman"/>
          <w:szCs w:val="24"/>
        </w:rPr>
        <w:t>NCBI</w:t>
      </w:r>
      <w:proofErr w:type="spellEnd"/>
      <w:r w:rsidR="0011488B">
        <w:rPr>
          <w:rFonts w:cs="Times New Roman"/>
          <w:szCs w:val="24"/>
        </w:rPr>
        <w:t xml:space="preserve">, </w:t>
      </w:r>
      <w:r>
        <w:rPr>
          <w:rFonts w:cs="Times New Roman"/>
          <w:szCs w:val="24"/>
        </w:rPr>
        <w:t xml:space="preserve">we </w:t>
      </w:r>
      <w:r w:rsidR="0011488B">
        <w:rPr>
          <w:rFonts w:cs="Times New Roman"/>
          <w:szCs w:val="24"/>
        </w:rPr>
        <w:t>obtained</w:t>
      </w:r>
      <w:r>
        <w:rPr>
          <w:rFonts w:cs="Times New Roman"/>
          <w:szCs w:val="24"/>
        </w:rPr>
        <w:t xml:space="preserve"> their reference genomes from </w:t>
      </w:r>
      <w:proofErr w:type="spellStart"/>
      <w:r>
        <w:rPr>
          <w:rFonts w:cs="Times New Roman"/>
          <w:szCs w:val="24"/>
        </w:rPr>
        <w:t>GTDB</w:t>
      </w:r>
      <w:proofErr w:type="spellEnd"/>
      <w:r>
        <w:rPr>
          <w:rFonts w:cs="Times New Roman"/>
          <w:szCs w:val="24"/>
        </w:rPr>
        <w:t xml:space="preserve"> and determined their sporulation ability based on </w:t>
      </w:r>
      <w:r w:rsidR="0011488B">
        <w:rPr>
          <w:rFonts w:cs="Times New Roman"/>
          <w:szCs w:val="24"/>
        </w:rPr>
        <w:t xml:space="preserve">the </w:t>
      </w:r>
      <w:r>
        <w:rPr>
          <w:rFonts w:cs="Times New Roman"/>
          <w:szCs w:val="24"/>
        </w:rPr>
        <w:t xml:space="preserve">presence of </w:t>
      </w:r>
      <w:r w:rsidR="0011488B">
        <w:rPr>
          <w:rFonts w:cs="Times New Roman"/>
          <w:szCs w:val="24"/>
        </w:rPr>
        <w:t xml:space="preserve">at least </w:t>
      </w:r>
      <w:r>
        <w:rPr>
          <w:rFonts w:cs="Times New Roman"/>
          <w:szCs w:val="24"/>
        </w:rPr>
        <w:t xml:space="preserve">33 </w:t>
      </w:r>
      <w:r>
        <w:rPr>
          <w:rFonts w:cs="Times New Roman"/>
          <w:szCs w:val="24"/>
        </w:rPr>
        <w:lastRenderedPageBreak/>
        <w:t xml:space="preserve">out of 66 genes </w:t>
      </w:r>
      <w:r w:rsidR="0011488B">
        <w:rPr>
          <w:rFonts w:cs="Times New Roman"/>
          <w:szCs w:val="24"/>
        </w:rPr>
        <w:t>required</w:t>
      </w:r>
      <w:r>
        <w:rPr>
          <w:rFonts w:cs="Times New Roman"/>
          <w:szCs w:val="24"/>
        </w:rPr>
        <w:t xml:space="preserve"> for sporulation (Supplement Table 6, Supplement Figure </w:t>
      </w:r>
      <w:r w:rsidR="0011488B">
        <w:rPr>
          <w:rFonts w:cs="Times New Roman"/>
          <w:szCs w:val="24"/>
        </w:rPr>
        <w:t>4</w:t>
      </w:r>
      <w:r>
        <w:rPr>
          <w:rFonts w:cs="Times New Roman"/>
          <w:szCs w:val="24"/>
        </w:rPr>
        <w:t>). We determined 292 bacterial species as non-spore-forming and 235 as spore-forming</w:t>
      </w:r>
      <w:r w:rsidR="0011488B">
        <w:rPr>
          <w:rFonts w:cs="Times New Roman"/>
          <w:szCs w:val="24"/>
        </w:rPr>
        <w:t>. The</w:t>
      </w:r>
      <w:r>
        <w:rPr>
          <w:rFonts w:cs="Times New Roman"/>
          <w:szCs w:val="24"/>
        </w:rPr>
        <w:t xml:space="preserve"> remaining 506 </w:t>
      </w:r>
      <w:r w:rsidR="0011488B">
        <w:rPr>
          <w:rFonts w:cs="Times New Roman"/>
          <w:szCs w:val="24"/>
        </w:rPr>
        <w:t>were</w:t>
      </w:r>
      <w:r>
        <w:rPr>
          <w:rFonts w:cs="Times New Roman"/>
          <w:szCs w:val="24"/>
        </w:rPr>
        <w:t xml:space="preserve"> left undetermined, as we could not obtain their genomes</w:t>
      </w:r>
      <w:r w:rsidR="0011488B">
        <w:rPr>
          <w:rFonts w:cs="Times New Roman"/>
          <w:szCs w:val="24"/>
        </w:rPr>
        <w:t xml:space="preserve">. </w:t>
      </w:r>
      <w:r>
        <w:rPr>
          <w:rFonts w:cs="Times New Roman"/>
          <w:szCs w:val="24"/>
        </w:rPr>
        <w:t xml:space="preserve">Further analysis was </w:t>
      </w:r>
      <w:r w:rsidR="0011488B">
        <w:rPr>
          <w:rFonts w:cs="Times New Roman"/>
          <w:szCs w:val="24"/>
        </w:rPr>
        <w:t>conducted</w:t>
      </w:r>
      <w:r>
        <w:rPr>
          <w:rFonts w:cs="Times New Roman"/>
          <w:szCs w:val="24"/>
        </w:rPr>
        <w:t xml:space="preserve"> on the species-determined </w:t>
      </w:r>
      <w:proofErr w:type="spellStart"/>
      <w:r>
        <w:rPr>
          <w:rFonts w:cs="Times New Roman"/>
          <w:szCs w:val="24"/>
        </w:rPr>
        <w:t>SGBs</w:t>
      </w:r>
      <w:proofErr w:type="spellEnd"/>
      <w:r>
        <w:rPr>
          <w:rFonts w:cs="Times New Roman"/>
          <w:szCs w:val="24"/>
        </w:rPr>
        <w:t xml:space="preserve">. </w:t>
      </w:r>
    </w:p>
    <w:p w14:paraId="037B7682" w14:textId="7AE61B50" w:rsidR="004F668E" w:rsidRDefault="00DC4C79" w:rsidP="00D84F0D">
      <w:pPr>
        <w:rPr>
          <w:rFonts w:cs="Times New Roman"/>
          <w:szCs w:val="24"/>
        </w:rPr>
      </w:pPr>
      <w:r>
        <w:rPr>
          <w:rFonts w:cs="Times New Roman"/>
          <w:szCs w:val="24"/>
        </w:rPr>
        <w:t>More than 50% of bacterial species in the human gut can sporulate; however, we found that only about 32% are present in spore form, allowing us to isolate them using ethanol shock and EMA treatment. Spore-forming bacteria represent approximately 40% of the total relative abundance within individual samples, although this varies greatly between participants (SD = 13%).</w:t>
      </w:r>
    </w:p>
    <w:p w14:paraId="72534F5D" w14:textId="67261342" w:rsidR="00D84F0D" w:rsidRPr="00CD77AB" w:rsidRDefault="004F668E" w:rsidP="00D84F0D">
      <w:pPr>
        <w:rPr>
          <w:rFonts w:cs="Times New Roman"/>
          <w:szCs w:val="24"/>
        </w:rPr>
      </w:pPr>
      <w:r>
        <w:rPr>
          <w:rFonts w:cs="Times New Roman"/>
          <w:szCs w:val="24"/>
        </w:rPr>
        <w:t xml:space="preserve">Spore-formers defined by gene presence, as well as those previously identified in amplicon data, are present </w:t>
      </w:r>
      <w:r w:rsidR="00DC4C79">
        <w:rPr>
          <w:rFonts w:cs="Times New Roman"/>
          <w:szCs w:val="24"/>
        </w:rPr>
        <w:t xml:space="preserve">at higher relative abundances and persist for longer periods within an individual (Wilcoxon test, p &lt; 0.001) </w:t>
      </w:r>
      <w:r>
        <w:rPr>
          <w:rFonts w:cs="Times New Roman"/>
          <w:szCs w:val="24"/>
        </w:rPr>
        <w:t xml:space="preserve">in the shotgun metagenomic dataset as well </w:t>
      </w:r>
      <w:r w:rsidR="00DC4C79">
        <w:rPr>
          <w:rFonts w:cs="Times New Roman"/>
          <w:szCs w:val="24"/>
        </w:rPr>
        <w:t xml:space="preserve">(Figure 13, Supplement Figure 8). This remains true when comparing the spore-formers to all other bacteria in the human gut or to other </w:t>
      </w:r>
      <w:r w:rsidR="00DC4C79" w:rsidRPr="004F668E">
        <w:rPr>
          <w:rFonts w:cs="Times New Roman"/>
          <w:i/>
          <w:iCs/>
          <w:szCs w:val="24"/>
        </w:rPr>
        <w:t>Bacillota</w:t>
      </w:r>
      <w:r w:rsidR="00DC4C79">
        <w:rPr>
          <w:rFonts w:cs="Times New Roman"/>
          <w:szCs w:val="24"/>
        </w:rPr>
        <w:t xml:space="preserve"> members. </w:t>
      </w:r>
    </w:p>
    <w:p w14:paraId="01188612" w14:textId="77777777" w:rsidR="00D84F0D" w:rsidRPr="00CD77AB" w:rsidRDefault="00D84F0D" w:rsidP="00D84F0D">
      <w:pPr>
        <w:rPr>
          <w:rFonts w:cs="Times New Roman"/>
          <w:szCs w:val="24"/>
        </w:rPr>
      </w:pPr>
      <w:r w:rsidRPr="00CD77AB">
        <w:rPr>
          <w:rFonts w:cs="Times New Roman"/>
          <w:noProof/>
          <w:szCs w:val="24"/>
        </w:rPr>
        <w:drawing>
          <wp:inline distT="0" distB="0" distL="0" distR="0" wp14:anchorId="42BA99AB" wp14:editId="4FC03F1C">
            <wp:extent cx="5938520" cy="2210435"/>
            <wp:effectExtent l="0" t="0" r="5080" b="0"/>
            <wp:docPr id="1244061589" name="Picture 21" descr="A graph with a bar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61589" name="Picture 21" descr="A graph with a bar and a number of number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8520" cy="2210435"/>
                    </a:xfrm>
                    <a:prstGeom prst="rect">
                      <a:avLst/>
                    </a:prstGeom>
                    <a:noFill/>
                    <a:ln>
                      <a:noFill/>
                    </a:ln>
                  </pic:spPr>
                </pic:pic>
              </a:graphicData>
            </a:graphic>
          </wp:inline>
        </w:drawing>
      </w:r>
    </w:p>
    <w:p w14:paraId="1C585156" w14:textId="614AB777" w:rsidR="00F665E9" w:rsidRDefault="00D84F0D" w:rsidP="009362C0">
      <w:pPr>
        <w:pStyle w:val="FigureTable"/>
      </w:pPr>
      <w:r w:rsidRPr="00D84F0D">
        <w:rPr>
          <w:b/>
          <w:bCs/>
        </w:rPr>
        <w:t>Figure 13.</w:t>
      </w:r>
      <w:r w:rsidRPr="00CD77AB">
        <w:t xml:space="preserve"> </w:t>
      </w:r>
      <w:r w:rsidRPr="00CD77AB">
        <w:rPr>
          <w:b/>
          <w:bCs/>
        </w:rPr>
        <w:t xml:space="preserve">Characteristics of </w:t>
      </w:r>
      <w:r w:rsidR="009959F7">
        <w:rPr>
          <w:b/>
          <w:bCs/>
        </w:rPr>
        <w:t xml:space="preserve">spore-forming (yellow) and non-spore-forming (green) bacteria in </w:t>
      </w:r>
      <w:r>
        <w:rPr>
          <w:b/>
          <w:bCs/>
        </w:rPr>
        <w:t>shotgun metagenomic data</w:t>
      </w:r>
      <w:r w:rsidRPr="00CD77AB">
        <w:rPr>
          <w:b/>
          <w:bCs/>
        </w:rPr>
        <w:t>.</w:t>
      </w:r>
      <w:r w:rsidRPr="00CD77AB">
        <w:t xml:space="preserve"> A) The number of species by phylum detected with MetaPhlAn and </w:t>
      </w:r>
      <w:r w:rsidR="009959F7">
        <w:t xml:space="preserve">B) </w:t>
      </w:r>
      <w:r w:rsidRPr="00CD77AB">
        <w:t xml:space="preserve">their relative abundances, separated by non-spore forming and spore-forming for the phyla, where spore-forming bacteria were detected. </w:t>
      </w:r>
    </w:p>
    <w:p w14:paraId="3C5A347E" w14:textId="77777777" w:rsidR="009362C0" w:rsidRDefault="009362C0" w:rsidP="009362C0">
      <w:pPr>
        <w:pStyle w:val="FigureTable"/>
      </w:pPr>
    </w:p>
    <w:p w14:paraId="28B2684C" w14:textId="3CCFA0F9" w:rsidR="001E2B98" w:rsidRPr="00CD77AB" w:rsidRDefault="001E2B98" w:rsidP="00F665E9">
      <w:pPr>
        <w:pStyle w:val="Heading3"/>
        <w:numPr>
          <w:ilvl w:val="2"/>
          <w:numId w:val="26"/>
        </w:numPr>
      </w:pPr>
      <w:bookmarkStart w:id="86" w:name="_Toc215227068"/>
      <w:r w:rsidRPr="001E2B98">
        <w:t>Between and within-individual dynamics of ethanol-resistant and ethanol non-resistant communities over time</w:t>
      </w:r>
      <w:bookmarkEnd w:id="86"/>
    </w:p>
    <w:p w14:paraId="53465ED8" w14:textId="411D0791" w:rsidR="00CD77AB" w:rsidRDefault="00CD77AB" w:rsidP="00CD77AB">
      <w:pPr>
        <w:rPr>
          <w:rFonts w:cs="Times New Roman"/>
          <w:szCs w:val="24"/>
        </w:rPr>
      </w:pPr>
      <w:r w:rsidRPr="00CD77AB">
        <w:rPr>
          <w:rFonts w:cs="Times New Roman"/>
          <w:szCs w:val="24"/>
        </w:rPr>
        <w:t xml:space="preserve">For statistical robustness and clarity in discussion, we further divided our </w:t>
      </w:r>
      <w:r w:rsidR="00D84F0D">
        <w:rPr>
          <w:rFonts w:cs="Times New Roman"/>
          <w:szCs w:val="24"/>
        </w:rPr>
        <w:t xml:space="preserve">amplicon </w:t>
      </w:r>
      <w:r w:rsidRPr="00CD77AB">
        <w:rPr>
          <w:rFonts w:cs="Times New Roman"/>
          <w:szCs w:val="24"/>
        </w:rPr>
        <w:t>dataset of ethanol-resistant and ethanol non-resistant communities into</w:t>
      </w:r>
      <w:r w:rsidR="004F668E">
        <w:rPr>
          <w:rFonts w:cs="Times New Roman"/>
          <w:szCs w:val="24"/>
        </w:rPr>
        <w:t xml:space="preserve"> the</w:t>
      </w:r>
      <w:r w:rsidRPr="00CD77AB">
        <w:rPr>
          <w:rFonts w:cs="Times New Roman"/>
          <w:szCs w:val="24"/>
        </w:rPr>
        <w:t xml:space="preserve"> phylum </w:t>
      </w:r>
      <w:r w:rsidRPr="00CD77AB">
        <w:rPr>
          <w:rFonts w:cs="Times New Roman"/>
          <w:i/>
          <w:iCs/>
          <w:szCs w:val="24"/>
        </w:rPr>
        <w:t>Bacillota</w:t>
      </w:r>
      <w:r w:rsidRPr="00CD77AB">
        <w:rPr>
          <w:rFonts w:cs="Times New Roman"/>
          <w:szCs w:val="24"/>
        </w:rPr>
        <w:t xml:space="preserve"> and other phyla (Figure </w:t>
      </w:r>
      <w:r w:rsidR="00D84F0D">
        <w:rPr>
          <w:rFonts w:cs="Times New Roman"/>
          <w:szCs w:val="24"/>
        </w:rPr>
        <w:t>14</w:t>
      </w:r>
      <w:r w:rsidRPr="00CD77AB">
        <w:rPr>
          <w:rFonts w:cs="Times New Roman"/>
          <w:szCs w:val="24"/>
        </w:rPr>
        <w:t xml:space="preserve">). The ethanol-resistant communities </w:t>
      </w:r>
      <w:r w:rsidR="004F668E">
        <w:rPr>
          <w:rFonts w:cs="Times New Roman"/>
          <w:szCs w:val="24"/>
        </w:rPr>
        <w:t>showed</w:t>
      </w:r>
      <w:r w:rsidRPr="00CD77AB">
        <w:rPr>
          <w:rFonts w:cs="Times New Roman"/>
          <w:szCs w:val="24"/>
        </w:rPr>
        <w:t xml:space="preserve"> significantly lower variability both between and within individuals compared to the non-resistant communities. This pattern was observed when implementing both unweighted (Jaccard distance, p &lt; 0.001 for all comparisons; Figure </w:t>
      </w:r>
      <w:proofErr w:type="spellStart"/>
      <w:r w:rsidR="00D84F0D">
        <w:rPr>
          <w:rFonts w:cs="Times New Roman"/>
          <w:szCs w:val="24"/>
        </w:rPr>
        <w:t>14</w:t>
      </w:r>
      <w:r w:rsidRPr="00CD77AB">
        <w:rPr>
          <w:rFonts w:cs="Times New Roman"/>
          <w:szCs w:val="24"/>
        </w:rPr>
        <w:t>A</w:t>
      </w:r>
      <w:proofErr w:type="spellEnd"/>
      <w:r w:rsidRPr="00CD77AB">
        <w:rPr>
          <w:rFonts w:cs="Times New Roman"/>
          <w:szCs w:val="24"/>
        </w:rPr>
        <w:t xml:space="preserve">) and weighted beta diversity measures (Bray-Curtis, p &lt; 0.001 for all comparisons; Supplement Figure </w:t>
      </w:r>
      <w:proofErr w:type="spellStart"/>
      <w:r w:rsidR="00DC4C79">
        <w:rPr>
          <w:rFonts w:cs="Times New Roman"/>
          <w:szCs w:val="24"/>
        </w:rPr>
        <w:t>9A</w:t>
      </w:r>
      <w:proofErr w:type="spellEnd"/>
      <w:r w:rsidR="007D4BF8">
        <w:rPr>
          <w:rFonts w:cs="Times New Roman"/>
          <w:szCs w:val="24"/>
        </w:rPr>
        <w:t>, Supplement Table 7</w:t>
      </w:r>
      <w:r w:rsidRPr="00CD77AB">
        <w:rPr>
          <w:rFonts w:cs="Times New Roman"/>
          <w:szCs w:val="24"/>
        </w:rPr>
        <w:t xml:space="preserve">). However, the lower within-individual variability in ethanol-resistant communities was significantly more pronounced in the phylum </w:t>
      </w:r>
      <w:r w:rsidRPr="00CD77AB">
        <w:rPr>
          <w:rFonts w:cs="Times New Roman"/>
          <w:i/>
          <w:iCs/>
          <w:szCs w:val="24"/>
        </w:rPr>
        <w:t>Bacillota</w:t>
      </w:r>
      <w:r w:rsidRPr="00CD77AB">
        <w:rPr>
          <w:rFonts w:cs="Times New Roman"/>
          <w:szCs w:val="24"/>
        </w:rPr>
        <w:t xml:space="preserve"> </w:t>
      </w:r>
      <w:r w:rsidRPr="00CD77AB">
        <w:rPr>
          <w:rFonts w:cs="Times New Roman"/>
          <w:szCs w:val="24"/>
        </w:rPr>
        <w:lastRenderedPageBreak/>
        <w:t xml:space="preserve">compared to other phyla (Wilcoxon rank-sum test, p &lt; 0.001; Figure </w:t>
      </w:r>
      <w:proofErr w:type="spellStart"/>
      <w:r w:rsidR="00D84F0D">
        <w:rPr>
          <w:rFonts w:cs="Times New Roman"/>
          <w:szCs w:val="24"/>
        </w:rPr>
        <w:t>14</w:t>
      </w:r>
      <w:r w:rsidRPr="00CD77AB">
        <w:rPr>
          <w:rFonts w:cs="Times New Roman"/>
          <w:szCs w:val="24"/>
        </w:rPr>
        <w:t>A</w:t>
      </w:r>
      <w:proofErr w:type="spellEnd"/>
      <w:r w:rsidRPr="00CD77AB">
        <w:rPr>
          <w:rFonts w:cs="Times New Roman"/>
          <w:szCs w:val="24"/>
        </w:rPr>
        <w:t xml:space="preserve">). In our study, we observed a modest but significant increase in temporal variability within ethanol-resistant </w:t>
      </w:r>
      <w:r w:rsidRPr="00CD77AB">
        <w:rPr>
          <w:rFonts w:cs="Times New Roman"/>
          <w:i/>
          <w:iCs/>
          <w:szCs w:val="24"/>
        </w:rPr>
        <w:t>Bacillota</w:t>
      </w:r>
      <w:r w:rsidRPr="00CD77AB">
        <w:rPr>
          <w:rFonts w:cs="Times New Roman"/>
          <w:szCs w:val="24"/>
        </w:rPr>
        <w:t xml:space="preserve"> based on Jaccard distance (Pearson correlation, r = 0.19, p = 0.038, Figure </w:t>
      </w:r>
      <w:proofErr w:type="spellStart"/>
      <w:r w:rsidR="00D84F0D">
        <w:rPr>
          <w:rFonts w:cs="Times New Roman"/>
          <w:szCs w:val="24"/>
        </w:rPr>
        <w:t>14</w:t>
      </w:r>
      <w:r w:rsidRPr="00CD77AB">
        <w:rPr>
          <w:rFonts w:cs="Times New Roman"/>
          <w:szCs w:val="24"/>
        </w:rPr>
        <w:t>B</w:t>
      </w:r>
      <w:proofErr w:type="spellEnd"/>
      <w:r w:rsidRPr="00CD77AB">
        <w:rPr>
          <w:rFonts w:cs="Times New Roman"/>
          <w:szCs w:val="24"/>
        </w:rPr>
        <w:t>) and a borderline significant correlation using Bray-</w:t>
      </w:r>
      <w:proofErr w:type="gramStart"/>
      <w:r w:rsidRPr="00CD77AB">
        <w:rPr>
          <w:rFonts w:cs="Times New Roman"/>
          <w:szCs w:val="24"/>
        </w:rPr>
        <w:t>Curtis</w:t>
      </w:r>
      <w:proofErr w:type="gramEnd"/>
      <w:r w:rsidRPr="00CD77AB">
        <w:rPr>
          <w:rFonts w:cs="Times New Roman"/>
          <w:szCs w:val="24"/>
        </w:rPr>
        <w:t xml:space="preserve"> dissimilarity (Pearson correlation, r = 0.169, p = 0.051, Supplement Figure </w:t>
      </w:r>
      <w:proofErr w:type="spellStart"/>
      <w:r w:rsidR="00DC4C79">
        <w:rPr>
          <w:rFonts w:cs="Times New Roman"/>
          <w:szCs w:val="24"/>
        </w:rPr>
        <w:t>9</w:t>
      </w:r>
      <w:r w:rsidR="007D4BF8">
        <w:rPr>
          <w:rFonts w:cs="Times New Roman"/>
          <w:szCs w:val="24"/>
        </w:rPr>
        <w:t>B</w:t>
      </w:r>
      <w:proofErr w:type="spellEnd"/>
      <w:r w:rsidR="007D4BF8">
        <w:rPr>
          <w:rFonts w:cs="Times New Roman"/>
          <w:szCs w:val="24"/>
        </w:rPr>
        <w:t>, Supplement Table 8</w:t>
      </w:r>
      <w:r w:rsidRPr="00CD77AB">
        <w:rPr>
          <w:rFonts w:cs="Times New Roman"/>
          <w:szCs w:val="24"/>
        </w:rPr>
        <w:t xml:space="preserve">). In contrast, no significant temporal changes were observed in other communities (Figure </w:t>
      </w:r>
      <w:proofErr w:type="spellStart"/>
      <w:r w:rsidR="00D84F0D">
        <w:rPr>
          <w:rFonts w:cs="Times New Roman"/>
          <w:szCs w:val="24"/>
        </w:rPr>
        <w:t>14</w:t>
      </w:r>
      <w:r w:rsidRPr="00CD77AB">
        <w:rPr>
          <w:rFonts w:cs="Times New Roman"/>
          <w:szCs w:val="24"/>
        </w:rPr>
        <w:t>B</w:t>
      </w:r>
      <w:proofErr w:type="spellEnd"/>
      <w:r w:rsidRPr="00CD77AB">
        <w:rPr>
          <w:rFonts w:cs="Times New Roman"/>
          <w:szCs w:val="24"/>
        </w:rPr>
        <w:t xml:space="preserve">). </w:t>
      </w:r>
      <w:r w:rsidR="00DC4C79">
        <w:rPr>
          <w:rFonts w:cs="Times New Roman"/>
          <w:szCs w:val="24"/>
        </w:rPr>
        <w:t xml:space="preserve">This also holds true </w:t>
      </w:r>
      <w:r w:rsidR="004F668E">
        <w:rPr>
          <w:rFonts w:cs="Times New Roman"/>
          <w:szCs w:val="24"/>
        </w:rPr>
        <w:t>for</w:t>
      </w:r>
      <w:r w:rsidR="00DC4C79">
        <w:rPr>
          <w:rFonts w:cs="Times New Roman"/>
          <w:szCs w:val="24"/>
        </w:rPr>
        <w:t xml:space="preserve"> spore-forming bacteria detected in shotgun metagenomic samples (Supplement Figure 10). </w:t>
      </w:r>
    </w:p>
    <w:p w14:paraId="4DB1699F" w14:textId="5F0613F2" w:rsidR="00CD77AB" w:rsidRPr="00CD77AB" w:rsidRDefault="00CD77AB" w:rsidP="00CD77AB">
      <w:pPr>
        <w:rPr>
          <w:rFonts w:cs="Times New Roman"/>
          <w:szCs w:val="24"/>
        </w:rPr>
      </w:pPr>
      <w:r w:rsidRPr="00386B8B">
        <w:rPr>
          <w:rStyle w:val="FigureTableZnak"/>
          <w:b/>
          <w:bCs/>
          <w:noProof/>
        </w:rPr>
        <w:drawing>
          <wp:anchor distT="0" distB="0" distL="114300" distR="114300" simplePos="0" relativeHeight="251659264" behindDoc="0" locked="0" layoutInCell="1" allowOverlap="1" wp14:anchorId="2687BD3C" wp14:editId="40736F7A">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87" w:name="_Hlk196381149"/>
      <w:r w:rsidRPr="00386B8B">
        <w:rPr>
          <w:rStyle w:val="FigureTableZnak"/>
          <w:b/>
          <w:bCs/>
        </w:rPr>
        <w:t xml:space="preserve">Figure </w:t>
      </w:r>
      <w:r w:rsidR="00654C98">
        <w:rPr>
          <w:rStyle w:val="FigureTableZnak"/>
          <w:b/>
          <w:bCs/>
        </w:rPr>
        <w:t>14</w:t>
      </w:r>
      <w:bookmarkStart w:id="88" w:name="_Hlk215218075"/>
      <w:r w:rsidRPr="00386B8B">
        <w:rPr>
          <w:rStyle w:val="FigureTableZnak"/>
          <w:b/>
          <w:bCs/>
        </w:rPr>
        <w:t>. Dynamics of ethanol-resistant and ethanol non-resistant taxa between and within individuals. A</w:t>
      </w:r>
      <w:r w:rsidRPr="00386B8B">
        <w:rPr>
          <w:rStyle w:val="FigureTableZnak"/>
        </w:rPr>
        <w:t>) Boxplots showing between-individual (left) and within-individual (right) variability in community composition for ethanol-resistant (yellow) and non-resistant (green) communities. Variability was assessed using the Jaccard distance, calculated separately for OTUs from the phylum Bacillota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Bacillota (solid line) and other phyla (dashed line) and color-coded according to ethanol resistance. The correlation between time interval and Jaccard distance was assessed using Pearson’s correlation test. Statistical significance is indicated as *** for p &lt; 0.001</w:t>
      </w:r>
      <w:r w:rsidR="00386B8B">
        <w:rPr>
          <w:rStyle w:val="FigureTableZnak"/>
        </w:rPr>
        <w:t>.</w:t>
      </w:r>
    </w:p>
    <w:bookmarkEnd w:id="87"/>
    <w:bookmarkEnd w:id="88"/>
    <w:p w14:paraId="35A10901" w14:textId="77777777" w:rsidR="00AC7C70" w:rsidRDefault="00AC7C70" w:rsidP="00CD77AB">
      <w:pPr>
        <w:rPr>
          <w:rFonts w:cs="Times New Roman"/>
          <w:szCs w:val="24"/>
        </w:rPr>
      </w:pPr>
    </w:p>
    <w:p w14:paraId="60742254" w14:textId="61769F82" w:rsidR="00AC7C70" w:rsidRDefault="00AC7C70" w:rsidP="00CD77AB">
      <w:pPr>
        <w:rPr>
          <w:rFonts w:cs="Times New Roman"/>
          <w:szCs w:val="24"/>
        </w:rPr>
      </w:pPr>
      <w:r>
        <w:rPr>
          <w:rFonts w:cs="Times New Roman"/>
          <w:szCs w:val="24"/>
        </w:rPr>
        <w:t>The e</w:t>
      </w:r>
      <w:r w:rsidR="00CD77AB" w:rsidRPr="00CD77AB">
        <w:rPr>
          <w:rFonts w:cs="Times New Roman"/>
          <w:szCs w:val="24"/>
        </w:rPr>
        <w:t>thanol-resistant community exhibits greater OTU sharing among individuals, while ethanol non-resistant community suggests greater individual-specificity</w:t>
      </w:r>
      <w:r w:rsidR="00654C98">
        <w:rPr>
          <w:rFonts w:cs="Times New Roman"/>
          <w:szCs w:val="24"/>
        </w:rPr>
        <w:t xml:space="preserve"> (Figure 15)</w:t>
      </w:r>
      <w:r>
        <w:rPr>
          <w:rFonts w:cs="Times New Roman"/>
          <w:szCs w:val="24"/>
        </w:rPr>
        <w:t xml:space="preserve">. The same is true for spore-forming bacteria where we observed higher sharing between unrelated and non-cohabitating individuals (Supplement Figure 11). </w:t>
      </w:r>
    </w:p>
    <w:p w14:paraId="3C316164"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27887C81" wp14:editId="3A1D2AE5">
            <wp:extent cx="5938520" cy="1868805"/>
            <wp:effectExtent l="0" t="0" r="5080" b="0"/>
            <wp:docPr id="772901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8520" cy="1868805"/>
                    </a:xfrm>
                    <a:prstGeom prst="rect">
                      <a:avLst/>
                    </a:prstGeom>
                    <a:noFill/>
                    <a:ln>
                      <a:noFill/>
                    </a:ln>
                  </pic:spPr>
                </pic:pic>
              </a:graphicData>
            </a:graphic>
          </wp:inline>
        </w:drawing>
      </w:r>
    </w:p>
    <w:p w14:paraId="4D7219C3" w14:textId="648907A5" w:rsidR="00CD77AB" w:rsidRPr="00CD77AB" w:rsidRDefault="00CD77AB" w:rsidP="00386B8B">
      <w:pPr>
        <w:pStyle w:val="FigureTable"/>
      </w:pPr>
      <w:r w:rsidRPr="00CD77AB">
        <w:rPr>
          <w:b/>
          <w:bCs/>
        </w:rPr>
        <w:t xml:space="preserve">Figure </w:t>
      </w:r>
      <w:r w:rsidR="00654C98">
        <w:rPr>
          <w:b/>
          <w:bCs/>
        </w:rPr>
        <w:t>15</w:t>
      </w:r>
      <w:r w:rsidRPr="00CD77AB">
        <w:rPr>
          <w:b/>
          <w:bCs/>
        </w:rPr>
        <w:t xml:space="preserve">. </w:t>
      </w:r>
      <w:bookmarkStart w:id="89" w:name="_Hlk215218913"/>
      <w:r w:rsidR="00AC7C70">
        <w:rPr>
          <w:b/>
          <w:bCs/>
        </w:rPr>
        <w:t>Sharing</w:t>
      </w:r>
      <w:r w:rsidRPr="00CD77AB">
        <w:rPr>
          <w:b/>
          <w:bCs/>
        </w:rPr>
        <w:t xml:space="preserve"> of OTUs between people based on their resistance to ethanol.</w:t>
      </w:r>
      <w:r w:rsidRPr="00CD77AB">
        <w:t xml:space="preserve"> Proportion of OTUs in ethanol-resistant and ethanol non-resistant community are present in a single individual or present in two or more individuals. This analysis was conducted on 865 OTUs determined present in an individual (90% of all timepoints). That reduced the number of OTUs present in the ethanol-resistant and non-ethanol resistant community to 192 and 673 OTUs, respectively.  </w:t>
      </w:r>
    </w:p>
    <w:bookmarkEnd w:id="89"/>
    <w:p w14:paraId="54D4F617" w14:textId="77777777" w:rsidR="00F665E9" w:rsidRDefault="00F665E9" w:rsidP="00386B8B">
      <w:pPr>
        <w:rPr>
          <w:rFonts w:cs="Times New Roman"/>
          <w:szCs w:val="24"/>
        </w:rPr>
      </w:pPr>
    </w:p>
    <w:p w14:paraId="68D5BF03" w14:textId="0CDC6C2B" w:rsidR="00CD77AB" w:rsidRPr="00386B8B" w:rsidRDefault="00CD77AB" w:rsidP="00221812">
      <w:pPr>
        <w:pStyle w:val="Heading3"/>
        <w:numPr>
          <w:ilvl w:val="2"/>
          <w:numId w:val="26"/>
        </w:numPr>
      </w:pPr>
      <w:bookmarkStart w:id="90" w:name="_Toc215227069"/>
      <w:r w:rsidRPr="00386B8B">
        <w:t xml:space="preserve">Sporulation frequency of ethanol-resistant </w:t>
      </w:r>
      <w:r w:rsidRPr="00386B8B">
        <w:rPr>
          <w:i/>
        </w:rPr>
        <w:t>Bacillota</w:t>
      </w:r>
      <w:r w:rsidRPr="00386B8B">
        <w:t xml:space="preserve"> in the human gut is host and time dependent</w:t>
      </w:r>
      <w:bookmarkEnd w:id="90"/>
    </w:p>
    <w:p w14:paraId="6B0DC548" w14:textId="449E96F3" w:rsidR="00CD77AB" w:rsidRPr="00CD77AB" w:rsidRDefault="00CD77AB" w:rsidP="00CD77AB">
      <w:pPr>
        <w:rPr>
          <w:rFonts w:cs="Times New Roman"/>
          <w:szCs w:val="24"/>
        </w:rPr>
      </w:pPr>
      <w:r w:rsidRPr="00CD77AB">
        <w:rPr>
          <w:rFonts w:cs="Times New Roman"/>
          <w:szCs w:val="24"/>
        </w:rPr>
        <w:t xml:space="preserve">Sporulation frequency was calculated for OTUs determined as part of the ethanol-resistant </w:t>
      </w:r>
      <w:r w:rsidR="00486762">
        <w:rPr>
          <w:rFonts w:cs="Times New Roman"/>
          <w:szCs w:val="24"/>
        </w:rPr>
        <w:t>community</w:t>
      </w:r>
      <w:r w:rsidRPr="00CD77AB">
        <w:rPr>
          <w:rFonts w:cs="Times New Roman"/>
          <w:szCs w:val="24"/>
        </w:rPr>
        <w:t xml:space="preserve"> with taxonomic classification to the phylum </w:t>
      </w:r>
      <w:r w:rsidRPr="00486762">
        <w:rPr>
          <w:rFonts w:cs="Times New Roman"/>
          <w:i/>
          <w:iCs/>
          <w:szCs w:val="24"/>
        </w:rPr>
        <w:t>Bacillota</w:t>
      </w:r>
      <w:r w:rsidRPr="00CD77AB">
        <w:rPr>
          <w:rFonts w:cs="Times New Roman"/>
          <w:szCs w:val="24"/>
        </w:rPr>
        <w:t xml:space="preserve">. The ratio </w:t>
      </w:r>
      <w:r w:rsidR="00486762">
        <w:rPr>
          <w:rFonts w:cs="Times New Roman"/>
          <w:szCs w:val="24"/>
        </w:rPr>
        <w:t>of</w:t>
      </w:r>
      <w:r w:rsidRPr="00CD77AB">
        <w:rPr>
          <w:rFonts w:cs="Times New Roman"/>
          <w:szCs w:val="24"/>
        </w:rPr>
        <w:t xml:space="preserve"> normalised abundance in bulk microbiota samples </w:t>
      </w:r>
      <w:r w:rsidR="00486762">
        <w:rPr>
          <w:rFonts w:cs="Times New Roman"/>
          <w:szCs w:val="24"/>
        </w:rPr>
        <w:t>to</w:t>
      </w:r>
      <w:r w:rsidRPr="00CD77AB">
        <w:rPr>
          <w:rFonts w:cs="Times New Roman"/>
          <w:szCs w:val="24"/>
        </w:rPr>
        <w:t xml:space="preserve"> normalised abundance in ethanol treated samples was calculated and termed sporulation frequency (see Chapter 8.1.4.3). This calculation is supported by a correlation </w:t>
      </w:r>
      <w:r w:rsidR="00486762">
        <w:rPr>
          <w:rFonts w:cs="Times New Roman"/>
          <w:szCs w:val="24"/>
        </w:rPr>
        <w:t>between the</w:t>
      </w:r>
      <w:r w:rsidRPr="00CD77AB">
        <w:rPr>
          <w:rFonts w:cs="Times New Roman"/>
          <w:szCs w:val="24"/>
        </w:rPr>
        <w:t xml:space="preserve"> relative and/or normalised abundance of ethanol-resistant </w:t>
      </w:r>
      <w:r w:rsidRPr="00486762">
        <w:rPr>
          <w:rFonts w:cs="Times New Roman"/>
          <w:i/>
          <w:iCs/>
          <w:szCs w:val="24"/>
        </w:rPr>
        <w:t>Bacillota</w:t>
      </w:r>
      <w:r w:rsidRPr="00CD77AB">
        <w:rPr>
          <w:rFonts w:cs="Times New Roman"/>
          <w:szCs w:val="24"/>
        </w:rPr>
        <w:t xml:space="preserve"> </w:t>
      </w:r>
      <w:r w:rsidR="00486762">
        <w:rPr>
          <w:rFonts w:cs="Times New Roman"/>
          <w:szCs w:val="24"/>
        </w:rPr>
        <w:t xml:space="preserve">between </w:t>
      </w:r>
      <w:r w:rsidRPr="00CD77AB">
        <w:rPr>
          <w:rFonts w:cs="Times New Roman"/>
          <w:szCs w:val="24"/>
        </w:rPr>
        <w:t>bulk microbiota and ethanol treated samples, despite different isolation protocols (</w:t>
      </w:r>
      <w:r w:rsidR="007D4BF8">
        <w:rPr>
          <w:rFonts w:cs="Times New Roman"/>
          <w:szCs w:val="24"/>
        </w:rPr>
        <w:t>Supplement Text</w:t>
      </w:r>
      <w:r w:rsidR="003966C4">
        <w:rPr>
          <w:rFonts w:cs="Times New Roman"/>
          <w:szCs w:val="24"/>
        </w:rPr>
        <w:t xml:space="preserve"> 3</w:t>
      </w:r>
      <w:r w:rsidR="007D4BF8">
        <w:rPr>
          <w:rFonts w:cs="Times New Roman"/>
          <w:szCs w:val="24"/>
        </w:rPr>
        <w:t>)</w:t>
      </w:r>
    </w:p>
    <w:p w14:paraId="0A564A47" w14:textId="4E03B078" w:rsidR="00CD77AB" w:rsidRPr="00CD77AB" w:rsidRDefault="00CD77AB" w:rsidP="00CD77AB">
      <w:pPr>
        <w:rPr>
          <w:rFonts w:cs="Times New Roman"/>
          <w:szCs w:val="24"/>
        </w:rPr>
      </w:pPr>
      <w:r w:rsidRPr="00CD77AB">
        <w:rPr>
          <w:rFonts w:cs="Times New Roman"/>
          <w:szCs w:val="24"/>
        </w:rPr>
        <w:t xml:space="preserve">The sporulation frequency for all OTUs within an individual increases or decreases simultaneously at a single time point in </w:t>
      </w:r>
      <w:proofErr w:type="gramStart"/>
      <w:r w:rsidRPr="00CD77AB">
        <w:rPr>
          <w:rFonts w:cs="Times New Roman"/>
          <w:szCs w:val="24"/>
        </w:rPr>
        <w:t>the majority of</w:t>
      </w:r>
      <w:proofErr w:type="gramEnd"/>
      <w:r w:rsidRPr="00CD77AB">
        <w:rPr>
          <w:rFonts w:cs="Times New Roman"/>
          <w:szCs w:val="24"/>
        </w:rPr>
        <w:t xml:space="preserve"> time points (Figure </w:t>
      </w:r>
      <w:proofErr w:type="spellStart"/>
      <w:r w:rsidR="00486762">
        <w:rPr>
          <w:rFonts w:cs="Times New Roman"/>
          <w:szCs w:val="24"/>
        </w:rPr>
        <w:t>16</w:t>
      </w:r>
      <w:r w:rsidRPr="00CD77AB">
        <w:rPr>
          <w:rFonts w:cs="Times New Roman"/>
          <w:szCs w:val="24"/>
        </w:rPr>
        <w:t>A</w:t>
      </w:r>
      <w:proofErr w:type="spellEnd"/>
      <w:r w:rsidRPr="00CD77AB">
        <w:rPr>
          <w:rFonts w:cs="Times New Roman"/>
          <w:szCs w:val="24"/>
        </w:rPr>
        <w:t xml:space="preserve">). This indicates a dependency on the current state of the gut in each host. We </w:t>
      </w:r>
      <w:r w:rsidR="00486762">
        <w:rPr>
          <w:rFonts w:cs="Times New Roman"/>
          <w:szCs w:val="24"/>
        </w:rPr>
        <w:t>examined</w:t>
      </w:r>
      <w:r w:rsidRPr="00CD77AB">
        <w:rPr>
          <w:rFonts w:cs="Times New Roman"/>
          <w:szCs w:val="24"/>
        </w:rPr>
        <w:t xml:space="preserve"> the correlation between the variation in sporulation frequency of each OTU at a single time point, normalised by the mean variation in sporulation frequency of </w:t>
      </w:r>
      <w:r w:rsidR="00486762">
        <w:rPr>
          <w:rFonts w:cs="Times New Roman"/>
          <w:szCs w:val="24"/>
        </w:rPr>
        <w:t>that</w:t>
      </w:r>
      <w:r w:rsidRPr="00CD77AB">
        <w:rPr>
          <w:rFonts w:cs="Times New Roman"/>
          <w:szCs w:val="24"/>
        </w:rPr>
        <w:t xml:space="preserve">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7405C4E8" w14:textId="0D54F976" w:rsidR="00CD77AB" w:rsidRPr="00CD77AB" w:rsidRDefault="00CD77AB" w:rsidP="00CD77AB">
      <w:pPr>
        <w:rPr>
          <w:rFonts w:cs="Times New Roman"/>
          <w:szCs w:val="24"/>
        </w:rPr>
      </w:pPr>
      <w:r w:rsidRPr="00CD77AB">
        <w:rPr>
          <w:rFonts w:cs="Times New Roman"/>
          <w:szCs w:val="24"/>
        </w:rPr>
        <w:t xml:space="preserve">Variance in sporulation frequency of an OTU within an individual compared to variance in sporulation frequency of the same OTU in the whole population shows host specificity. This is evidenced by the ratio between the variance of OTU </w:t>
      </w:r>
      <w:proofErr w:type="spellStart"/>
      <w:r w:rsidRPr="00CD77AB">
        <w:rPr>
          <w:rFonts w:cs="Times New Roman"/>
          <w:i/>
          <w:iCs/>
          <w:szCs w:val="24"/>
        </w:rPr>
        <w:t>i</w:t>
      </w:r>
      <w:proofErr w:type="spellEnd"/>
      <w:r w:rsidRPr="00CD77AB">
        <w:rPr>
          <w:rFonts w:cs="Times New Roman"/>
          <w:szCs w:val="24"/>
        </w:rPr>
        <w:t xml:space="preserve"> in an individual and the variance of OTU </w:t>
      </w:r>
      <w:proofErr w:type="spellStart"/>
      <w:r w:rsidRPr="00CD77AB">
        <w:rPr>
          <w:rFonts w:cs="Times New Roman"/>
          <w:i/>
          <w:iCs/>
          <w:szCs w:val="24"/>
        </w:rPr>
        <w:t>i</w:t>
      </w:r>
      <w:proofErr w:type="spellEnd"/>
      <w:r w:rsidRPr="00CD77AB">
        <w:rPr>
          <w:rFonts w:cs="Times New Roman"/>
          <w:szCs w:val="24"/>
        </w:rPr>
        <w:t xml:space="preserve"> in the population, which falls below 1 in all but two individuals (Figure </w:t>
      </w:r>
      <w:proofErr w:type="spellStart"/>
      <w:r w:rsidR="00486762">
        <w:rPr>
          <w:rFonts w:cs="Times New Roman"/>
          <w:szCs w:val="24"/>
        </w:rPr>
        <w:t>16</w:t>
      </w:r>
      <w:r w:rsidRPr="00CD77AB">
        <w:rPr>
          <w:rFonts w:cs="Times New Roman"/>
          <w:szCs w:val="24"/>
        </w:rPr>
        <w:t>B</w:t>
      </w:r>
      <w:proofErr w:type="spellEnd"/>
      <w:r w:rsidRPr="00CD77AB">
        <w:rPr>
          <w:rFonts w:cs="Times New Roman"/>
          <w:szCs w:val="24"/>
        </w:rPr>
        <w:t xml:space="preserve">). An exception was the increase in sporulation frequency in individual H, as opposed to population variance, which can be linked to antibiotic consumption between days 71 and 84 during the study. There was also </w:t>
      </w:r>
      <w:r w:rsidRPr="00CD77AB">
        <w:rPr>
          <w:rFonts w:cs="Times New Roman"/>
          <w:szCs w:val="24"/>
        </w:rPr>
        <w:lastRenderedPageBreak/>
        <w:t xml:space="preserve">a slight increase in individual C, linked to five days abroad in the second month of the study. </w:t>
      </w:r>
      <w:r w:rsidR="00486762">
        <w:rPr>
          <w:rFonts w:cs="Times New Roman"/>
          <w:szCs w:val="24"/>
        </w:rPr>
        <w:t>Notably</w:t>
      </w:r>
      <w:r w:rsidRPr="00CD77AB">
        <w:rPr>
          <w:rFonts w:cs="Times New Roman"/>
          <w:szCs w:val="24"/>
        </w:rPr>
        <w:t xml:space="preserve">, in individual H this coincided with a decrease in alpha diversity, while in individual C there was an increase in alpha diversity. The Kruskal test shows significantly different variance in sporulation frequency of OTUs between individuals in our study (p = </w:t>
      </w:r>
      <w:proofErr w:type="spellStart"/>
      <w:r w:rsidRPr="00CD77AB">
        <w:rPr>
          <w:rFonts w:cs="Times New Roman"/>
          <w:szCs w:val="24"/>
        </w:rPr>
        <w:t>1.7e</w:t>
      </w:r>
      <w:proofErr w:type="spellEnd"/>
      <w:r w:rsidRPr="00CD77AB">
        <w:rPr>
          <w:rFonts w:cs="Times New Roman"/>
          <w:szCs w:val="24"/>
        </w:rPr>
        <w:t xml:space="preserve">-8), which strengthens our comparison as the population variance reflects highly different individuals. In contrast, comparison of the variance in sporulation frequency between different OTUs is not significantly different (Kruskal test, p = 0.96, Figure </w:t>
      </w:r>
      <w:proofErr w:type="spellStart"/>
      <w:r w:rsidR="00486762">
        <w:rPr>
          <w:rFonts w:cs="Times New Roman"/>
          <w:szCs w:val="24"/>
        </w:rPr>
        <w:t>16</w:t>
      </w:r>
      <w:r w:rsidRPr="00CD77AB">
        <w:rPr>
          <w:rFonts w:cs="Times New Roman"/>
          <w:szCs w:val="24"/>
        </w:rPr>
        <w:t>C</w:t>
      </w:r>
      <w:proofErr w:type="spellEnd"/>
      <w:r w:rsidRPr="00CD77AB">
        <w:rPr>
          <w:rFonts w:cs="Times New Roman"/>
          <w:szCs w:val="24"/>
        </w:rPr>
        <w:t>). Further confirmation of the dependence of sporulation frequency on host and time, rather than OTU classification, is provided by positive Pearson’s correlations between sporulation frequencies of OTUs within an individual (Supplement</w:t>
      </w:r>
      <w:r w:rsidR="007D4BF8">
        <w:rPr>
          <w:rFonts w:cs="Times New Roman"/>
          <w:szCs w:val="24"/>
        </w:rPr>
        <w:t xml:space="preserve"> </w:t>
      </w:r>
      <w:r w:rsidRPr="00CD77AB">
        <w:rPr>
          <w:rFonts w:cs="Times New Roman"/>
          <w:szCs w:val="24"/>
        </w:rPr>
        <w:t xml:space="preserve">Figure </w:t>
      </w:r>
      <w:r w:rsidR="007D4BF8">
        <w:rPr>
          <w:rFonts w:cs="Times New Roman"/>
          <w:szCs w:val="24"/>
        </w:rPr>
        <w:t>1</w:t>
      </w:r>
      <w:r w:rsidR="00E65829">
        <w:rPr>
          <w:rFonts w:cs="Times New Roman"/>
          <w:szCs w:val="24"/>
        </w:rPr>
        <w:t>4</w:t>
      </w:r>
      <w:r w:rsidRPr="00CD77AB">
        <w:rPr>
          <w:rFonts w:cs="Times New Roman"/>
          <w:szCs w:val="24"/>
        </w:rPr>
        <w:t xml:space="preserve">). </w:t>
      </w:r>
    </w:p>
    <w:p w14:paraId="1C5FE00F" w14:textId="77777777" w:rsidR="00CD77AB" w:rsidRPr="00CD77AB" w:rsidRDefault="00CD77AB" w:rsidP="00CD77AB">
      <w:pPr>
        <w:rPr>
          <w:rFonts w:cs="Times New Roman"/>
          <w:szCs w:val="24"/>
        </w:rPr>
      </w:pPr>
      <w:r w:rsidRPr="00CD77AB">
        <w:rPr>
          <w:rFonts w:cs="Times New Roman"/>
          <w:noProof/>
          <w:szCs w:val="24"/>
        </w:rPr>
        <w:drawing>
          <wp:inline distT="0" distB="0" distL="0" distR="0" wp14:anchorId="0C03585B" wp14:editId="77614145">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252368F5" w14:textId="52E5DCB6" w:rsidR="00CD77AB" w:rsidRPr="00866102" w:rsidRDefault="00866102" w:rsidP="00386B8B">
      <w:pPr>
        <w:pStyle w:val="FigureTable"/>
      </w:pPr>
      <w:r>
        <w:rPr>
          <w:b/>
          <w:bCs/>
        </w:rPr>
        <w:t xml:space="preserve">Figure 16. Sporulation frequency is more influenced by the individual and the specific sampling time point than by OTU identity. </w:t>
      </w:r>
      <w:r w:rsidRPr="00866102">
        <w:t xml:space="preserve">The plot shows only highly prevalent OTUs belonging to the ethanol-resistant </w:t>
      </w:r>
      <w:r w:rsidRPr="00866102">
        <w:rPr>
          <w:i/>
          <w:iCs/>
        </w:rPr>
        <w:t>Bacillota</w:t>
      </w:r>
      <w:r w:rsidRPr="00866102">
        <w:t xml:space="preserve"> fraction (present in over 80% of samples, n = 21). A) Sporulation frequency normalised by each individual's mean sporulation frequency (m</w:t>
      </w:r>
      <w:r w:rsidRPr="00866102">
        <w:rPr>
          <w:i/>
          <w:iCs/>
          <w:vertAlign w:val="subscript"/>
        </w:rPr>
        <w:t>i</w:t>
      </w:r>
      <w:r w:rsidRPr="00866102">
        <w:t xml:space="preserve"> = normalised abundance of OTU </w:t>
      </w:r>
      <w:proofErr w:type="spellStart"/>
      <w:r w:rsidRPr="00866102">
        <w:rPr>
          <w:i/>
          <w:iCs/>
        </w:rPr>
        <w:t>i</w:t>
      </w:r>
      <w:proofErr w:type="spellEnd"/>
      <w:r w:rsidRPr="00866102">
        <w:t xml:space="preserve"> in the bulk microbiota sample, </w:t>
      </w:r>
      <w:proofErr w:type="spellStart"/>
      <w:r w:rsidRPr="00866102">
        <w:t>e</w:t>
      </w:r>
      <w:r w:rsidRPr="00866102">
        <w:rPr>
          <w:i/>
          <w:iCs/>
          <w:vertAlign w:val="subscript"/>
        </w:rPr>
        <w:t>i</w:t>
      </w:r>
      <w:proofErr w:type="spellEnd"/>
      <w:r w:rsidRPr="00866102">
        <w:t xml:space="preserve"> = normalised abundance of OTU </w:t>
      </w:r>
      <w:proofErr w:type="spellStart"/>
      <w:r w:rsidRPr="00866102">
        <w:rPr>
          <w:i/>
          <w:iCs/>
        </w:rPr>
        <w:t>i</w:t>
      </w:r>
      <w:proofErr w:type="spellEnd"/>
      <w:r w:rsidRPr="00866102">
        <w:rPr>
          <w:i/>
          <w:iCs/>
        </w:rPr>
        <w:t xml:space="preserve"> </w:t>
      </w:r>
      <w:r w:rsidRPr="00866102">
        <w:t xml:space="preserve">in the ethanol-resistant fraction). B) Ratio of sporulation frequency variance of OTU </w:t>
      </w:r>
      <w:proofErr w:type="spellStart"/>
      <w:r w:rsidRPr="00866102">
        <w:rPr>
          <w:i/>
          <w:iCs/>
        </w:rPr>
        <w:t>i</w:t>
      </w:r>
      <w:proofErr w:type="spellEnd"/>
      <w:r w:rsidRPr="00866102">
        <w:rPr>
          <w:i/>
          <w:iCs/>
        </w:rPr>
        <w:t xml:space="preserve"> </w:t>
      </w:r>
      <w:r w:rsidRPr="00866102">
        <w:t>within individuals and within the population, plotted by individual, and C) plotted by OTU.</w:t>
      </w:r>
    </w:p>
    <w:p w14:paraId="42BC8F81" w14:textId="0575A8EA" w:rsidR="00CD77AB" w:rsidRDefault="00386B8B" w:rsidP="00221812">
      <w:pPr>
        <w:pStyle w:val="Heading2"/>
        <w:numPr>
          <w:ilvl w:val="1"/>
          <w:numId w:val="26"/>
        </w:numPr>
      </w:pPr>
      <w:bookmarkStart w:id="91" w:name="_Toc212712217"/>
      <w:bookmarkStart w:id="92" w:name="_Toc215227070"/>
      <w:r w:rsidRPr="00386B8B">
        <w:lastRenderedPageBreak/>
        <w:t>INDIVIDUAL-SPECIFIC POPULATION GENETICS ANALYSIS ON THE ISOLATED SPORE-FORMING SPECIES</w:t>
      </w:r>
      <w:bookmarkEnd w:id="91"/>
      <w:bookmarkEnd w:id="92"/>
    </w:p>
    <w:p w14:paraId="4C00B3A6" w14:textId="14287697" w:rsidR="00542F69" w:rsidRDefault="00866102" w:rsidP="00542F69">
      <w:r>
        <w:t>Participant H consumed amoxicillin, a broad-spectrum penicillin, midway through the study (days 70 to 84). During this period, we observed a reduction in bacterial diversity and normalised abundance. Additionally, analysis of sporulation frequency showed that participant H had a significantly higher sporulation frequency for all OTUs compared to the rest of the population. We considered this an interesting period for further investigation into strain structure of a selected spore-forming bacterium. Spore-forming bacteria were isolated from three time points: one month before antibiotic consumption, during antibiotic consumption, and one month after antibiotic consumption.</w:t>
      </w:r>
    </w:p>
    <w:p w14:paraId="0D08AA24" w14:textId="77777777" w:rsidR="00542F69" w:rsidRPr="00542F69" w:rsidRDefault="00542F69" w:rsidP="00542F69"/>
    <w:p w14:paraId="0B2EB257" w14:textId="6AE13EFF" w:rsidR="00CD77AB" w:rsidRDefault="00CD77AB" w:rsidP="00221812">
      <w:pPr>
        <w:pStyle w:val="Heading3"/>
        <w:numPr>
          <w:ilvl w:val="2"/>
          <w:numId w:val="26"/>
        </w:numPr>
      </w:pPr>
      <w:bookmarkStart w:id="93" w:name="_Toc212712218"/>
      <w:bookmarkStart w:id="94" w:name="_Toc215227071"/>
      <w:r w:rsidRPr="00386B8B">
        <w:t xml:space="preserve">Cultivation </w:t>
      </w:r>
      <w:r w:rsidR="00DC1E07">
        <w:t xml:space="preserve">and sequencing </w:t>
      </w:r>
      <w:r w:rsidRPr="00386B8B">
        <w:t xml:space="preserve">of </w:t>
      </w:r>
      <w:r w:rsidR="00DC1E07">
        <w:t xml:space="preserve">selected </w:t>
      </w:r>
      <w:r w:rsidRPr="00386B8B">
        <w:t xml:space="preserve">spore-forming species from ethanol </w:t>
      </w:r>
      <w:r w:rsidR="00542F69">
        <w:t>treated</w:t>
      </w:r>
      <w:r w:rsidRPr="00386B8B">
        <w:t xml:space="preserve"> </w:t>
      </w:r>
      <w:r w:rsidR="00DC1E07">
        <w:t xml:space="preserve">stool </w:t>
      </w:r>
      <w:r w:rsidRPr="00386B8B">
        <w:t>samples</w:t>
      </w:r>
      <w:bookmarkEnd w:id="93"/>
      <w:bookmarkEnd w:id="94"/>
    </w:p>
    <w:p w14:paraId="00319A55" w14:textId="005FE5C4" w:rsidR="002471F9" w:rsidRDefault="002471F9" w:rsidP="00CD77AB">
      <w:pPr>
        <w:rPr>
          <w:rFonts w:cs="Times New Roman"/>
          <w:szCs w:val="24"/>
        </w:rPr>
      </w:pPr>
      <w:r>
        <w:rPr>
          <w:rFonts w:cs="Times New Roman"/>
          <w:szCs w:val="24"/>
        </w:rPr>
        <w:t xml:space="preserve">Based on previous experiments </w:t>
      </w:r>
      <w:r w:rsidR="00E65829">
        <w:rPr>
          <w:rFonts w:cs="Times New Roman"/>
          <w:szCs w:val="24"/>
        </w:rPr>
        <w:t>for isolation of spore-forming bacteria in culture from ethanol treated stool samples</w:t>
      </w:r>
      <w:r>
        <w:rPr>
          <w:rFonts w:cs="Times New Roman"/>
          <w:szCs w:val="24"/>
        </w:rPr>
        <w:t xml:space="preserve">, we used WCAB medium (Supplement Text </w:t>
      </w:r>
      <w:r w:rsidR="007D4BF8">
        <w:rPr>
          <w:rFonts w:cs="Times New Roman"/>
          <w:szCs w:val="24"/>
        </w:rPr>
        <w:t>1</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{"citationID":"mVxYubCu","properties":{"formattedCitation":"(Dobovi\\uc0\\u353{}ek, 2021)","plainCitation":"(Dobovišek, 2021)","noteIndex":0},"citationItems":[{"id":3341,"uris":["http://zotero.org/users/8873894/items/9PZKTBQG"],"itemData":{"id":3341,"type":"thesis","abstract":"Črevesna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Pr>
          <w:rFonts w:cs="Times New Roman"/>
          <w:szCs w:val="24"/>
        </w:rPr>
        <w:fldChar w:fldCharType="separate"/>
      </w:r>
      <w:r w:rsidRPr="002471F9">
        <w:rPr>
          <w:rFonts w:cs="Times New Roman"/>
        </w:rPr>
        <w:t>(Dobovišek, 2021)</w:t>
      </w:r>
      <w:r>
        <w:rPr>
          <w:rFonts w:cs="Times New Roman"/>
          <w:szCs w:val="24"/>
        </w:rPr>
        <w:fldChar w:fldCharType="end"/>
      </w:r>
      <w:r>
        <w:rPr>
          <w:rFonts w:cs="Times New Roman"/>
          <w:szCs w:val="24"/>
        </w:rPr>
        <w:t xml:space="preserve">. </w:t>
      </w:r>
      <w:r w:rsidR="00CD77AB" w:rsidRPr="00CD77AB">
        <w:rPr>
          <w:rFonts w:cs="Times New Roman"/>
          <w:szCs w:val="24"/>
        </w:rPr>
        <w:t>Samples were exposed to ethanol shock</w:t>
      </w:r>
      <w:r w:rsidR="00E65829">
        <w:rPr>
          <w:rFonts w:cs="Times New Roman"/>
          <w:szCs w:val="24"/>
        </w:rPr>
        <w:t xml:space="preserve"> and</w:t>
      </w:r>
      <w:r>
        <w:rPr>
          <w:rFonts w:cs="Times New Roman"/>
          <w:szCs w:val="24"/>
        </w:rPr>
        <w:t xml:space="preserve"> </w:t>
      </w:r>
      <w:r w:rsidR="004D77C6">
        <w:rPr>
          <w:rFonts w:cs="Times New Roman"/>
          <w:szCs w:val="24"/>
        </w:rPr>
        <w:t>100 µl of ethanol treated sample was</w:t>
      </w:r>
      <w:r>
        <w:rPr>
          <w:rFonts w:cs="Times New Roman"/>
          <w:szCs w:val="24"/>
        </w:rPr>
        <w:t xml:space="preserve"> </w:t>
      </w:r>
      <w:r w:rsidR="00134763">
        <w:rPr>
          <w:rFonts w:cs="Times New Roman"/>
          <w:szCs w:val="24"/>
        </w:rPr>
        <w:t>serially diluted to 10</w:t>
      </w:r>
      <w:r w:rsidR="00134763">
        <w:rPr>
          <w:rFonts w:cs="Times New Roman"/>
          <w:szCs w:val="24"/>
          <w:vertAlign w:val="superscript"/>
        </w:rPr>
        <w:t>-5</w:t>
      </w:r>
      <w:r w:rsidR="00134763">
        <w:rPr>
          <w:rFonts w:cs="Times New Roman"/>
          <w:szCs w:val="24"/>
        </w:rPr>
        <w:t xml:space="preserve"> </w:t>
      </w:r>
      <w:r w:rsidR="004D77C6">
        <w:rPr>
          <w:rFonts w:cs="Times New Roman"/>
          <w:szCs w:val="24"/>
        </w:rPr>
        <w:t xml:space="preserve">with PCR-grade water and </w:t>
      </w:r>
      <w:r>
        <w:rPr>
          <w:rFonts w:cs="Times New Roman"/>
          <w:szCs w:val="24"/>
        </w:rPr>
        <w:t>incubated</w:t>
      </w:r>
      <w:r w:rsidR="00CD77AB" w:rsidRPr="00CD77AB">
        <w:rPr>
          <w:rFonts w:cs="Times New Roman"/>
          <w:szCs w:val="24"/>
        </w:rPr>
        <w:t xml:space="preserve"> for </w:t>
      </w:r>
      <w:r w:rsidR="00CD0474">
        <w:rPr>
          <w:rFonts w:cs="Times New Roman"/>
          <w:szCs w:val="24"/>
        </w:rPr>
        <w:t>two</w:t>
      </w:r>
      <w:r w:rsidR="00CD77AB" w:rsidRPr="00CD77AB">
        <w:rPr>
          <w:rFonts w:cs="Times New Roman"/>
          <w:szCs w:val="24"/>
        </w:rPr>
        <w:t xml:space="preserve"> days</w:t>
      </w:r>
      <w:r>
        <w:rPr>
          <w:rFonts w:cs="Times New Roman"/>
          <w:szCs w:val="24"/>
        </w:rPr>
        <w:t xml:space="preserve"> at 37</w:t>
      </w:r>
      <w:r w:rsidR="00FD6F57">
        <w:rPr>
          <w:rFonts w:cs="Times New Roman"/>
          <w:szCs w:val="24"/>
        </w:rPr>
        <w:t xml:space="preserve"> </w:t>
      </w:r>
      <w:r>
        <w:rPr>
          <w:rFonts w:cs="Times New Roman"/>
          <w:szCs w:val="24"/>
        </w:rPr>
        <w:t xml:space="preserve">°C in </w:t>
      </w:r>
      <w:r w:rsidR="00E65829">
        <w:rPr>
          <w:rFonts w:cs="Times New Roman"/>
          <w:szCs w:val="24"/>
        </w:rPr>
        <w:t xml:space="preserve">an </w:t>
      </w:r>
      <w:r>
        <w:rPr>
          <w:rFonts w:cs="Times New Roman"/>
          <w:szCs w:val="24"/>
        </w:rPr>
        <w:t>anaerobic chamber</w:t>
      </w:r>
      <w:r w:rsidR="00134763">
        <w:rPr>
          <w:rFonts w:cs="Times New Roman"/>
          <w:szCs w:val="24"/>
        </w:rPr>
        <w:t xml:space="preserve">. </w:t>
      </w:r>
      <w:r w:rsidR="00352514">
        <w:rPr>
          <w:rFonts w:cs="Times New Roman"/>
          <w:szCs w:val="24"/>
        </w:rPr>
        <w:t xml:space="preserve">We picked </w:t>
      </w:r>
      <w:r w:rsidR="00E65829">
        <w:rPr>
          <w:rFonts w:cs="Times New Roman"/>
          <w:szCs w:val="24"/>
        </w:rPr>
        <w:t xml:space="preserve">approximately </w:t>
      </w:r>
      <w:r w:rsidR="000848F8">
        <w:rPr>
          <w:rFonts w:cs="Times New Roman"/>
          <w:szCs w:val="24"/>
        </w:rPr>
        <w:t>6</w:t>
      </w:r>
      <w:r w:rsidR="00352514">
        <w:rPr>
          <w:rFonts w:cs="Times New Roman"/>
          <w:szCs w:val="24"/>
        </w:rPr>
        <w:t xml:space="preserve">0 colonies per treated stool sample from plates with serial dilutions </w:t>
      </w:r>
      <w:r w:rsidR="00CD0474">
        <w:rPr>
          <w:rFonts w:cs="Times New Roman"/>
          <w:szCs w:val="24"/>
        </w:rPr>
        <w:t xml:space="preserve">of </w:t>
      </w:r>
      <w:r w:rsidR="00352514">
        <w:rPr>
          <w:rFonts w:cs="Times New Roman"/>
          <w:szCs w:val="24"/>
        </w:rPr>
        <w:t>10</w:t>
      </w:r>
      <w:r w:rsidR="00352514">
        <w:rPr>
          <w:rFonts w:cs="Times New Roman"/>
          <w:szCs w:val="24"/>
          <w:vertAlign w:val="superscript"/>
        </w:rPr>
        <w:t>-4</w:t>
      </w:r>
      <w:r w:rsidR="00352514">
        <w:rPr>
          <w:rFonts w:cs="Times New Roman"/>
          <w:szCs w:val="24"/>
        </w:rPr>
        <w:t xml:space="preserve"> and 1</w:t>
      </w:r>
      <w:r w:rsidR="00CD0474">
        <w:rPr>
          <w:rFonts w:cs="Times New Roman"/>
          <w:szCs w:val="24"/>
        </w:rPr>
        <w:t>0</w:t>
      </w:r>
      <w:r w:rsidR="00CD0474">
        <w:rPr>
          <w:rFonts w:cs="Times New Roman"/>
          <w:szCs w:val="24"/>
          <w:vertAlign w:val="superscript"/>
        </w:rPr>
        <w:t>-5</w:t>
      </w:r>
      <w:r w:rsidR="00352514">
        <w:rPr>
          <w:rFonts w:cs="Times New Roman"/>
          <w:szCs w:val="24"/>
        </w:rPr>
        <w:t>.</w:t>
      </w:r>
      <w:r w:rsidR="00CD0474">
        <w:rPr>
          <w:rFonts w:cs="Times New Roman"/>
          <w:szCs w:val="24"/>
        </w:rPr>
        <w:t xml:space="preserve"> </w:t>
      </w:r>
      <w:r w:rsidR="00352514">
        <w:rPr>
          <w:rFonts w:cs="Times New Roman"/>
          <w:szCs w:val="24"/>
        </w:rPr>
        <w:t xml:space="preserve">After an additional </w:t>
      </w:r>
      <w:r w:rsidR="00CD0474">
        <w:rPr>
          <w:rFonts w:cs="Times New Roman"/>
          <w:szCs w:val="24"/>
        </w:rPr>
        <w:t xml:space="preserve">day of </w:t>
      </w:r>
      <w:r w:rsidR="00352514">
        <w:rPr>
          <w:rFonts w:cs="Times New Roman"/>
          <w:szCs w:val="24"/>
        </w:rPr>
        <w:t xml:space="preserve">incubation replated colonies </w:t>
      </w:r>
      <w:r w:rsidR="00CD77AB" w:rsidRPr="00CD77AB">
        <w:rPr>
          <w:rFonts w:cs="Times New Roman"/>
          <w:szCs w:val="24"/>
        </w:rPr>
        <w:t>were determined with MALDI-</w:t>
      </w:r>
      <w:proofErr w:type="spellStart"/>
      <w:r w:rsidR="00CD77AB" w:rsidRPr="00CD77AB">
        <w:rPr>
          <w:rFonts w:cs="Times New Roman"/>
          <w:szCs w:val="24"/>
        </w:rPr>
        <w:t>TOF</w:t>
      </w:r>
      <w:proofErr w:type="spellEnd"/>
      <w:r w:rsidR="00FE56A9">
        <w:rPr>
          <w:rFonts w:cs="Times New Roman"/>
          <w:szCs w:val="24"/>
        </w:rPr>
        <w:t xml:space="preserve"> (Bruker, USA)</w:t>
      </w:r>
      <w:r w:rsidR="004D77C6">
        <w:rPr>
          <w:rFonts w:cs="Times New Roman"/>
          <w:szCs w:val="24"/>
        </w:rPr>
        <w:t>. D</w:t>
      </w:r>
      <w:r w:rsidR="00CD77AB" w:rsidRPr="00CD77AB">
        <w:rPr>
          <w:rFonts w:cs="Times New Roman"/>
          <w:szCs w:val="24"/>
        </w:rPr>
        <w:t xml:space="preserve">ue to the highest number </w:t>
      </w:r>
      <w:r>
        <w:rPr>
          <w:rFonts w:cs="Times New Roman"/>
          <w:szCs w:val="24"/>
        </w:rPr>
        <w:t>of isolates obtained</w:t>
      </w:r>
      <w:r w:rsidR="00CD77AB" w:rsidRPr="00CD77AB">
        <w:rPr>
          <w:rFonts w:cs="Times New Roman"/>
          <w:szCs w:val="24"/>
        </w:rPr>
        <w:t xml:space="preserve"> we selected </w:t>
      </w:r>
      <w:r w:rsidR="00CD77AB" w:rsidRPr="00CD77AB">
        <w:rPr>
          <w:rFonts w:cs="Times New Roman"/>
          <w:i/>
          <w:iCs/>
          <w:szCs w:val="24"/>
        </w:rPr>
        <w:t>Clostridium saudiense</w:t>
      </w:r>
      <w:r w:rsidR="00CD77AB" w:rsidRPr="00CD77AB">
        <w:rPr>
          <w:rFonts w:cs="Times New Roman"/>
          <w:szCs w:val="24"/>
        </w:rPr>
        <w:t xml:space="preserve"> for sequencing</w:t>
      </w:r>
      <w:r w:rsidR="000848F8">
        <w:rPr>
          <w:rFonts w:cs="Times New Roman"/>
          <w:szCs w:val="24"/>
        </w:rPr>
        <w:t xml:space="preserve"> (</w:t>
      </w:r>
      <w:r>
        <w:rPr>
          <w:rFonts w:cs="Times New Roman"/>
          <w:szCs w:val="24"/>
        </w:rPr>
        <w:t>Table 1</w:t>
      </w:r>
      <w:r w:rsidR="000848F8">
        <w:rPr>
          <w:rFonts w:cs="Times New Roman"/>
          <w:szCs w:val="24"/>
        </w:rPr>
        <w:t>)</w:t>
      </w:r>
      <w:r w:rsidR="00CD77AB" w:rsidRPr="00CD77AB">
        <w:rPr>
          <w:rFonts w:cs="Times New Roman"/>
          <w:szCs w:val="24"/>
        </w:rPr>
        <w:t>.</w:t>
      </w:r>
      <w:r w:rsidR="004D77C6">
        <w:rPr>
          <w:rFonts w:cs="Times New Roman"/>
          <w:szCs w:val="24"/>
        </w:rPr>
        <w:t xml:space="preserve"> We successfully sequenced 44 isolates determined as </w:t>
      </w:r>
      <w:r w:rsidR="004D77C6">
        <w:rPr>
          <w:rFonts w:cs="Times New Roman"/>
          <w:i/>
          <w:iCs/>
          <w:szCs w:val="24"/>
        </w:rPr>
        <w:t>C. saudiense</w:t>
      </w:r>
      <w:r w:rsidR="004D77C6">
        <w:rPr>
          <w:rFonts w:cs="Times New Roman"/>
          <w:szCs w:val="24"/>
        </w:rPr>
        <w:t xml:space="preserve"> with MALDI-</w:t>
      </w:r>
      <w:proofErr w:type="spellStart"/>
      <w:r w:rsidR="004D77C6">
        <w:rPr>
          <w:rFonts w:cs="Times New Roman"/>
          <w:szCs w:val="24"/>
        </w:rPr>
        <w:t>TOF</w:t>
      </w:r>
      <w:proofErr w:type="spellEnd"/>
      <w:r w:rsidR="004D77C6">
        <w:rPr>
          <w:rFonts w:cs="Times New Roman"/>
          <w:szCs w:val="24"/>
        </w:rPr>
        <w:t xml:space="preserve"> (Bruker, USA) on Illumina platform (Supplement Table </w:t>
      </w:r>
      <w:r w:rsidR="007D4BF8">
        <w:rPr>
          <w:rFonts w:cs="Times New Roman"/>
          <w:szCs w:val="24"/>
        </w:rPr>
        <w:t>5</w:t>
      </w:r>
      <w:r w:rsidR="00DC1E07">
        <w:rPr>
          <w:rFonts w:cs="Times New Roman"/>
          <w:szCs w:val="24"/>
        </w:rPr>
        <w:t>)</w:t>
      </w:r>
      <w:r w:rsidR="004D77C6">
        <w:rPr>
          <w:rFonts w:cs="Times New Roman"/>
          <w:szCs w:val="24"/>
        </w:rPr>
        <w:t>. The number of isolates for each time point varies (8, 16, and 18 from time points 5, 7 and 9 respectively) as the second re-streaking was not as successful</w:t>
      </w:r>
      <w:r w:rsidR="00DC1E07">
        <w:rPr>
          <w:rFonts w:cs="Times New Roman"/>
          <w:szCs w:val="24"/>
        </w:rPr>
        <w:t xml:space="preserve">. </w:t>
      </w:r>
    </w:p>
    <w:p w14:paraId="3A1DE736" w14:textId="1BA24569" w:rsidR="002471F9" w:rsidRPr="00086D1B" w:rsidRDefault="002471F9" w:rsidP="002471F9">
      <w:pPr>
        <w:pStyle w:val="FigureTable"/>
      </w:pPr>
      <w:r w:rsidRPr="00CD0474">
        <w:rPr>
          <w:b/>
          <w:bCs/>
        </w:rPr>
        <w:t>Table 1. Number of obtained isolated after picking and first re-streaking</w:t>
      </w:r>
      <w:r w:rsidR="00CD0474">
        <w:t>.</w:t>
      </w:r>
      <w:r>
        <w:t xml:space="preserve"> </w:t>
      </w:r>
      <w:r w:rsidR="00CD0474">
        <w:t xml:space="preserve">Species of isolate was </w:t>
      </w:r>
      <w:r>
        <w:t>determined with MALDI</w:t>
      </w:r>
      <w:r w:rsidRPr="00086D1B">
        <w:t>-</w:t>
      </w:r>
      <w:proofErr w:type="spellStart"/>
      <w:r w:rsidRPr="00086D1B">
        <w:t>TOF</w:t>
      </w:r>
      <w:proofErr w:type="spellEnd"/>
      <w:r>
        <w:t xml:space="preserve">. </w:t>
      </w:r>
      <w:proofErr w:type="spellStart"/>
      <w:r w:rsidRPr="00086D1B">
        <w:t>H005</w:t>
      </w:r>
      <w:proofErr w:type="spellEnd"/>
      <w:r w:rsidRPr="00086D1B">
        <w:t xml:space="preserve">, </w:t>
      </w:r>
      <w:proofErr w:type="spellStart"/>
      <w:r w:rsidRPr="00086D1B">
        <w:t>H007</w:t>
      </w:r>
      <w:proofErr w:type="spellEnd"/>
      <w:r w:rsidRPr="00086D1B">
        <w:t xml:space="preserve"> and </w:t>
      </w:r>
      <w:proofErr w:type="spellStart"/>
      <w:r w:rsidRPr="00086D1B">
        <w:t>H009</w:t>
      </w:r>
      <w:proofErr w:type="spellEnd"/>
      <w:r>
        <w:t xml:space="preserve"> are samples from time point 5, 7, 9 of participant H</w:t>
      </w:r>
      <w:r w:rsidRPr="00086D1B">
        <w:t xml:space="preserve">. </w:t>
      </w:r>
      <w:r>
        <w:t xml:space="preserve">We sequenced a smaller number of isolates, as the second re-streaking was not as successful. </w:t>
      </w:r>
    </w:p>
    <w:tbl>
      <w:tblPr>
        <w:tblW w:w="9356" w:type="dxa"/>
        <w:tblCellMar>
          <w:left w:w="70" w:type="dxa"/>
          <w:right w:w="70" w:type="dxa"/>
        </w:tblCellMar>
        <w:tblLook w:val="04A0" w:firstRow="1" w:lastRow="0" w:firstColumn="1" w:lastColumn="0" w:noHBand="0" w:noVBand="1"/>
      </w:tblPr>
      <w:tblGrid>
        <w:gridCol w:w="3940"/>
        <w:gridCol w:w="2014"/>
        <w:gridCol w:w="992"/>
        <w:gridCol w:w="1276"/>
        <w:gridCol w:w="1134"/>
      </w:tblGrid>
      <w:tr w:rsidR="002471F9" w:rsidRPr="00264E27" w14:paraId="44D02DC1" w14:textId="77777777" w:rsidTr="00FE56A9">
        <w:trPr>
          <w:trHeight w:val="300"/>
          <w:tblHeader/>
        </w:trPr>
        <w:tc>
          <w:tcPr>
            <w:tcW w:w="3940" w:type="dxa"/>
            <w:tcBorders>
              <w:top w:val="single" w:sz="4" w:space="0" w:color="auto"/>
              <w:left w:val="nil"/>
              <w:bottom w:val="single" w:sz="4" w:space="0" w:color="auto"/>
              <w:right w:val="nil"/>
            </w:tcBorders>
            <w:shd w:val="clear" w:color="auto" w:fill="auto"/>
            <w:noWrap/>
            <w:vAlign w:val="bottom"/>
            <w:hideMark/>
          </w:tcPr>
          <w:p w14:paraId="283BDA83" w14:textId="77777777" w:rsidR="002471F9" w:rsidRPr="00CD0474" w:rsidRDefault="002471F9" w:rsidP="001E36D0">
            <w:pPr>
              <w:spacing w:after="0" w:line="240" w:lineRule="auto"/>
              <w:jc w:val="left"/>
              <w:rPr>
                <w:rFonts w:eastAsia="Times New Roman" w:cs="Times New Roman"/>
                <w:b/>
                <w:bCs/>
                <w:color w:val="000000"/>
                <w:sz w:val="20"/>
                <w:szCs w:val="20"/>
                <w:lang w:eastAsia="sl-SI"/>
              </w:rPr>
            </w:pPr>
            <w:r w:rsidRPr="00CD0474">
              <w:rPr>
                <w:rFonts w:eastAsia="Times New Roman" w:cs="Times New Roman"/>
                <w:b/>
                <w:bCs/>
                <w:color w:val="000000"/>
                <w:sz w:val="20"/>
                <w:szCs w:val="20"/>
                <w:lang w:eastAsia="sl-SI"/>
              </w:rPr>
              <w:t xml:space="preserve">Detected species </w:t>
            </w:r>
          </w:p>
        </w:tc>
        <w:tc>
          <w:tcPr>
            <w:tcW w:w="2014" w:type="dxa"/>
            <w:tcBorders>
              <w:top w:val="single" w:sz="4" w:space="0" w:color="auto"/>
              <w:left w:val="nil"/>
              <w:bottom w:val="single" w:sz="4" w:space="0" w:color="auto"/>
              <w:right w:val="nil"/>
            </w:tcBorders>
            <w:shd w:val="clear" w:color="auto" w:fill="auto"/>
            <w:noWrap/>
            <w:vAlign w:val="bottom"/>
            <w:hideMark/>
          </w:tcPr>
          <w:p w14:paraId="1B3A898A" w14:textId="77777777" w:rsidR="002471F9" w:rsidRPr="00CD0474" w:rsidRDefault="002471F9" w:rsidP="001E36D0">
            <w:pPr>
              <w:spacing w:after="0" w:line="240" w:lineRule="auto"/>
              <w:jc w:val="left"/>
              <w:rPr>
                <w:rFonts w:eastAsia="Times New Roman" w:cs="Times New Roman"/>
                <w:b/>
                <w:bCs/>
                <w:color w:val="000000"/>
                <w:sz w:val="20"/>
                <w:szCs w:val="20"/>
                <w:lang w:eastAsia="sl-SI"/>
              </w:rPr>
            </w:pPr>
            <w:r w:rsidRPr="00CD0474">
              <w:rPr>
                <w:rFonts w:eastAsia="Times New Roman" w:cs="Times New Roman"/>
                <w:b/>
                <w:bCs/>
                <w:color w:val="000000"/>
                <w:sz w:val="20"/>
                <w:szCs w:val="20"/>
                <w:lang w:eastAsia="sl-SI"/>
              </w:rPr>
              <w:t xml:space="preserve">All samples </w:t>
            </w:r>
          </w:p>
        </w:tc>
        <w:tc>
          <w:tcPr>
            <w:tcW w:w="992" w:type="dxa"/>
            <w:tcBorders>
              <w:top w:val="single" w:sz="4" w:space="0" w:color="auto"/>
              <w:left w:val="nil"/>
              <w:bottom w:val="single" w:sz="4" w:space="0" w:color="auto"/>
              <w:right w:val="nil"/>
            </w:tcBorders>
            <w:shd w:val="clear" w:color="auto" w:fill="auto"/>
            <w:noWrap/>
            <w:vAlign w:val="bottom"/>
            <w:hideMark/>
          </w:tcPr>
          <w:p w14:paraId="2FBB4495" w14:textId="77777777" w:rsidR="002471F9" w:rsidRPr="00CD0474" w:rsidRDefault="002471F9" w:rsidP="001E36D0">
            <w:pPr>
              <w:spacing w:after="0" w:line="240" w:lineRule="auto"/>
              <w:jc w:val="left"/>
              <w:rPr>
                <w:rFonts w:eastAsia="Times New Roman" w:cs="Times New Roman"/>
                <w:b/>
                <w:bCs/>
                <w:color w:val="000000"/>
                <w:sz w:val="20"/>
                <w:szCs w:val="20"/>
                <w:lang w:eastAsia="sl-SI"/>
              </w:rPr>
            </w:pPr>
            <w:proofErr w:type="spellStart"/>
            <w:r w:rsidRPr="00CD0474">
              <w:rPr>
                <w:rFonts w:eastAsia="Times New Roman" w:cs="Times New Roman"/>
                <w:b/>
                <w:bCs/>
                <w:color w:val="000000"/>
                <w:sz w:val="20"/>
                <w:szCs w:val="20"/>
                <w:lang w:eastAsia="sl-SI"/>
              </w:rPr>
              <w:t>H005</w:t>
            </w:r>
            <w:proofErr w:type="spellEnd"/>
          </w:p>
        </w:tc>
        <w:tc>
          <w:tcPr>
            <w:tcW w:w="1276" w:type="dxa"/>
            <w:tcBorders>
              <w:top w:val="single" w:sz="4" w:space="0" w:color="auto"/>
              <w:left w:val="nil"/>
              <w:bottom w:val="single" w:sz="4" w:space="0" w:color="auto"/>
              <w:right w:val="nil"/>
            </w:tcBorders>
            <w:shd w:val="clear" w:color="auto" w:fill="auto"/>
            <w:noWrap/>
            <w:vAlign w:val="bottom"/>
            <w:hideMark/>
          </w:tcPr>
          <w:p w14:paraId="3E42CC9D" w14:textId="77777777" w:rsidR="002471F9" w:rsidRPr="00CD0474" w:rsidRDefault="002471F9" w:rsidP="001E36D0">
            <w:pPr>
              <w:spacing w:after="0" w:line="240" w:lineRule="auto"/>
              <w:jc w:val="left"/>
              <w:rPr>
                <w:rFonts w:eastAsia="Times New Roman" w:cs="Times New Roman"/>
                <w:b/>
                <w:bCs/>
                <w:color w:val="000000"/>
                <w:sz w:val="20"/>
                <w:szCs w:val="20"/>
                <w:lang w:eastAsia="sl-SI"/>
              </w:rPr>
            </w:pPr>
            <w:proofErr w:type="spellStart"/>
            <w:r w:rsidRPr="00CD0474">
              <w:rPr>
                <w:rFonts w:eastAsia="Times New Roman" w:cs="Times New Roman"/>
                <w:b/>
                <w:bCs/>
                <w:color w:val="000000"/>
                <w:sz w:val="20"/>
                <w:szCs w:val="20"/>
                <w:lang w:eastAsia="sl-SI"/>
              </w:rPr>
              <w:t>H007</w:t>
            </w:r>
            <w:proofErr w:type="spellEnd"/>
          </w:p>
        </w:tc>
        <w:tc>
          <w:tcPr>
            <w:tcW w:w="1134" w:type="dxa"/>
            <w:tcBorders>
              <w:top w:val="single" w:sz="4" w:space="0" w:color="auto"/>
              <w:left w:val="nil"/>
              <w:bottom w:val="single" w:sz="4" w:space="0" w:color="auto"/>
              <w:right w:val="nil"/>
            </w:tcBorders>
            <w:shd w:val="clear" w:color="auto" w:fill="auto"/>
            <w:noWrap/>
            <w:vAlign w:val="bottom"/>
            <w:hideMark/>
          </w:tcPr>
          <w:p w14:paraId="23B07DA0" w14:textId="77777777" w:rsidR="002471F9" w:rsidRPr="00CD0474" w:rsidRDefault="002471F9" w:rsidP="001E36D0">
            <w:pPr>
              <w:spacing w:after="0" w:line="240" w:lineRule="auto"/>
              <w:jc w:val="left"/>
              <w:rPr>
                <w:rFonts w:eastAsia="Times New Roman" w:cs="Times New Roman"/>
                <w:b/>
                <w:bCs/>
                <w:color w:val="000000"/>
                <w:sz w:val="20"/>
                <w:szCs w:val="20"/>
                <w:lang w:eastAsia="sl-SI"/>
              </w:rPr>
            </w:pPr>
            <w:proofErr w:type="spellStart"/>
            <w:r w:rsidRPr="00CD0474">
              <w:rPr>
                <w:rFonts w:eastAsia="Times New Roman" w:cs="Times New Roman"/>
                <w:b/>
                <w:bCs/>
                <w:color w:val="000000"/>
                <w:sz w:val="20"/>
                <w:szCs w:val="20"/>
                <w:lang w:eastAsia="sl-SI"/>
              </w:rPr>
              <w:t>H009</w:t>
            </w:r>
            <w:proofErr w:type="spellEnd"/>
            <w:r w:rsidRPr="00CD0474">
              <w:rPr>
                <w:rFonts w:eastAsia="Times New Roman" w:cs="Times New Roman"/>
                <w:b/>
                <w:bCs/>
                <w:color w:val="000000"/>
                <w:sz w:val="20"/>
                <w:szCs w:val="20"/>
                <w:lang w:eastAsia="sl-SI"/>
              </w:rPr>
              <w:t xml:space="preserve"> </w:t>
            </w:r>
          </w:p>
        </w:tc>
      </w:tr>
      <w:tr w:rsidR="002471F9" w:rsidRPr="00264E27" w14:paraId="41326A11" w14:textId="77777777" w:rsidTr="00FE56A9">
        <w:trPr>
          <w:trHeight w:val="300"/>
        </w:trPr>
        <w:tc>
          <w:tcPr>
            <w:tcW w:w="3940" w:type="dxa"/>
            <w:tcBorders>
              <w:top w:val="nil"/>
              <w:left w:val="nil"/>
              <w:bottom w:val="nil"/>
              <w:right w:val="nil"/>
            </w:tcBorders>
            <w:shd w:val="clear" w:color="auto" w:fill="auto"/>
            <w:noWrap/>
            <w:vAlign w:val="bottom"/>
            <w:hideMark/>
          </w:tcPr>
          <w:p w14:paraId="01781BA9" w14:textId="77777777" w:rsidR="002471F9" w:rsidRPr="00CD0474" w:rsidRDefault="002471F9" w:rsidP="001E36D0">
            <w:pPr>
              <w:spacing w:after="0" w:line="240" w:lineRule="auto"/>
              <w:jc w:val="left"/>
              <w:rPr>
                <w:rFonts w:eastAsia="Times New Roman" w:cs="Times New Roman"/>
                <w:i/>
                <w:iCs/>
                <w:color w:val="000000"/>
                <w:sz w:val="20"/>
                <w:szCs w:val="20"/>
                <w:lang w:eastAsia="sl-SI"/>
              </w:rPr>
            </w:pPr>
            <w:r w:rsidRPr="00CD0474">
              <w:rPr>
                <w:rFonts w:eastAsia="Times New Roman" w:cs="Times New Roman"/>
                <w:i/>
                <w:iCs/>
                <w:color w:val="000000"/>
                <w:sz w:val="20"/>
                <w:szCs w:val="20"/>
                <w:lang w:eastAsia="sl-SI"/>
              </w:rPr>
              <w:t xml:space="preserve">Clostridium </w:t>
            </w:r>
            <w:proofErr w:type="spellStart"/>
            <w:r w:rsidRPr="00CD0474">
              <w:rPr>
                <w:rFonts w:eastAsia="Times New Roman" w:cs="Times New Roman"/>
                <w:i/>
                <w:iCs/>
                <w:color w:val="000000"/>
                <w:sz w:val="20"/>
                <w:szCs w:val="20"/>
                <w:lang w:eastAsia="sl-SI"/>
              </w:rPr>
              <w:t>paraputrificum</w:t>
            </w:r>
            <w:proofErr w:type="spellEnd"/>
          </w:p>
        </w:tc>
        <w:tc>
          <w:tcPr>
            <w:tcW w:w="2014" w:type="dxa"/>
            <w:tcBorders>
              <w:top w:val="nil"/>
              <w:left w:val="nil"/>
              <w:bottom w:val="nil"/>
              <w:right w:val="nil"/>
            </w:tcBorders>
            <w:shd w:val="clear" w:color="auto" w:fill="auto"/>
            <w:noWrap/>
            <w:vAlign w:val="bottom"/>
            <w:hideMark/>
          </w:tcPr>
          <w:p w14:paraId="77C9CE00"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24</w:t>
            </w:r>
          </w:p>
        </w:tc>
        <w:tc>
          <w:tcPr>
            <w:tcW w:w="992" w:type="dxa"/>
            <w:tcBorders>
              <w:top w:val="nil"/>
              <w:left w:val="nil"/>
              <w:bottom w:val="nil"/>
              <w:right w:val="nil"/>
            </w:tcBorders>
            <w:shd w:val="clear" w:color="auto" w:fill="auto"/>
            <w:noWrap/>
            <w:vAlign w:val="bottom"/>
            <w:hideMark/>
          </w:tcPr>
          <w:p w14:paraId="13F0CB44"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23</w:t>
            </w:r>
          </w:p>
        </w:tc>
        <w:tc>
          <w:tcPr>
            <w:tcW w:w="1276" w:type="dxa"/>
            <w:tcBorders>
              <w:top w:val="nil"/>
              <w:left w:val="nil"/>
              <w:bottom w:val="nil"/>
              <w:right w:val="nil"/>
            </w:tcBorders>
            <w:shd w:val="clear" w:color="auto" w:fill="auto"/>
            <w:noWrap/>
            <w:vAlign w:val="bottom"/>
            <w:hideMark/>
          </w:tcPr>
          <w:p w14:paraId="17B2B910"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0</w:t>
            </w:r>
          </w:p>
        </w:tc>
        <w:tc>
          <w:tcPr>
            <w:tcW w:w="1134" w:type="dxa"/>
            <w:tcBorders>
              <w:top w:val="nil"/>
              <w:left w:val="nil"/>
              <w:bottom w:val="nil"/>
              <w:right w:val="nil"/>
            </w:tcBorders>
            <w:shd w:val="clear" w:color="auto" w:fill="auto"/>
            <w:noWrap/>
            <w:vAlign w:val="bottom"/>
            <w:hideMark/>
          </w:tcPr>
          <w:p w14:paraId="3E72479F"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1</w:t>
            </w:r>
          </w:p>
        </w:tc>
      </w:tr>
      <w:tr w:rsidR="002471F9" w:rsidRPr="00264E27" w14:paraId="26065152" w14:textId="77777777" w:rsidTr="00FE56A9">
        <w:trPr>
          <w:trHeight w:val="300"/>
        </w:trPr>
        <w:tc>
          <w:tcPr>
            <w:tcW w:w="3940" w:type="dxa"/>
            <w:tcBorders>
              <w:top w:val="nil"/>
              <w:left w:val="nil"/>
              <w:bottom w:val="nil"/>
              <w:right w:val="nil"/>
            </w:tcBorders>
            <w:shd w:val="clear" w:color="auto" w:fill="auto"/>
            <w:noWrap/>
            <w:vAlign w:val="bottom"/>
            <w:hideMark/>
          </w:tcPr>
          <w:p w14:paraId="461BD6B5" w14:textId="77777777" w:rsidR="002471F9" w:rsidRPr="00CD0474" w:rsidRDefault="002471F9" w:rsidP="001E36D0">
            <w:pPr>
              <w:spacing w:after="0" w:line="240" w:lineRule="auto"/>
              <w:jc w:val="left"/>
              <w:rPr>
                <w:rFonts w:eastAsia="Times New Roman" w:cs="Times New Roman"/>
                <w:i/>
                <w:iCs/>
                <w:color w:val="000000"/>
                <w:sz w:val="20"/>
                <w:szCs w:val="20"/>
                <w:lang w:eastAsia="sl-SI"/>
              </w:rPr>
            </w:pPr>
            <w:proofErr w:type="spellStart"/>
            <w:r w:rsidRPr="00CD0474">
              <w:rPr>
                <w:rFonts w:eastAsia="Times New Roman" w:cs="Times New Roman"/>
                <w:i/>
                <w:iCs/>
                <w:color w:val="000000"/>
                <w:sz w:val="20"/>
                <w:szCs w:val="20"/>
                <w:lang w:eastAsia="sl-SI"/>
              </w:rPr>
              <w:t>Intestinibacter</w:t>
            </w:r>
            <w:proofErr w:type="spellEnd"/>
            <w:r w:rsidRPr="00CD0474">
              <w:rPr>
                <w:rFonts w:eastAsia="Times New Roman" w:cs="Times New Roman"/>
                <w:i/>
                <w:iCs/>
                <w:color w:val="000000"/>
                <w:sz w:val="20"/>
                <w:szCs w:val="20"/>
                <w:lang w:eastAsia="sl-SI"/>
              </w:rPr>
              <w:t xml:space="preserve"> </w:t>
            </w:r>
            <w:proofErr w:type="spellStart"/>
            <w:r w:rsidRPr="00CD0474">
              <w:rPr>
                <w:rFonts w:eastAsia="Times New Roman" w:cs="Times New Roman"/>
                <w:i/>
                <w:iCs/>
                <w:color w:val="000000"/>
                <w:sz w:val="20"/>
                <w:szCs w:val="20"/>
                <w:lang w:eastAsia="sl-SI"/>
              </w:rPr>
              <w:t>bartletti</w:t>
            </w:r>
            <w:proofErr w:type="spellEnd"/>
          </w:p>
        </w:tc>
        <w:tc>
          <w:tcPr>
            <w:tcW w:w="2014" w:type="dxa"/>
            <w:tcBorders>
              <w:top w:val="nil"/>
              <w:left w:val="nil"/>
              <w:bottom w:val="nil"/>
              <w:right w:val="nil"/>
            </w:tcBorders>
            <w:shd w:val="clear" w:color="auto" w:fill="auto"/>
            <w:noWrap/>
            <w:vAlign w:val="bottom"/>
            <w:hideMark/>
          </w:tcPr>
          <w:p w14:paraId="3508B100"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11</w:t>
            </w:r>
          </w:p>
        </w:tc>
        <w:tc>
          <w:tcPr>
            <w:tcW w:w="992" w:type="dxa"/>
            <w:tcBorders>
              <w:top w:val="nil"/>
              <w:left w:val="nil"/>
              <w:bottom w:val="nil"/>
              <w:right w:val="nil"/>
            </w:tcBorders>
            <w:shd w:val="clear" w:color="auto" w:fill="auto"/>
            <w:noWrap/>
            <w:vAlign w:val="bottom"/>
            <w:hideMark/>
          </w:tcPr>
          <w:p w14:paraId="297B1F46"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4</w:t>
            </w:r>
          </w:p>
        </w:tc>
        <w:tc>
          <w:tcPr>
            <w:tcW w:w="1276" w:type="dxa"/>
            <w:tcBorders>
              <w:top w:val="nil"/>
              <w:left w:val="nil"/>
              <w:bottom w:val="nil"/>
              <w:right w:val="nil"/>
            </w:tcBorders>
            <w:shd w:val="clear" w:color="auto" w:fill="auto"/>
            <w:noWrap/>
            <w:vAlign w:val="bottom"/>
            <w:hideMark/>
          </w:tcPr>
          <w:p w14:paraId="736B84D6"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2</w:t>
            </w:r>
          </w:p>
        </w:tc>
        <w:tc>
          <w:tcPr>
            <w:tcW w:w="1134" w:type="dxa"/>
            <w:tcBorders>
              <w:top w:val="nil"/>
              <w:left w:val="nil"/>
              <w:bottom w:val="nil"/>
              <w:right w:val="nil"/>
            </w:tcBorders>
            <w:shd w:val="clear" w:color="auto" w:fill="auto"/>
            <w:noWrap/>
            <w:vAlign w:val="bottom"/>
            <w:hideMark/>
          </w:tcPr>
          <w:p w14:paraId="7ED3FFB9"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5</w:t>
            </w:r>
          </w:p>
        </w:tc>
      </w:tr>
      <w:tr w:rsidR="002471F9" w:rsidRPr="00264E27" w14:paraId="5C7B8A8C" w14:textId="77777777" w:rsidTr="00FE56A9">
        <w:trPr>
          <w:trHeight w:val="300"/>
        </w:trPr>
        <w:tc>
          <w:tcPr>
            <w:tcW w:w="3940" w:type="dxa"/>
            <w:tcBorders>
              <w:top w:val="nil"/>
              <w:left w:val="nil"/>
              <w:bottom w:val="nil"/>
              <w:right w:val="nil"/>
            </w:tcBorders>
            <w:shd w:val="clear" w:color="auto" w:fill="auto"/>
            <w:noWrap/>
            <w:vAlign w:val="bottom"/>
            <w:hideMark/>
          </w:tcPr>
          <w:p w14:paraId="5B6A8D08" w14:textId="77777777" w:rsidR="002471F9" w:rsidRPr="00CD0474" w:rsidRDefault="002471F9" w:rsidP="001E36D0">
            <w:pPr>
              <w:spacing w:after="0" w:line="240" w:lineRule="auto"/>
              <w:jc w:val="left"/>
              <w:rPr>
                <w:rFonts w:eastAsia="Times New Roman" w:cs="Times New Roman"/>
                <w:i/>
                <w:iCs/>
                <w:color w:val="000000"/>
                <w:sz w:val="20"/>
                <w:szCs w:val="20"/>
                <w:lang w:eastAsia="sl-SI"/>
              </w:rPr>
            </w:pPr>
            <w:r w:rsidRPr="00CD0474">
              <w:rPr>
                <w:rFonts w:eastAsia="Times New Roman" w:cs="Times New Roman"/>
                <w:i/>
                <w:iCs/>
                <w:color w:val="000000"/>
                <w:sz w:val="20"/>
                <w:szCs w:val="20"/>
                <w:lang w:eastAsia="sl-SI"/>
              </w:rPr>
              <w:t>Clostridium saudiense</w:t>
            </w:r>
          </w:p>
        </w:tc>
        <w:tc>
          <w:tcPr>
            <w:tcW w:w="2014" w:type="dxa"/>
            <w:tcBorders>
              <w:top w:val="nil"/>
              <w:left w:val="nil"/>
              <w:bottom w:val="nil"/>
              <w:right w:val="nil"/>
            </w:tcBorders>
            <w:shd w:val="clear" w:color="auto" w:fill="auto"/>
            <w:noWrap/>
            <w:vAlign w:val="bottom"/>
            <w:hideMark/>
          </w:tcPr>
          <w:p w14:paraId="21B1485F"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87</w:t>
            </w:r>
          </w:p>
        </w:tc>
        <w:tc>
          <w:tcPr>
            <w:tcW w:w="992" w:type="dxa"/>
            <w:tcBorders>
              <w:top w:val="nil"/>
              <w:left w:val="nil"/>
              <w:bottom w:val="nil"/>
              <w:right w:val="nil"/>
            </w:tcBorders>
            <w:shd w:val="clear" w:color="auto" w:fill="auto"/>
            <w:noWrap/>
            <w:vAlign w:val="bottom"/>
            <w:hideMark/>
          </w:tcPr>
          <w:p w14:paraId="29321D89"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19</w:t>
            </w:r>
          </w:p>
        </w:tc>
        <w:tc>
          <w:tcPr>
            <w:tcW w:w="1276" w:type="dxa"/>
            <w:tcBorders>
              <w:top w:val="nil"/>
              <w:left w:val="nil"/>
              <w:bottom w:val="nil"/>
              <w:right w:val="nil"/>
            </w:tcBorders>
            <w:shd w:val="clear" w:color="auto" w:fill="auto"/>
            <w:noWrap/>
            <w:vAlign w:val="bottom"/>
            <w:hideMark/>
          </w:tcPr>
          <w:p w14:paraId="02A3CD04"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42</w:t>
            </w:r>
          </w:p>
        </w:tc>
        <w:tc>
          <w:tcPr>
            <w:tcW w:w="1134" w:type="dxa"/>
            <w:tcBorders>
              <w:top w:val="nil"/>
              <w:left w:val="nil"/>
              <w:bottom w:val="nil"/>
              <w:right w:val="nil"/>
            </w:tcBorders>
            <w:shd w:val="clear" w:color="auto" w:fill="auto"/>
            <w:noWrap/>
            <w:vAlign w:val="bottom"/>
            <w:hideMark/>
          </w:tcPr>
          <w:p w14:paraId="60FCC76D"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26</w:t>
            </w:r>
          </w:p>
        </w:tc>
      </w:tr>
      <w:tr w:rsidR="002471F9" w:rsidRPr="00264E27" w14:paraId="149C9AAC" w14:textId="77777777" w:rsidTr="00FE56A9">
        <w:trPr>
          <w:trHeight w:val="300"/>
        </w:trPr>
        <w:tc>
          <w:tcPr>
            <w:tcW w:w="3940" w:type="dxa"/>
            <w:tcBorders>
              <w:top w:val="nil"/>
              <w:left w:val="nil"/>
              <w:bottom w:val="nil"/>
              <w:right w:val="nil"/>
            </w:tcBorders>
            <w:shd w:val="clear" w:color="auto" w:fill="auto"/>
            <w:noWrap/>
            <w:vAlign w:val="bottom"/>
            <w:hideMark/>
          </w:tcPr>
          <w:p w14:paraId="0A7F0790"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No organism identification possible</w:t>
            </w:r>
          </w:p>
        </w:tc>
        <w:tc>
          <w:tcPr>
            <w:tcW w:w="2014" w:type="dxa"/>
            <w:tcBorders>
              <w:top w:val="nil"/>
              <w:left w:val="nil"/>
              <w:bottom w:val="nil"/>
              <w:right w:val="nil"/>
            </w:tcBorders>
            <w:shd w:val="clear" w:color="auto" w:fill="auto"/>
            <w:noWrap/>
            <w:vAlign w:val="bottom"/>
            <w:hideMark/>
          </w:tcPr>
          <w:p w14:paraId="4651C59A"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20</w:t>
            </w:r>
          </w:p>
        </w:tc>
        <w:tc>
          <w:tcPr>
            <w:tcW w:w="992" w:type="dxa"/>
            <w:tcBorders>
              <w:top w:val="nil"/>
              <w:left w:val="nil"/>
              <w:bottom w:val="nil"/>
              <w:right w:val="nil"/>
            </w:tcBorders>
            <w:shd w:val="clear" w:color="auto" w:fill="auto"/>
            <w:noWrap/>
            <w:vAlign w:val="bottom"/>
            <w:hideMark/>
          </w:tcPr>
          <w:p w14:paraId="4A1677D1"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7</w:t>
            </w:r>
          </w:p>
        </w:tc>
        <w:tc>
          <w:tcPr>
            <w:tcW w:w="1276" w:type="dxa"/>
            <w:tcBorders>
              <w:top w:val="nil"/>
              <w:left w:val="nil"/>
              <w:bottom w:val="nil"/>
              <w:right w:val="nil"/>
            </w:tcBorders>
            <w:shd w:val="clear" w:color="auto" w:fill="auto"/>
            <w:noWrap/>
            <w:vAlign w:val="bottom"/>
            <w:hideMark/>
          </w:tcPr>
          <w:p w14:paraId="5AFF62B8"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7</w:t>
            </w:r>
          </w:p>
        </w:tc>
        <w:tc>
          <w:tcPr>
            <w:tcW w:w="1134" w:type="dxa"/>
            <w:tcBorders>
              <w:top w:val="nil"/>
              <w:left w:val="nil"/>
              <w:bottom w:val="nil"/>
              <w:right w:val="nil"/>
            </w:tcBorders>
            <w:shd w:val="clear" w:color="auto" w:fill="auto"/>
            <w:noWrap/>
            <w:vAlign w:val="bottom"/>
            <w:hideMark/>
          </w:tcPr>
          <w:p w14:paraId="127B05DD"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6</w:t>
            </w:r>
          </w:p>
        </w:tc>
      </w:tr>
      <w:tr w:rsidR="002471F9" w:rsidRPr="00264E27" w14:paraId="79EB639B" w14:textId="77777777" w:rsidTr="00FE56A9">
        <w:trPr>
          <w:trHeight w:val="300"/>
        </w:trPr>
        <w:tc>
          <w:tcPr>
            <w:tcW w:w="3940" w:type="dxa"/>
            <w:tcBorders>
              <w:top w:val="nil"/>
              <w:left w:val="nil"/>
              <w:bottom w:val="single" w:sz="4" w:space="0" w:color="auto"/>
              <w:right w:val="nil"/>
            </w:tcBorders>
            <w:shd w:val="clear" w:color="auto" w:fill="auto"/>
            <w:noWrap/>
            <w:vAlign w:val="bottom"/>
            <w:hideMark/>
          </w:tcPr>
          <w:p w14:paraId="56E6727A" w14:textId="39DED9CF"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 xml:space="preserve">No growth after </w:t>
            </w:r>
            <w:r w:rsidR="00FE56A9" w:rsidRPr="00CD0474">
              <w:rPr>
                <w:rFonts w:eastAsia="Times New Roman" w:cs="Times New Roman"/>
                <w:color w:val="000000"/>
                <w:sz w:val="20"/>
                <w:szCs w:val="20"/>
                <w:lang w:eastAsia="sl-SI"/>
              </w:rPr>
              <w:t>first re-streaking</w:t>
            </w:r>
          </w:p>
        </w:tc>
        <w:tc>
          <w:tcPr>
            <w:tcW w:w="2014" w:type="dxa"/>
            <w:tcBorders>
              <w:top w:val="nil"/>
              <w:left w:val="nil"/>
              <w:bottom w:val="single" w:sz="4" w:space="0" w:color="auto"/>
              <w:right w:val="nil"/>
            </w:tcBorders>
            <w:shd w:val="clear" w:color="auto" w:fill="auto"/>
            <w:noWrap/>
            <w:vAlign w:val="bottom"/>
            <w:hideMark/>
          </w:tcPr>
          <w:p w14:paraId="61C2A2C9"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0</w:t>
            </w:r>
          </w:p>
        </w:tc>
        <w:tc>
          <w:tcPr>
            <w:tcW w:w="992" w:type="dxa"/>
            <w:tcBorders>
              <w:top w:val="nil"/>
              <w:left w:val="nil"/>
              <w:bottom w:val="single" w:sz="4" w:space="0" w:color="auto"/>
              <w:right w:val="nil"/>
            </w:tcBorders>
            <w:shd w:val="clear" w:color="auto" w:fill="auto"/>
            <w:noWrap/>
            <w:vAlign w:val="bottom"/>
            <w:hideMark/>
          </w:tcPr>
          <w:p w14:paraId="02EBEB84"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4</w:t>
            </w:r>
          </w:p>
        </w:tc>
        <w:tc>
          <w:tcPr>
            <w:tcW w:w="1276" w:type="dxa"/>
            <w:tcBorders>
              <w:top w:val="nil"/>
              <w:left w:val="nil"/>
              <w:bottom w:val="single" w:sz="4" w:space="0" w:color="auto"/>
              <w:right w:val="nil"/>
            </w:tcBorders>
            <w:shd w:val="clear" w:color="auto" w:fill="auto"/>
            <w:noWrap/>
            <w:vAlign w:val="bottom"/>
            <w:hideMark/>
          </w:tcPr>
          <w:p w14:paraId="2FB6C90C"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19</w:t>
            </w:r>
          </w:p>
        </w:tc>
        <w:tc>
          <w:tcPr>
            <w:tcW w:w="1134" w:type="dxa"/>
            <w:tcBorders>
              <w:top w:val="nil"/>
              <w:left w:val="nil"/>
              <w:bottom w:val="single" w:sz="4" w:space="0" w:color="auto"/>
              <w:right w:val="nil"/>
            </w:tcBorders>
            <w:shd w:val="clear" w:color="auto" w:fill="auto"/>
            <w:noWrap/>
            <w:vAlign w:val="bottom"/>
            <w:hideMark/>
          </w:tcPr>
          <w:p w14:paraId="124B9DA4" w14:textId="77777777" w:rsidR="002471F9" w:rsidRPr="00CD0474" w:rsidRDefault="002471F9" w:rsidP="001E36D0">
            <w:pPr>
              <w:spacing w:after="0" w:line="240" w:lineRule="auto"/>
              <w:jc w:val="left"/>
              <w:rPr>
                <w:rFonts w:eastAsia="Times New Roman" w:cs="Times New Roman"/>
                <w:color w:val="000000"/>
                <w:sz w:val="20"/>
                <w:szCs w:val="20"/>
                <w:lang w:eastAsia="sl-SI"/>
              </w:rPr>
            </w:pPr>
            <w:r w:rsidRPr="00CD0474">
              <w:rPr>
                <w:rFonts w:eastAsia="Times New Roman" w:cs="Times New Roman"/>
                <w:color w:val="000000"/>
                <w:sz w:val="20"/>
                <w:szCs w:val="20"/>
                <w:lang w:eastAsia="sl-SI"/>
              </w:rPr>
              <w:t>25</w:t>
            </w:r>
          </w:p>
        </w:tc>
      </w:tr>
    </w:tbl>
    <w:p w14:paraId="7E62D99B" w14:textId="393F4A6B" w:rsidR="000848F8" w:rsidRDefault="00CD77AB" w:rsidP="002471F9">
      <w:pPr>
        <w:pStyle w:val="FigureTable"/>
      </w:pPr>
      <w:r w:rsidRPr="00CD77AB">
        <w:t xml:space="preserve"> </w:t>
      </w:r>
    </w:p>
    <w:p w14:paraId="43FA87B2" w14:textId="5B9C212D" w:rsidR="004D77C6" w:rsidRDefault="004D77C6" w:rsidP="004D77C6">
      <w:pPr>
        <w:pStyle w:val="Heading3"/>
        <w:numPr>
          <w:ilvl w:val="0"/>
          <w:numId w:val="0"/>
        </w:numPr>
        <w:ind w:left="720" w:hanging="720"/>
      </w:pPr>
      <w:bookmarkStart w:id="95" w:name="_Toc215227072"/>
      <w:r>
        <w:t>4.1.2 Average nucleotide identity</w:t>
      </w:r>
      <w:r w:rsidR="007861E7">
        <w:t>, core SNPs analysis and pangenome construction</w:t>
      </w:r>
      <w:bookmarkEnd w:id="95"/>
    </w:p>
    <w:p w14:paraId="0D42229A" w14:textId="0CEE5037" w:rsidR="00D53DA9" w:rsidRDefault="00DC1E07" w:rsidP="00CD77AB">
      <w:pPr>
        <w:rPr>
          <w:rFonts w:cs="Times New Roman"/>
          <w:szCs w:val="24"/>
        </w:rPr>
      </w:pPr>
      <w:r>
        <w:rPr>
          <w:i/>
          <w:iCs/>
        </w:rPr>
        <w:t xml:space="preserve">C. saudiense </w:t>
      </w:r>
      <w:r>
        <w:t>is a relatively new species, first isolated in Marseille in 2014, from</w:t>
      </w:r>
      <w:r w:rsidR="00CD0474">
        <w:t xml:space="preserve"> the</w:t>
      </w:r>
      <w:r>
        <w:t xml:space="preserve"> stool sample of an obese Saudi individual </w:t>
      </w:r>
      <w:r>
        <w:fldChar w:fldCharType="begin"/>
      </w:r>
      <w:r>
        <w:instrText xml:space="preserve"> ADDIN ZOTERO_ITEM CSL_CITATION {"citationID":"zUbcAteG","properties":{"formattedCitation":"(Angelakis et al., 2014)","plainCitation":"(Angelakis et al., 2014)","noteIndex":0},"citationItems":[{"id":3269,"uris":["http://zotero.org/users/8873894/items/M3D44GNN"],"itemData":{"id":3269,"type":"article-journal","abstract":"Clostridium saudii strain JCCT sp. nov. is the type strain of C. saudii sp. nov., a new species within the genus Clostridia. This strain, whose genome is described here, was isolated from a fecal sample collected from an obese 24-year-old (body mass index 52 kg/m2) man living in Jeddah, Saudi Arabia. C. saudii is a Gram-positive, anaerobic bacillus. Here we describe the features of this organism, together with the complete genome sequence and annotation. The 3,653,762 bp long genome contains 3,452 protein-coding and 53 RNA genes, including 4 rRNA genes.","container-title":"Standards in Genomic Sciences","DOI":"10.1186/1944-3277-9-8","ISSN":"1944-3277","issue":"1","journalAbbreviation":"Standards in Genomic Sciences","page":"8","source":"BioMed Central","title":"Non-contiguous finished genome sequence and description of Clostridium saudii sp. nov","volume":"9","author":[{"family":"Angelakis","given":"Emmanouil"},{"family":"Bibi","given":"Fehmida"},{"family":"Ramasamy","given":"Dhamodharan"},{"family":"Azhar","given":"Esam I."},{"family":"Jiman-Fatani","given":"Asif A."},{"family":"Aboushoushah","given":"Sally M."},{"family":"Lagier","given":"Jean-Christophe"},{"family":"Robert","given":"Catherine"},{"family":"Caputo","given":"Aurelia"},{"family":"Yasir","given":"Muhammad"},{"family":"Fournier","given":"Pierre-Edouard"},{"family":"Raoult","given":"Didier"}],"issued":{"date-parts":[["2014",12,8]]}}}],"schema":"https://github.com/citation-style-language/schema/raw/master/csl-citation.json"} </w:instrText>
      </w:r>
      <w:r>
        <w:fldChar w:fldCharType="separate"/>
      </w:r>
      <w:r w:rsidRPr="00DC1E07">
        <w:rPr>
          <w:rFonts w:cs="Times New Roman"/>
        </w:rPr>
        <w:t>(Angelakis et al., 2014)</w:t>
      </w:r>
      <w:r>
        <w:fldChar w:fldCharType="end"/>
      </w:r>
      <w:r>
        <w:t xml:space="preserve">. With only 38 available isolate genomes on </w:t>
      </w:r>
      <w:proofErr w:type="spellStart"/>
      <w:r>
        <w:t>NCBI</w:t>
      </w:r>
      <w:proofErr w:type="spellEnd"/>
      <w:r>
        <w:t xml:space="preserve">, none </w:t>
      </w:r>
      <w:r w:rsidR="00CD0474">
        <w:t>which are</w:t>
      </w:r>
      <w:r>
        <w:t xml:space="preserve"> finished</w:t>
      </w:r>
      <w:r w:rsidR="00CD0474">
        <w:t>,</w:t>
      </w:r>
      <w:r>
        <w:t xml:space="preserve"> we focused on our collection </w:t>
      </w:r>
      <w:r w:rsidR="00CD0474">
        <w:t xml:space="preserve">by </w:t>
      </w:r>
      <w:r>
        <w:t>first</w:t>
      </w:r>
      <w:r w:rsidR="00CD0474">
        <w:t xml:space="preserve"> </w:t>
      </w:r>
      <w:r>
        <w:t xml:space="preserve">determining pairwise average </w:t>
      </w:r>
      <w:r>
        <w:lastRenderedPageBreak/>
        <w:t xml:space="preserve">nucleotide identity </w:t>
      </w:r>
      <w:r w:rsidR="00CD0474">
        <w:t xml:space="preserve">(ANI) </w:t>
      </w:r>
      <w:r>
        <w:t>between all obtained isolates (Figure 1</w:t>
      </w:r>
      <w:r w:rsidR="00CD0474">
        <w:t>7</w:t>
      </w:r>
      <w:r>
        <w:t>).</w:t>
      </w:r>
      <w:r w:rsidR="00D53DA9">
        <w:t xml:space="preserve"> We </w:t>
      </w:r>
      <w:r w:rsidR="00CD0474">
        <w:t xml:space="preserve">observed two </w:t>
      </w:r>
      <w:r w:rsidR="00D53DA9">
        <w:t>genomes with ANI score</w:t>
      </w:r>
      <w:r w:rsidR="00CD0474">
        <w:t>s</w:t>
      </w:r>
      <w:r w:rsidR="00D53DA9">
        <w:t xml:space="preserve"> below 95%</w:t>
      </w:r>
      <w:r w:rsidR="00CD0474">
        <w:t>. O</w:t>
      </w:r>
      <w:r w:rsidR="00D53DA9">
        <w:t xml:space="preserve">ne was determined as </w:t>
      </w:r>
      <w:r w:rsidR="00CD77AB" w:rsidRPr="00CD77AB">
        <w:rPr>
          <w:rFonts w:cs="Times New Roman"/>
          <w:i/>
          <w:iCs/>
          <w:szCs w:val="24"/>
        </w:rPr>
        <w:t xml:space="preserve">Clostridium </w:t>
      </w:r>
      <w:proofErr w:type="spellStart"/>
      <w:r w:rsidR="00CD77AB" w:rsidRPr="00CD77AB">
        <w:rPr>
          <w:rFonts w:cs="Times New Roman"/>
          <w:i/>
          <w:iCs/>
          <w:szCs w:val="24"/>
        </w:rPr>
        <w:t>paraputrificium</w:t>
      </w:r>
      <w:proofErr w:type="spellEnd"/>
      <w:r w:rsidR="00CD77AB" w:rsidRPr="00CD77AB">
        <w:rPr>
          <w:rFonts w:cs="Times New Roman"/>
          <w:szCs w:val="24"/>
        </w:rPr>
        <w:t xml:space="preserve">, while </w:t>
      </w:r>
      <w:r w:rsidR="00D53DA9">
        <w:rPr>
          <w:rFonts w:cs="Times New Roman"/>
          <w:szCs w:val="24"/>
        </w:rPr>
        <w:t>the other</w:t>
      </w:r>
      <w:r w:rsidR="00CD77AB" w:rsidRPr="00CD77AB">
        <w:rPr>
          <w:rFonts w:cs="Times New Roman"/>
          <w:szCs w:val="24"/>
        </w:rPr>
        <w:t xml:space="preserve"> was a mixed isolate of </w:t>
      </w:r>
      <w:r w:rsidR="00CD77AB" w:rsidRPr="00CD77AB">
        <w:rPr>
          <w:rFonts w:cs="Times New Roman"/>
          <w:i/>
          <w:iCs/>
          <w:szCs w:val="24"/>
        </w:rPr>
        <w:t xml:space="preserve">C. </w:t>
      </w:r>
      <w:proofErr w:type="spellStart"/>
      <w:r w:rsidR="00CD77AB" w:rsidRPr="00CD77AB">
        <w:rPr>
          <w:rFonts w:cs="Times New Roman"/>
          <w:i/>
          <w:iCs/>
          <w:szCs w:val="24"/>
        </w:rPr>
        <w:t>paraputrificium</w:t>
      </w:r>
      <w:proofErr w:type="spellEnd"/>
      <w:r w:rsidR="00CD77AB" w:rsidRPr="00CD77AB">
        <w:rPr>
          <w:rFonts w:cs="Times New Roman"/>
          <w:i/>
          <w:iCs/>
          <w:szCs w:val="24"/>
        </w:rPr>
        <w:t xml:space="preserve"> </w:t>
      </w:r>
      <w:r w:rsidR="00CD77AB" w:rsidRPr="00CD77AB">
        <w:rPr>
          <w:rFonts w:cs="Times New Roman"/>
          <w:szCs w:val="24"/>
        </w:rPr>
        <w:t xml:space="preserve">and </w:t>
      </w:r>
      <w:r w:rsidR="00CD77AB" w:rsidRPr="00CD77AB">
        <w:rPr>
          <w:rFonts w:cs="Times New Roman"/>
          <w:i/>
          <w:iCs/>
          <w:szCs w:val="24"/>
        </w:rPr>
        <w:t>C. saudiense</w:t>
      </w:r>
      <w:r w:rsidR="00CD0474">
        <w:rPr>
          <w:rFonts w:cs="Times New Roman"/>
          <w:szCs w:val="24"/>
        </w:rPr>
        <w:t>. These</w:t>
      </w:r>
      <w:r w:rsidR="00CD77AB" w:rsidRPr="00CD77AB">
        <w:rPr>
          <w:rFonts w:cs="Times New Roman"/>
          <w:szCs w:val="24"/>
        </w:rPr>
        <w:t xml:space="preserve"> were excluded from the analysis. </w:t>
      </w:r>
      <w:r w:rsidR="00D53DA9">
        <w:rPr>
          <w:rFonts w:cs="Times New Roman"/>
          <w:szCs w:val="24"/>
        </w:rPr>
        <w:t>MALDI-</w:t>
      </w:r>
      <w:proofErr w:type="spellStart"/>
      <w:r w:rsidR="00D53DA9">
        <w:rPr>
          <w:rFonts w:cs="Times New Roman"/>
          <w:szCs w:val="24"/>
        </w:rPr>
        <w:t>TOF</w:t>
      </w:r>
      <w:proofErr w:type="spellEnd"/>
      <w:r w:rsidR="00D53DA9">
        <w:rPr>
          <w:rFonts w:cs="Times New Roman"/>
          <w:szCs w:val="24"/>
        </w:rPr>
        <w:t xml:space="preserve"> reports possible misidentification of </w:t>
      </w:r>
      <w:r w:rsidR="00D53DA9" w:rsidRPr="00D53DA9">
        <w:rPr>
          <w:rFonts w:cs="Times New Roman"/>
          <w:i/>
          <w:iCs/>
          <w:szCs w:val="24"/>
        </w:rPr>
        <w:t>C. saudiense</w:t>
      </w:r>
      <w:r w:rsidR="00D53DA9">
        <w:rPr>
          <w:rFonts w:cs="Times New Roman"/>
          <w:szCs w:val="24"/>
        </w:rPr>
        <w:t xml:space="preserve"> and </w:t>
      </w:r>
      <w:r w:rsidR="00D53DA9" w:rsidRPr="00D53DA9">
        <w:rPr>
          <w:rFonts w:cs="Times New Roman"/>
          <w:i/>
          <w:iCs/>
          <w:szCs w:val="24"/>
        </w:rPr>
        <w:t xml:space="preserve">C. </w:t>
      </w:r>
      <w:proofErr w:type="spellStart"/>
      <w:r w:rsidR="00D53DA9" w:rsidRPr="00D53DA9">
        <w:rPr>
          <w:rFonts w:cs="Times New Roman"/>
          <w:i/>
          <w:iCs/>
          <w:szCs w:val="24"/>
        </w:rPr>
        <w:t>paraputrificium</w:t>
      </w:r>
      <w:proofErr w:type="spellEnd"/>
      <w:r w:rsidR="00CD0474">
        <w:rPr>
          <w:rFonts w:cs="Times New Roman"/>
          <w:szCs w:val="24"/>
        </w:rPr>
        <w:t>,</w:t>
      </w:r>
      <w:r w:rsidR="00D53DA9">
        <w:rPr>
          <w:rFonts w:cs="Times New Roman"/>
          <w:szCs w:val="24"/>
        </w:rPr>
        <w:t xml:space="preserve"> as they have very similar </w:t>
      </w:r>
      <w:r w:rsidR="00CD0474">
        <w:rPr>
          <w:rFonts w:cs="Times New Roman"/>
          <w:szCs w:val="24"/>
        </w:rPr>
        <w:t xml:space="preserve">molecular </w:t>
      </w:r>
      <w:r w:rsidR="00D53DA9">
        <w:rPr>
          <w:rFonts w:cs="Times New Roman"/>
          <w:szCs w:val="24"/>
        </w:rPr>
        <w:t>spectr</w:t>
      </w:r>
      <w:r w:rsidR="00CD0474">
        <w:rPr>
          <w:rFonts w:cs="Times New Roman"/>
          <w:szCs w:val="24"/>
        </w:rPr>
        <w:t>a</w:t>
      </w:r>
      <w:r w:rsidR="00D53DA9">
        <w:rPr>
          <w:rFonts w:cs="Times New Roman"/>
          <w:szCs w:val="24"/>
        </w:rPr>
        <w:t xml:space="preserve">. </w:t>
      </w:r>
      <w:r w:rsidR="00CD77AB" w:rsidRPr="00CD77AB">
        <w:rPr>
          <w:rFonts w:cs="Times New Roman"/>
          <w:szCs w:val="24"/>
        </w:rPr>
        <w:t xml:space="preserve">We determined </w:t>
      </w:r>
      <w:r w:rsidR="00CD0474">
        <w:rPr>
          <w:rFonts w:cs="Times New Roman"/>
          <w:szCs w:val="24"/>
        </w:rPr>
        <w:t xml:space="preserve">the </w:t>
      </w:r>
      <w:r w:rsidR="00CD77AB" w:rsidRPr="00CD77AB">
        <w:rPr>
          <w:rFonts w:cs="Times New Roman"/>
          <w:szCs w:val="24"/>
        </w:rPr>
        <w:t xml:space="preserve">strain break after pairwise comparisons of all </w:t>
      </w:r>
      <w:r w:rsidR="00CD77AB" w:rsidRPr="00CD77AB">
        <w:rPr>
          <w:rFonts w:cs="Times New Roman"/>
          <w:i/>
          <w:iCs/>
          <w:szCs w:val="24"/>
        </w:rPr>
        <w:t>C. saudiense</w:t>
      </w:r>
      <w:r w:rsidR="00CD77AB" w:rsidRPr="00CD77AB">
        <w:rPr>
          <w:rFonts w:cs="Times New Roman"/>
          <w:szCs w:val="24"/>
        </w:rPr>
        <w:t xml:space="preserve"> </w:t>
      </w:r>
      <w:r w:rsidR="00CD0474">
        <w:rPr>
          <w:rFonts w:cs="Times New Roman"/>
          <w:szCs w:val="24"/>
        </w:rPr>
        <w:t xml:space="preserve">genomes </w:t>
      </w:r>
      <w:r w:rsidR="00CD77AB" w:rsidRPr="00CD77AB">
        <w:rPr>
          <w:rFonts w:cs="Times New Roman"/>
          <w:szCs w:val="24"/>
        </w:rPr>
        <w:t>to be 99.</w:t>
      </w:r>
      <w:r w:rsidR="00D53DA9">
        <w:rPr>
          <w:rFonts w:cs="Times New Roman"/>
          <w:szCs w:val="24"/>
        </w:rPr>
        <w:t>9</w:t>
      </w:r>
      <w:r w:rsidR="00CD77AB" w:rsidRPr="00CD77AB">
        <w:rPr>
          <w:rFonts w:cs="Times New Roman"/>
          <w:szCs w:val="24"/>
        </w:rPr>
        <w:t>8%, from this</w:t>
      </w:r>
      <w:r w:rsidR="00CD0474">
        <w:rPr>
          <w:rFonts w:cs="Times New Roman"/>
          <w:szCs w:val="24"/>
        </w:rPr>
        <w:t>,</w:t>
      </w:r>
      <w:r w:rsidR="00CD77AB" w:rsidRPr="00CD77AB">
        <w:rPr>
          <w:rFonts w:cs="Times New Roman"/>
          <w:szCs w:val="24"/>
        </w:rPr>
        <w:t xml:space="preserve"> we defined </w:t>
      </w:r>
      <w:r w:rsidR="00CD0474">
        <w:rPr>
          <w:rFonts w:cs="Times New Roman"/>
          <w:szCs w:val="24"/>
        </w:rPr>
        <w:t>four</w:t>
      </w:r>
      <w:r w:rsidR="00CD77AB" w:rsidRPr="00CD77AB">
        <w:rPr>
          <w:rFonts w:cs="Times New Roman"/>
          <w:szCs w:val="24"/>
        </w:rPr>
        <w:t xml:space="preserve"> strain groups</w:t>
      </w:r>
      <w:r w:rsidR="00CD0474">
        <w:rPr>
          <w:rFonts w:cs="Times New Roman"/>
          <w:szCs w:val="24"/>
        </w:rPr>
        <w:t>,</w:t>
      </w:r>
      <w:r w:rsidR="00CD77AB" w:rsidRPr="00CD77AB">
        <w:rPr>
          <w:rFonts w:cs="Times New Roman"/>
          <w:szCs w:val="24"/>
        </w:rPr>
        <w:t xml:space="preserve"> with one genome </w:t>
      </w:r>
      <w:r w:rsidR="00CD0474">
        <w:rPr>
          <w:rFonts w:cs="Times New Roman"/>
          <w:szCs w:val="24"/>
        </w:rPr>
        <w:t>determined</w:t>
      </w:r>
      <w:r w:rsidR="00CD77AB" w:rsidRPr="00CD77AB">
        <w:rPr>
          <w:rFonts w:cs="Times New Roman"/>
          <w:szCs w:val="24"/>
        </w:rPr>
        <w:t xml:space="preserve"> a singleton.</w:t>
      </w:r>
    </w:p>
    <w:p w14:paraId="74D334CF" w14:textId="378F8452" w:rsidR="004D2FBF" w:rsidRPr="00D53DA9" w:rsidRDefault="00D53DA9" w:rsidP="00CD77AB">
      <w:pPr>
        <w:rPr>
          <w:rFonts w:cs="Times New Roman"/>
          <w:szCs w:val="24"/>
        </w:rPr>
      </w:pPr>
      <w:r>
        <w:rPr>
          <w:rFonts w:cs="Times New Roman"/>
          <w:noProof/>
          <w:szCs w:val="24"/>
        </w:rPr>
        <w:drawing>
          <wp:inline distT="0" distB="0" distL="0" distR="0" wp14:anchorId="17D40C18" wp14:editId="796B30F2">
            <wp:extent cx="5943600" cy="3564890"/>
            <wp:effectExtent l="0" t="0" r="0" b="0"/>
            <wp:docPr id="742381698" name="Picture 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81698" name="Picture 1" descr="A graph of a graph showing a number of number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564890"/>
                    </a:xfrm>
                    <a:prstGeom prst="rect">
                      <a:avLst/>
                    </a:prstGeom>
                  </pic:spPr>
                </pic:pic>
              </a:graphicData>
            </a:graphic>
          </wp:inline>
        </w:drawing>
      </w:r>
      <w:r w:rsidR="00CD77AB" w:rsidRPr="00CD77AB">
        <w:rPr>
          <w:rFonts w:cs="Times New Roman"/>
          <w:szCs w:val="24"/>
        </w:rPr>
        <w:t xml:space="preserve"> </w:t>
      </w:r>
    </w:p>
    <w:p w14:paraId="1DD453B0" w14:textId="6BC449A0" w:rsidR="004D2FBF" w:rsidRDefault="004D2FBF" w:rsidP="004D2FBF">
      <w:pPr>
        <w:pStyle w:val="FigureTable"/>
      </w:pPr>
      <w:r w:rsidRPr="00CD0474">
        <w:rPr>
          <w:b/>
          <w:bCs/>
        </w:rPr>
        <w:t>Figure</w:t>
      </w:r>
      <w:r w:rsidR="00D53DA9" w:rsidRPr="00CD0474">
        <w:rPr>
          <w:b/>
          <w:bCs/>
        </w:rPr>
        <w:t xml:space="preserve"> 1</w:t>
      </w:r>
      <w:r w:rsidR="00CD0474" w:rsidRPr="00CD0474">
        <w:rPr>
          <w:b/>
          <w:bCs/>
        </w:rPr>
        <w:t>7</w:t>
      </w:r>
      <w:r w:rsidR="00D53DA9" w:rsidRPr="00CD0474">
        <w:rPr>
          <w:b/>
          <w:bCs/>
        </w:rPr>
        <w:t xml:space="preserve">. </w:t>
      </w:r>
      <w:bookmarkStart w:id="96" w:name="_Hlk215220657"/>
      <w:r w:rsidR="00D53DA9" w:rsidRPr="00CD0474">
        <w:rPr>
          <w:b/>
          <w:bCs/>
        </w:rPr>
        <w:t xml:space="preserve">Pairwise average nucleotide identity comparison for all isolates determined as </w:t>
      </w:r>
      <w:r w:rsidR="00D53DA9" w:rsidRPr="00CD0474">
        <w:rPr>
          <w:b/>
          <w:bCs/>
          <w:i/>
          <w:iCs/>
        </w:rPr>
        <w:t>C. saudiense</w:t>
      </w:r>
      <w:r w:rsidR="00CD0474">
        <w:t>.</w:t>
      </w:r>
      <w:r w:rsidR="00D53DA9">
        <w:t xml:space="preserve"> Average nucleotide identity was calculated with </w:t>
      </w:r>
      <w:proofErr w:type="spellStart"/>
      <w:r w:rsidR="00D53DA9">
        <w:t>pyANI</w:t>
      </w:r>
      <w:proofErr w:type="spellEnd"/>
      <w:r w:rsidR="00D53DA9">
        <w:t>-plus program utilizing the ANI blast program</w:t>
      </w:r>
      <w:bookmarkEnd w:id="96"/>
      <w:r w:rsidR="00D53DA9">
        <w:t xml:space="preserve">, but also </w:t>
      </w:r>
      <w:proofErr w:type="spellStart"/>
      <w:r w:rsidR="00D53DA9">
        <w:t>ANIm</w:t>
      </w:r>
      <w:proofErr w:type="spellEnd"/>
      <w:r w:rsidR="00D53DA9">
        <w:t xml:space="preserve"> and </w:t>
      </w:r>
      <w:proofErr w:type="spellStart"/>
      <w:r w:rsidR="00D53DA9">
        <w:t>sourmash</w:t>
      </w:r>
      <w:proofErr w:type="spellEnd"/>
      <w:r w:rsidR="00D53DA9">
        <w:t xml:space="preserve"> (Supplement Figure </w:t>
      </w:r>
      <w:r w:rsidR="007D4BF8">
        <w:t>1</w:t>
      </w:r>
      <w:r w:rsidR="00CD0474">
        <w:t>5</w:t>
      </w:r>
      <w:r w:rsidR="00771631">
        <w:t xml:space="preserve">, </w:t>
      </w:r>
      <w:r w:rsidR="007D4BF8">
        <w:t>1</w:t>
      </w:r>
      <w:r w:rsidR="00CD0474">
        <w:t>6</w:t>
      </w:r>
      <w:r w:rsidR="00771631">
        <w:t xml:space="preserve">). </w:t>
      </w:r>
    </w:p>
    <w:p w14:paraId="07A29CA4" w14:textId="77777777" w:rsidR="005820FC" w:rsidRDefault="005820FC" w:rsidP="004D2FBF"/>
    <w:p w14:paraId="6746ABEB" w14:textId="16D0BC53" w:rsidR="00D84837" w:rsidRDefault="00CD0474" w:rsidP="005820FC">
      <w:r>
        <w:t xml:space="preserve">Strain groups determined based on ANI scores were further confirmed by constructing a neighbour-joining phylogenetic tree using core SNPs. From these groups, we selected five representatives with the highest coverage and the lowest number of contigs to be sequenced on Oxford Nanopore Technologies' </w:t>
      </w:r>
      <w:proofErr w:type="spellStart"/>
      <w:r>
        <w:t>MinION</w:t>
      </w:r>
      <w:proofErr w:type="spellEnd"/>
      <w:r>
        <w:t xml:space="preserve"> to obtain long reads and attempt to circularise the genomes (Supplement Table 5).</w:t>
      </w:r>
    </w:p>
    <w:p w14:paraId="5793105C" w14:textId="3A55FE67" w:rsidR="00CE0D05" w:rsidRDefault="00CE0D05" w:rsidP="00CE0D05">
      <w:pPr>
        <w:rPr>
          <w:rFonts w:cs="Times New Roman"/>
          <w:szCs w:val="24"/>
        </w:rPr>
      </w:pPr>
      <w:r>
        <w:rPr>
          <w:rFonts w:cs="Times New Roman"/>
          <w:szCs w:val="24"/>
        </w:rPr>
        <w:t xml:space="preserve">SNP analysis was repeated using genome </w:t>
      </w:r>
      <w:proofErr w:type="spellStart"/>
      <w:r>
        <w:rPr>
          <w:rFonts w:cs="Times New Roman"/>
          <w:szCs w:val="24"/>
        </w:rPr>
        <w:t>H005_98</w:t>
      </w:r>
      <w:proofErr w:type="spellEnd"/>
      <w:r>
        <w:rPr>
          <w:rFonts w:cs="Times New Roman"/>
          <w:szCs w:val="24"/>
        </w:rPr>
        <w:t xml:space="preserve"> as the reference, as it had the fewest contigs. The phylogenetic tree based on core SNPs revealed six strains (Figure 18). Some were present at only one time point (1, </w:t>
      </w:r>
      <w:proofErr w:type="spellStart"/>
      <w:r>
        <w:rPr>
          <w:rFonts w:cs="Times New Roman"/>
          <w:szCs w:val="24"/>
        </w:rPr>
        <w:t>2a</w:t>
      </w:r>
      <w:proofErr w:type="spellEnd"/>
      <w:r>
        <w:rPr>
          <w:rFonts w:cs="Times New Roman"/>
          <w:szCs w:val="24"/>
        </w:rPr>
        <w:t xml:space="preserve">, 3, 4), while strain group </w:t>
      </w:r>
      <w:proofErr w:type="spellStart"/>
      <w:r>
        <w:rPr>
          <w:rFonts w:cs="Times New Roman"/>
          <w:szCs w:val="24"/>
        </w:rPr>
        <w:t>2c</w:t>
      </w:r>
      <w:proofErr w:type="spellEnd"/>
      <w:r>
        <w:rPr>
          <w:rFonts w:cs="Times New Roman"/>
          <w:szCs w:val="24"/>
        </w:rPr>
        <w:t xml:space="preserve"> was isolated before and during antibiotic consumption, but not after. The only strain group observed at all time points was </w:t>
      </w:r>
      <w:proofErr w:type="spellStart"/>
      <w:r>
        <w:rPr>
          <w:rFonts w:cs="Times New Roman"/>
          <w:szCs w:val="24"/>
        </w:rPr>
        <w:t>2b</w:t>
      </w:r>
      <w:proofErr w:type="spellEnd"/>
      <w:r>
        <w:rPr>
          <w:rFonts w:cs="Times New Roman"/>
          <w:szCs w:val="24"/>
        </w:rPr>
        <w:t xml:space="preserve">. These results are also consistent with the phylogenetic tree based on accessory genes (Supplement Figure 17). </w:t>
      </w:r>
      <w:r>
        <w:rPr>
          <w:rFonts w:cs="Times New Roman"/>
          <w:szCs w:val="24"/>
        </w:rPr>
        <w:lastRenderedPageBreak/>
        <w:t xml:space="preserve">There were no new acquisitions of bacteriophages or other mobile elements within the 60 days between first sample and the last. </w:t>
      </w:r>
    </w:p>
    <w:p w14:paraId="1A34A4AA" w14:textId="5D4B9D84" w:rsidR="00CD77AB" w:rsidRPr="00CD77AB" w:rsidRDefault="004D2FBF" w:rsidP="00CD77AB">
      <w:pPr>
        <w:rPr>
          <w:rFonts w:cs="Times New Roman"/>
          <w:szCs w:val="24"/>
        </w:rPr>
      </w:pPr>
      <w:r>
        <w:rPr>
          <w:rFonts w:cs="Times New Roman"/>
          <w:noProof/>
          <w:szCs w:val="24"/>
        </w:rPr>
        <w:drawing>
          <wp:inline distT="0" distB="0" distL="0" distR="0" wp14:anchorId="2C12E8D6" wp14:editId="05AB6667">
            <wp:extent cx="4907280" cy="7190125"/>
            <wp:effectExtent l="0" t="0" r="7620" b="0"/>
            <wp:docPr id="9659606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16476" cy="7203599"/>
                    </a:xfrm>
                    <a:prstGeom prst="rect">
                      <a:avLst/>
                    </a:prstGeom>
                    <a:noFill/>
                    <a:ln>
                      <a:noFill/>
                    </a:ln>
                  </pic:spPr>
                </pic:pic>
              </a:graphicData>
            </a:graphic>
          </wp:inline>
        </w:drawing>
      </w:r>
    </w:p>
    <w:p w14:paraId="709DD96F" w14:textId="23F0633C" w:rsidR="00CD77AB" w:rsidRPr="00CD77AB" w:rsidRDefault="00CD77AB" w:rsidP="00386B8B">
      <w:pPr>
        <w:pStyle w:val="FigureTable"/>
      </w:pPr>
      <w:r w:rsidRPr="00CD0474">
        <w:rPr>
          <w:b/>
          <w:bCs/>
        </w:rPr>
        <w:t>Figure 1</w:t>
      </w:r>
      <w:r w:rsidR="00CD0474" w:rsidRPr="00CD0474">
        <w:rPr>
          <w:b/>
          <w:bCs/>
        </w:rPr>
        <w:t>8</w:t>
      </w:r>
      <w:r w:rsidRPr="00CD0474">
        <w:rPr>
          <w:b/>
          <w:bCs/>
        </w:rPr>
        <w:t xml:space="preserve">. </w:t>
      </w:r>
      <w:r w:rsidR="005820FC" w:rsidRPr="00CD0474">
        <w:rPr>
          <w:b/>
          <w:bCs/>
        </w:rPr>
        <w:t>Phylogenetic neighbour</w:t>
      </w:r>
      <w:r w:rsidRPr="00CD0474">
        <w:rPr>
          <w:b/>
          <w:bCs/>
        </w:rPr>
        <w:t xml:space="preserve">-joining tree based on </w:t>
      </w:r>
      <w:r w:rsidR="005820FC" w:rsidRPr="00CD0474">
        <w:rPr>
          <w:b/>
          <w:bCs/>
        </w:rPr>
        <w:t xml:space="preserve">core </w:t>
      </w:r>
      <w:r w:rsidRPr="00CD0474">
        <w:rPr>
          <w:b/>
          <w:bCs/>
        </w:rPr>
        <w:t>SNPs</w:t>
      </w:r>
      <w:r w:rsidR="005820FC" w:rsidRPr="00CD0474">
        <w:rPr>
          <w:b/>
          <w:bCs/>
        </w:rPr>
        <w:t>.</w:t>
      </w:r>
      <w:r w:rsidR="005820FC">
        <w:t xml:space="preserve"> Coloured squares represent time point from which the isolate was obtained. </w:t>
      </w:r>
    </w:p>
    <w:p w14:paraId="5A01A9FE" w14:textId="77777777" w:rsidR="000E622D" w:rsidRDefault="000E622D" w:rsidP="00CD77AB">
      <w:pPr>
        <w:rPr>
          <w:rFonts w:cs="Times New Roman"/>
          <w:szCs w:val="24"/>
        </w:rPr>
      </w:pPr>
    </w:p>
    <w:p w14:paraId="74F881AC" w14:textId="45B5B0E9" w:rsidR="00416D96" w:rsidRDefault="001E2B98" w:rsidP="00416D96">
      <w:pPr>
        <w:pStyle w:val="Heading3"/>
        <w:numPr>
          <w:ilvl w:val="2"/>
          <w:numId w:val="32"/>
        </w:numPr>
      </w:pPr>
      <w:bookmarkStart w:id="97" w:name="_Toc215227073"/>
      <w:r>
        <w:t xml:space="preserve">Shotgun metagenomic analysis of </w:t>
      </w:r>
      <w:r w:rsidRPr="007861E7">
        <w:rPr>
          <w:i/>
          <w:iCs/>
        </w:rPr>
        <w:t>C. saudiense</w:t>
      </w:r>
      <w:bookmarkEnd w:id="97"/>
      <w:r>
        <w:t xml:space="preserve"> </w:t>
      </w:r>
    </w:p>
    <w:p w14:paraId="2D5E926C" w14:textId="2FDD259F" w:rsidR="00DC5B01" w:rsidRPr="00DC5B01" w:rsidRDefault="00DC5B01" w:rsidP="00DC5B01">
      <w:r>
        <w:t>To extend and connect our analysis of isolates to shotgun metagenomic data</w:t>
      </w:r>
      <w:r w:rsidR="00CE0D05">
        <w:t>,</w:t>
      </w:r>
      <w:r>
        <w:t xml:space="preserve"> we</w:t>
      </w:r>
      <w:r w:rsidR="00CE0D05">
        <w:t xml:space="preserve"> first</w:t>
      </w:r>
      <w:r>
        <w:t xml:space="preserve"> used </w:t>
      </w:r>
      <w:proofErr w:type="spellStart"/>
      <w:r>
        <w:t>StrainPhlAn</w:t>
      </w:r>
      <w:proofErr w:type="spellEnd"/>
      <w:r>
        <w:t xml:space="preserve">, to determine the diversity of </w:t>
      </w:r>
      <w:r w:rsidR="00CE0D05">
        <w:t xml:space="preserve">the </w:t>
      </w:r>
      <w:r>
        <w:rPr>
          <w:i/>
          <w:iCs/>
        </w:rPr>
        <w:t xml:space="preserve">C. saudiense </w:t>
      </w:r>
      <w:r>
        <w:t xml:space="preserve">population in each sample </w:t>
      </w:r>
      <w:r w:rsidR="00CE0D05">
        <w:t>from</w:t>
      </w:r>
      <w:r>
        <w:t xml:space="preserve"> individual H. </w:t>
      </w:r>
      <w:r w:rsidR="00CE0D05">
        <w:t>The d</w:t>
      </w:r>
      <w:r>
        <w:t>endrogram groups</w:t>
      </w:r>
      <w:r w:rsidR="00CE0D05">
        <w:t xml:space="preserve"> the samples</w:t>
      </w:r>
      <w:r>
        <w:t xml:space="preserve"> into </w:t>
      </w:r>
      <w:r w:rsidR="00CE0D05">
        <w:t>two</w:t>
      </w:r>
      <w:r>
        <w:t xml:space="preserve"> groups based on the highest abundance strain in </w:t>
      </w:r>
      <w:r w:rsidR="00CE0D05">
        <w:t>each</w:t>
      </w:r>
      <w:r>
        <w:t xml:space="preserve"> sample (Figure </w:t>
      </w:r>
      <w:r w:rsidR="00CE0D05">
        <w:t>19</w:t>
      </w:r>
      <w:r>
        <w:t xml:space="preserve">). </w:t>
      </w:r>
    </w:p>
    <w:p w14:paraId="39219320" w14:textId="6B922B34" w:rsidR="00144661" w:rsidRDefault="00144661" w:rsidP="00144661">
      <w:r w:rsidRPr="00144661">
        <w:rPr>
          <w:noProof/>
        </w:rPr>
        <w:drawing>
          <wp:inline distT="0" distB="0" distL="0" distR="0" wp14:anchorId="619067FE" wp14:editId="7BF27015">
            <wp:extent cx="4903768" cy="5108091"/>
            <wp:effectExtent l="0" t="0" r="0" b="0"/>
            <wp:docPr id="34" name="Picture 33" descr="A diagram of a tree&#10;&#10;AI-generated content may be incorrect.">
              <a:extLst xmlns:a="http://schemas.openxmlformats.org/drawingml/2006/main">
                <a:ext uri="{FF2B5EF4-FFF2-40B4-BE49-F238E27FC236}">
                  <a16:creationId xmlns:a16="http://schemas.microsoft.com/office/drawing/2014/main" id="{16EFEFB1-BC48-3C4C-5E18-3A125454D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descr="A diagram of a tree&#10;&#10;AI-generated content may be incorrect.">
                      <a:extLst>
                        <a:ext uri="{FF2B5EF4-FFF2-40B4-BE49-F238E27FC236}">
                          <a16:creationId xmlns:a16="http://schemas.microsoft.com/office/drawing/2014/main" id="{16EFEFB1-BC48-3C4C-5E18-3A125454D65B}"/>
                        </a:ext>
                      </a:extLst>
                    </pic:cNvPr>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4903768" cy="5108091"/>
                    </a:xfrm>
                    <a:prstGeom prst="rect">
                      <a:avLst/>
                    </a:prstGeom>
                  </pic:spPr>
                </pic:pic>
              </a:graphicData>
            </a:graphic>
          </wp:inline>
        </w:drawing>
      </w:r>
    </w:p>
    <w:p w14:paraId="010245DD" w14:textId="5D278FB8" w:rsidR="00144661" w:rsidRPr="00CE0D05" w:rsidRDefault="00144661" w:rsidP="00DC5B01">
      <w:pPr>
        <w:pStyle w:val="FigureTable"/>
        <w:rPr>
          <w:b/>
          <w:bCs/>
        </w:rPr>
      </w:pPr>
      <w:r w:rsidRPr="00CE0D05">
        <w:rPr>
          <w:b/>
          <w:bCs/>
        </w:rPr>
        <w:t xml:space="preserve">Figure </w:t>
      </w:r>
      <w:r w:rsidR="00CE0D05" w:rsidRPr="00CE0D05">
        <w:rPr>
          <w:b/>
          <w:bCs/>
        </w:rPr>
        <w:t>19</w:t>
      </w:r>
      <w:r w:rsidRPr="00CE0D05">
        <w:rPr>
          <w:b/>
          <w:bCs/>
        </w:rPr>
        <w:t xml:space="preserve">. </w:t>
      </w:r>
      <w:r w:rsidR="00DC5B01" w:rsidRPr="00CE0D05">
        <w:rPr>
          <w:b/>
          <w:bCs/>
        </w:rPr>
        <w:t xml:space="preserve">Dendrogram based on </w:t>
      </w:r>
      <w:proofErr w:type="spellStart"/>
      <w:r w:rsidRPr="00CE0D05">
        <w:rPr>
          <w:b/>
          <w:bCs/>
        </w:rPr>
        <w:t>StrainPhlAn</w:t>
      </w:r>
      <w:proofErr w:type="spellEnd"/>
      <w:r w:rsidRPr="00CE0D05">
        <w:rPr>
          <w:b/>
          <w:bCs/>
        </w:rPr>
        <w:t xml:space="preserve"> results</w:t>
      </w:r>
      <w:r w:rsidR="00DC5B01" w:rsidRPr="00CE0D05">
        <w:rPr>
          <w:b/>
          <w:bCs/>
        </w:rPr>
        <w:t>.</w:t>
      </w:r>
      <w:r w:rsidR="00CE0D05">
        <w:rPr>
          <w:b/>
          <w:bCs/>
        </w:rPr>
        <w:t xml:space="preserve"> </w:t>
      </w:r>
    </w:p>
    <w:p w14:paraId="6E7A0393" w14:textId="15B378C0" w:rsidR="00B14576" w:rsidRDefault="00CE0D05">
      <w:pPr>
        <w:spacing w:line="259" w:lineRule="auto"/>
        <w:jc w:val="left"/>
      </w:pPr>
      <w:r>
        <w:t xml:space="preserve">However, as </w:t>
      </w:r>
      <w:proofErr w:type="spellStart"/>
      <w:r>
        <w:t>StrainPhlAn</w:t>
      </w:r>
      <w:proofErr w:type="spellEnd"/>
      <w:r>
        <w:t xml:space="preserve"> cannot determine the true strain structure in shotgun metagenomic samples, we next mapped reads from all shotgun metagenomic samples of individual H to strain-specific genes. Although whole genome data suggest the persistence of a few strains while others appear only at a single time point, shotgun metagenomic data show that all strains are present at all time points, except for days sampled between antibiotic treatment, where they did not </w:t>
      </w:r>
      <w:r w:rsidR="004774AE">
        <w:t xml:space="preserve">go </w:t>
      </w:r>
      <w:r w:rsidR="004774AE">
        <w:lastRenderedPageBreak/>
        <w:t>extinct</w:t>
      </w:r>
      <w:r>
        <w:t>, but the absolute abundance of bacteria in the sample was so low that we could not detect them (Figure 20).</w:t>
      </w:r>
    </w:p>
    <w:p w14:paraId="16448B66" w14:textId="77777777" w:rsidR="004774AE" w:rsidRDefault="004774AE">
      <w:pPr>
        <w:spacing w:line="259" w:lineRule="auto"/>
        <w:jc w:val="left"/>
      </w:pPr>
    </w:p>
    <w:p w14:paraId="098219DB" w14:textId="17BF4EBA" w:rsidR="00B14576" w:rsidRDefault="00B14576">
      <w:pPr>
        <w:spacing w:line="259" w:lineRule="auto"/>
        <w:jc w:val="left"/>
      </w:pPr>
      <w:r>
        <w:rPr>
          <w:noProof/>
        </w:rPr>
        <w:drawing>
          <wp:inline distT="0" distB="0" distL="0" distR="0" wp14:anchorId="7BD0B7C0" wp14:editId="6F17DC4F">
            <wp:extent cx="5934075" cy="2409825"/>
            <wp:effectExtent l="0" t="0" r="9525" b="9525"/>
            <wp:docPr id="20891484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34075" cy="2409825"/>
                    </a:xfrm>
                    <a:prstGeom prst="rect">
                      <a:avLst/>
                    </a:prstGeom>
                    <a:noFill/>
                    <a:ln>
                      <a:noFill/>
                    </a:ln>
                  </pic:spPr>
                </pic:pic>
              </a:graphicData>
            </a:graphic>
          </wp:inline>
        </w:drawing>
      </w:r>
    </w:p>
    <w:p w14:paraId="56B10E6D" w14:textId="6965E783" w:rsidR="00144661" w:rsidRPr="00126668" w:rsidRDefault="00F6197A" w:rsidP="004774AE">
      <w:pPr>
        <w:pStyle w:val="FigureTable"/>
      </w:pPr>
      <w:r>
        <w:rPr>
          <w:rStyle w:val="FigureTableZnak"/>
          <w:b/>
          <w:bCs/>
        </w:rPr>
        <w:t xml:space="preserve">Figure 20. Persistence of strains over time in participant H. </w:t>
      </w:r>
      <w:r w:rsidRPr="00F6197A">
        <w:rPr>
          <w:rStyle w:val="FigureTableZnak"/>
        </w:rPr>
        <w:t xml:space="preserve">The number of reads mapped to each gene was normalised by gene length. Subsequently, all counts for each strain were summed and divided by the number of genes observed for each strain. </w:t>
      </w:r>
      <w:r w:rsidRPr="00F6197A">
        <w:rPr>
          <w:rStyle w:val="FigureTableZnak"/>
        </w:rPr>
        <w:br w:type="page"/>
      </w:r>
    </w:p>
    <w:p w14:paraId="0350D3C5" w14:textId="57C516FE" w:rsidR="00CD77AB" w:rsidRDefault="00386B8B" w:rsidP="00FE56A9">
      <w:pPr>
        <w:pStyle w:val="Heading2"/>
        <w:numPr>
          <w:ilvl w:val="1"/>
          <w:numId w:val="31"/>
        </w:numPr>
      </w:pPr>
      <w:bookmarkStart w:id="98" w:name="_Toc212712219"/>
      <w:bookmarkStart w:id="99" w:name="_Toc215227074"/>
      <w:r w:rsidRPr="00386B8B">
        <w:lastRenderedPageBreak/>
        <w:t>MONITORING LONGITUDINAL CHANGES IN THE RESISTOME DEPENDING ON CHANGES IN THE INTESTINAL MICROBIOTA</w:t>
      </w:r>
      <w:bookmarkEnd w:id="98"/>
      <w:bookmarkEnd w:id="99"/>
      <w:r w:rsidRPr="00386B8B">
        <w:t xml:space="preserve"> </w:t>
      </w:r>
    </w:p>
    <w:p w14:paraId="001522D6" w14:textId="6DD2E91C" w:rsidR="001E2B98" w:rsidRPr="001E2B98" w:rsidRDefault="001E2B98" w:rsidP="00FE56A9">
      <w:pPr>
        <w:pStyle w:val="Heading3"/>
        <w:numPr>
          <w:ilvl w:val="2"/>
          <w:numId w:val="31"/>
        </w:numPr>
      </w:pPr>
      <w:bookmarkStart w:id="100" w:name="_Toc215227075"/>
      <w:r>
        <w:t>Diversity and abundance of antimicrobial resistance genes in the human gut microbiota</w:t>
      </w:r>
      <w:bookmarkEnd w:id="100"/>
      <w:r>
        <w:t xml:space="preserve"> </w:t>
      </w:r>
    </w:p>
    <w:p w14:paraId="4ED8DEEB" w14:textId="4A5E4BCA" w:rsidR="00CD77AB" w:rsidRPr="00CD77AB" w:rsidRDefault="00CD77AB" w:rsidP="00CD77AB">
      <w:pPr>
        <w:rPr>
          <w:rFonts w:cs="Times New Roman"/>
          <w:szCs w:val="24"/>
        </w:rPr>
      </w:pPr>
      <w:r w:rsidRPr="00CD77AB">
        <w:rPr>
          <w:rFonts w:cs="Times New Roman"/>
          <w:szCs w:val="24"/>
        </w:rPr>
        <w:t xml:space="preserve">Across the nine individuals in our cohort, we detected 111 antimicrobial resistance genes (ARGs) spanning 16 classes and 5 resistance mechanisms, as annotated by </w:t>
      </w:r>
      <w:proofErr w:type="spellStart"/>
      <w:r w:rsidRPr="00CD77AB">
        <w:rPr>
          <w:rFonts w:cs="Times New Roman"/>
          <w:szCs w:val="24"/>
        </w:rPr>
        <w:t>AMRfinder</w:t>
      </w:r>
      <w:proofErr w:type="spellEnd"/>
      <w:r w:rsidRPr="00CD77AB">
        <w:rPr>
          <w:rFonts w:cs="Times New Roman"/>
          <w:szCs w:val="24"/>
        </w:rPr>
        <w:t xml:space="preserve"> and </w:t>
      </w:r>
      <w:r w:rsidR="00DE7854">
        <w:rPr>
          <w:rFonts w:cs="Times New Roman"/>
          <w:szCs w:val="24"/>
        </w:rPr>
        <w:t xml:space="preserve">the </w:t>
      </w:r>
      <w:r w:rsidRPr="00CD77AB">
        <w:rPr>
          <w:rFonts w:cs="Times New Roman"/>
          <w:szCs w:val="24"/>
        </w:rPr>
        <w:t>CARD database (Figure 1</w:t>
      </w:r>
      <w:r w:rsidR="000E622D">
        <w:rPr>
          <w:rFonts w:cs="Times New Roman"/>
          <w:szCs w:val="24"/>
        </w:rPr>
        <w:t>9</w:t>
      </w:r>
      <w:r w:rsidRPr="00CD77AB">
        <w:rPr>
          <w:rFonts w:cs="Times New Roman"/>
          <w:szCs w:val="24"/>
        </w:rPr>
        <w:t xml:space="preserve">). We also identified two stress response genes, </w:t>
      </w:r>
      <w:proofErr w:type="spellStart"/>
      <w:r w:rsidRPr="00CD77AB">
        <w:rPr>
          <w:rFonts w:cs="Times New Roman"/>
          <w:szCs w:val="24"/>
        </w:rPr>
        <w:t>gacL</w:t>
      </w:r>
      <w:proofErr w:type="spellEnd"/>
      <w:r w:rsidRPr="00CD77AB">
        <w:rPr>
          <w:rFonts w:cs="Times New Roman"/>
          <w:szCs w:val="24"/>
        </w:rPr>
        <w:t xml:space="preserve"> and </w:t>
      </w:r>
      <w:proofErr w:type="spellStart"/>
      <w:r w:rsidRPr="00CD77AB">
        <w:rPr>
          <w:rFonts w:cs="Times New Roman"/>
          <w:szCs w:val="24"/>
        </w:rPr>
        <w:t>qacEdelta1</w:t>
      </w:r>
      <w:proofErr w:type="spellEnd"/>
      <w:r w:rsidRPr="00CD77AB">
        <w:rPr>
          <w:rFonts w:cs="Times New Roman"/>
          <w:szCs w:val="24"/>
        </w:rPr>
        <w:t>. The highest richness of ARGs was observed in aminoglycoside resistance genes, followed by glycopeptide, tetracycline</w:t>
      </w:r>
      <w:r w:rsidR="00DE7854">
        <w:rPr>
          <w:rFonts w:cs="Times New Roman"/>
          <w:szCs w:val="24"/>
        </w:rPr>
        <w:t>,</w:t>
      </w:r>
      <w:r w:rsidRPr="00CD77AB">
        <w:rPr>
          <w:rFonts w:cs="Times New Roman"/>
          <w:szCs w:val="24"/>
        </w:rPr>
        <w:t xml:space="preserve"> and beta-lactam classes (Figure </w:t>
      </w:r>
      <w:proofErr w:type="spellStart"/>
      <w:r w:rsidR="00DE7854">
        <w:rPr>
          <w:rFonts w:cs="Times New Roman"/>
          <w:szCs w:val="24"/>
        </w:rPr>
        <w:t>21</w:t>
      </w:r>
      <w:r w:rsidRPr="00CD77AB">
        <w:rPr>
          <w:rFonts w:cs="Times New Roman"/>
          <w:szCs w:val="24"/>
        </w:rPr>
        <w:t>A</w:t>
      </w:r>
      <w:proofErr w:type="spellEnd"/>
      <w:r w:rsidRPr="00CD77AB">
        <w:rPr>
          <w:rFonts w:cs="Times New Roman"/>
          <w:szCs w:val="24"/>
        </w:rPr>
        <w:t xml:space="preserve">). </w:t>
      </w:r>
      <w:r w:rsidR="00DE7854">
        <w:rPr>
          <w:rFonts w:cs="Times New Roman"/>
          <w:szCs w:val="24"/>
        </w:rPr>
        <w:t>The d</w:t>
      </w:r>
      <w:r w:rsidRPr="00CD77AB">
        <w:rPr>
          <w:rFonts w:cs="Times New Roman"/>
          <w:szCs w:val="24"/>
        </w:rPr>
        <w:t xml:space="preserve">iversity of ARGs per class did not correlate </w:t>
      </w:r>
      <w:r w:rsidR="00DE7854">
        <w:rPr>
          <w:rFonts w:cs="Times New Roman"/>
          <w:szCs w:val="24"/>
        </w:rPr>
        <w:t>with</w:t>
      </w:r>
      <w:r w:rsidRPr="00CD77AB">
        <w:rPr>
          <w:rFonts w:cs="Times New Roman"/>
          <w:szCs w:val="24"/>
        </w:rPr>
        <w:t xml:space="preserve"> the abundance of ARGs in a class. The most abundant ARGs confer resistance to tetracyclines, protein synthesis inhibitors (</w:t>
      </w:r>
      <w:proofErr w:type="spellStart"/>
      <w:r w:rsidRPr="00CD77AB">
        <w:rPr>
          <w:rFonts w:cs="Times New Roman"/>
          <w:szCs w:val="24"/>
        </w:rPr>
        <w:t>lincosamide</w:t>
      </w:r>
      <w:proofErr w:type="spellEnd"/>
      <w:r w:rsidRPr="00CD77AB">
        <w:rPr>
          <w:rFonts w:cs="Times New Roman"/>
          <w:szCs w:val="24"/>
        </w:rPr>
        <w:t>, macrolide</w:t>
      </w:r>
      <w:r w:rsidR="00DE7854">
        <w:rPr>
          <w:rFonts w:cs="Times New Roman"/>
          <w:szCs w:val="24"/>
        </w:rPr>
        <w:t>,</w:t>
      </w:r>
      <w:r w:rsidRPr="00CD77AB">
        <w:rPr>
          <w:rFonts w:cs="Times New Roman"/>
          <w:szCs w:val="24"/>
        </w:rPr>
        <w:t xml:space="preserve"> and streptogramin), and beta-lact</w:t>
      </w:r>
      <w:r w:rsidR="000E622D">
        <w:rPr>
          <w:rFonts w:cs="Times New Roman"/>
          <w:szCs w:val="24"/>
        </w:rPr>
        <w:t>am</w:t>
      </w:r>
      <w:r w:rsidRPr="00CD77AB">
        <w:rPr>
          <w:rFonts w:cs="Times New Roman"/>
          <w:szCs w:val="24"/>
        </w:rPr>
        <w:t xml:space="preserve">ases that inactivate antibiotics (Figure </w:t>
      </w:r>
      <w:proofErr w:type="spellStart"/>
      <w:r w:rsidR="00DE7854">
        <w:rPr>
          <w:rFonts w:cs="Times New Roman"/>
          <w:szCs w:val="24"/>
        </w:rPr>
        <w:t>21</w:t>
      </w:r>
      <w:r w:rsidRPr="00CD77AB">
        <w:rPr>
          <w:rFonts w:cs="Times New Roman"/>
          <w:szCs w:val="24"/>
        </w:rPr>
        <w:t>B</w:t>
      </w:r>
      <w:proofErr w:type="spellEnd"/>
      <w:r w:rsidRPr="00CD77AB">
        <w:rPr>
          <w:rFonts w:cs="Times New Roman"/>
          <w:szCs w:val="24"/>
        </w:rPr>
        <w:t xml:space="preserve">). Taxonomically, ARG diversity was highest for phylum </w:t>
      </w:r>
      <w:r w:rsidRPr="00CD77AB">
        <w:rPr>
          <w:rFonts w:cs="Times New Roman"/>
          <w:i/>
          <w:iCs/>
          <w:szCs w:val="24"/>
        </w:rPr>
        <w:t>Bacillota</w:t>
      </w:r>
      <w:r w:rsidRPr="00CD77AB">
        <w:rPr>
          <w:rFonts w:cs="Times New Roman"/>
          <w:szCs w:val="24"/>
        </w:rPr>
        <w:t xml:space="preserve">, followed by </w:t>
      </w:r>
      <w:proofErr w:type="spellStart"/>
      <w:r w:rsidRPr="00CD77AB">
        <w:rPr>
          <w:rFonts w:cs="Times New Roman"/>
          <w:i/>
          <w:iCs/>
          <w:szCs w:val="24"/>
        </w:rPr>
        <w:t>Bacteroidota</w:t>
      </w:r>
      <w:proofErr w:type="spellEnd"/>
      <w:r w:rsidRPr="00CD77AB">
        <w:rPr>
          <w:rFonts w:cs="Times New Roman"/>
          <w:szCs w:val="24"/>
        </w:rPr>
        <w:t xml:space="preserve">, however, ARG abundance was greater in </w:t>
      </w:r>
      <w:proofErr w:type="spellStart"/>
      <w:r w:rsidRPr="00CD77AB">
        <w:rPr>
          <w:rFonts w:cs="Times New Roman"/>
          <w:i/>
          <w:iCs/>
          <w:szCs w:val="24"/>
        </w:rPr>
        <w:t>Bacteroidota</w:t>
      </w:r>
      <w:proofErr w:type="spellEnd"/>
      <w:r w:rsidRPr="00CD77AB">
        <w:rPr>
          <w:rFonts w:cs="Times New Roman"/>
          <w:szCs w:val="24"/>
        </w:rPr>
        <w:t xml:space="preserve">, followed by </w:t>
      </w:r>
      <w:r w:rsidRPr="00CD77AB">
        <w:rPr>
          <w:rFonts w:cs="Times New Roman"/>
          <w:i/>
          <w:iCs/>
          <w:szCs w:val="24"/>
        </w:rPr>
        <w:t xml:space="preserve">Bacillota </w:t>
      </w:r>
      <w:r w:rsidRPr="00CD77AB">
        <w:rPr>
          <w:rFonts w:cs="Times New Roman"/>
          <w:szCs w:val="24"/>
        </w:rPr>
        <w:t xml:space="preserve">(Supplement Figure </w:t>
      </w:r>
      <w:r w:rsidR="00DE7854">
        <w:rPr>
          <w:rFonts w:cs="Times New Roman"/>
          <w:szCs w:val="24"/>
        </w:rPr>
        <w:t>18</w:t>
      </w:r>
      <w:r w:rsidRPr="00CD77AB">
        <w:rPr>
          <w:rFonts w:cs="Times New Roman"/>
          <w:szCs w:val="24"/>
        </w:rPr>
        <w:t xml:space="preserve">). Notably, clinically important </w:t>
      </w:r>
      <w:r w:rsidR="000E622D" w:rsidRPr="00CD77AB">
        <w:rPr>
          <w:rFonts w:cs="Times New Roman"/>
          <w:szCs w:val="24"/>
        </w:rPr>
        <w:t>carbapenem</w:t>
      </w:r>
      <w:r w:rsidR="000E622D">
        <w:rPr>
          <w:rFonts w:cs="Times New Roman"/>
          <w:szCs w:val="24"/>
        </w:rPr>
        <w:t xml:space="preserve"> </w:t>
      </w:r>
      <w:r w:rsidRPr="00CD77AB">
        <w:rPr>
          <w:rFonts w:cs="Times New Roman"/>
          <w:szCs w:val="24"/>
        </w:rPr>
        <w:t>genes prevalent in Slovenia (</w:t>
      </w:r>
      <w:proofErr w:type="spellStart"/>
      <w:r w:rsidRPr="00CD77AB">
        <w:rPr>
          <w:rFonts w:cs="Times New Roman"/>
          <w:szCs w:val="24"/>
        </w:rPr>
        <w:t>bla</w:t>
      </w:r>
      <w:r w:rsidRPr="00CD77AB">
        <w:rPr>
          <w:rFonts w:cs="Times New Roman"/>
          <w:szCs w:val="24"/>
          <w:vertAlign w:val="subscript"/>
        </w:rPr>
        <w:t>KPC</w:t>
      </w:r>
      <w:proofErr w:type="spellEnd"/>
      <w:r w:rsidRPr="00CD77AB">
        <w:rPr>
          <w:rFonts w:cs="Times New Roman"/>
          <w:szCs w:val="24"/>
        </w:rPr>
        <w:t xml:space="preserve">, </w:t>
      </w:r>
      <w:proofErr w:type="spellStart"/>
      <w:r w:rsidRPr="00CD77AB">
        <w:rPr>
          <w:rFonts w:cs="Times New Roman"/>
          <w:szCs w:val="24"/>
        </w:rPr>
        <w:t>bla</w:t>
      </w:r>
      <w:r w:rsidRPr="00CD77AB">
        <w:rPr>
          <w:rFonts w:cs="Times New Roman"/>
          <w:szCs w:val="24"/>
          <w:vertAlign w:val="subscript"/>
        </w:rPr>
        <w:t>NDM</w:t>
      </w:r>
      <w:proofErr w:type="spellEnd"/>
      <w:r w:rsidRPr="00CD77AB">
        <w:rPr>
          <w:rFonts w:cs="Times New Roman"/>
          <w:szCs w:val="24"/>
        </w:rPr>
        <w:t xml:space="preserve">, </w:t>
      </w:r>
      <w:proofErr w:type="spellStart"/>
      <w:r w:rsidRPr="00CD77AB">
        <w:rPr>
          <w:rFonts w:cs="Times New Roman"/>
          <w:szCs w:val="24"/>
        </w:rPr>
        <w:t>bla</w:t>
      </w:r>
      <w:r w:rsidRPr="00CD77AB">
        <w:rPr>
          <w:rFonts w:cs="Times New Roman"/>
          <w:szCs w:val="24"/>
          <w:vertAlign w:val="subscript"/>
        </w:rPr>
        <w:t>OXA48</w:t>
      </w:r>
      <w:proofErr w:type="spellEnd"/>
      <w:r w:rsidRPr="00CD77AB">
        <w:rPr>
          <w:rFonts w:cs="Times New Roman"/>
          <w:szCs w:val="24"/>
        </w:rPr>
        <w:t xml:space="preserve"> or </w:t>
      </w:r>
      <w:proofErr w:type="spellStart"/>
      <w:r w:rsidRPr="00CD77AB">
        <w:rPr>
          <w:rFonts w:cs="Times New Roman"/>
          <w:szCs w:val="24"/>
        </w:rPr>
        <w:t>bla</w:t>
      </w:r>
      <w:r w:rsidRPr="00CD77AB">
        <w:rPr>
          <w:rFonts w:cs="Times New Roman"/>
          <w:szCs w:val="24"/>
          <w:vertAlign w:val="subscript"/>
        </w:rPr>
        <w:t>VIM</w:t>
      </w:r>
      <w:proofErr w:type="spellEnd"/>
      <w:r w:rsidRPr="00CD77AB">
        <w:rPr>
          <w:rFonts w:cs="Times New Roman"/>
          <w:szCs w:val="24"/>
        </w:rPr>
        <w:t xml:space="preserve">) and </w:t>
      </w:r>
      <w:r w:rsidRPr="00CD77AB">
        <w:rPr>
          <w:rFonts w:cs="Times New Roman"/>
          <w:i/>
          <w:iCs/>
          <w:szCs w:val="24"/>
        </w:rPr>
        <w:t>Acinetobacter</w:t>
      </w:r>
      <w:r w:rsidRPr="00CD77AB">
        <w:rPr>
          <w:rFonts w:cs="Times New Roman"/>
          <w:szCs w:val="24"/>
        </w:rPr>
        <w:t xml:space="preserve">-associated </w:t>
      </w:r>
      <w:proofErr w:type="spellStart"/>
      <w:r w:rsidRPr="00CD77AB">
        <w:rPr>
          <w:rFonts w:cs="Times New Roman"/>
          <w:szCs w:val="24"/>
        </w:rPr>
        <w:t>bla</w:t>
      </w:r>
      <w:r w:rsidRPr="00CD77AB">
        <w:rPr>
          <w:rFonts w:cs="Times New Roman"/>
          <w:szCs w:val="24"/>
          <w:vertAlign w:val="subscript"/>
        </w:rPr>
        <w:t>OXA23</w:t>
      </w:r>
      <w:proofErr w:type="spellEnd"/>
      <w:r w:rsidRPr="00CD77AB">
        <w:rPr>
          <w:rFonts w:cs="Times New Roman"/>
          <w:szCs w:val="24"/>
        </w:rPr>
        <w:t xml:space="preserve"> and </w:t>
      </w:r>
      <w:proofErr w:type="spellStart"/>
      <w:r w:rsidRPr="00CD77AB">
        <w:rPr>
          <w:rFonts w:cs="Times New Roman"/>
          <w:szCs w:val="24"/>
        </w:rPr>
        <w:t>bla</w:t>
      </w:r>
      <w:r w:rsidRPr="00CD77AB">
        <w:rPr>
          <w:rFonts w:cs="Times New Roman"/>
          <w:szCs w:val="24"/>
          <w:vertAlign w:val="subscript"/>
        </w:rPr>
        <w:t>OXA24</w:t>
      </w:r>
      <w:proofErr w:type="spellEnd"/>
      <w:r w:rsidRPr="00CD77AB">
        <w:rPr>
          <w:rFonts w:cs="Times New Roman"/>
          <w:szCs w:val="24"/>
        </w:rPr>
        <w:t xml:space="preserve"> were absent. The only clinically relevant ARG detected was </w:t>
      </w:r>
      <w:proofErr w:type="spellStart"/>
      <w:r w:rsidRPr="00CD77AB">
        <w:rPr>
          <w:rFonts w:cs="Times New Roman"/>
          <w:szCs w:val="24"/>
        </w:rPr>
        <w:t>bla</w:t>
      </w:r>
      <w:r w:rsidRPr="00CD77AB">
        <w:rPr>
          <w:rFonts w:cs="Times New Roman"/>
          <w:szCs w:val="24"/>
          <w:vertAlign w:val="subscript"/>
        </w:rPr>
        <w:t>CTX-M1</w:t>
      </w:r>
      <w:proofErr w:type="spellEnd"/>
      <w:r w:rsidRPr="00CD77AB">
        <w:rPr>
          <w:rFonts w:cs="Times New Roman"/>
          <w:szCs w:val="24"/>
        </w:rPr>
        <w:t xml:space="preserve">, found at very low abundance in a single individual (I) on a contig classified within the </w:t>
      </w:r>
      <w:r w:rsidRPr="00CD77AB">
        <w:rPr>
          <w:rFonts w:cs="Times New Roman"/>
          <w:i/>
          <w:iCs/>
          <w:szCs w:val="24"/>
        </w:rPr>
        <w:t>Enterobacteriaceae</w:t>
      </w:r>
      <w:r w:rsidRPr="00CD77AB">
        <w:rPr>
          <w:rFonts w:cs="Times New Roman"/>
          <w:szCs w:val="24"/>
        </w:rPr>
        <w:t xml:space="preserve"> family (Supplement Figure </w:t>
      </w:r>
      <w:r w:rsidR="00126668">
        <w:rPr>
          <w:rFonts w:cs="Times New Roman"/>
          <w:szCs w:val="24"/>
        </w:rPr>
        <w:t>1</w:t>
      </w:r>
      <w:r w:rsidR="00DE7854">
        <w:rPr>
          <w:rFonts w:cs="Times New Roman"/>
          <w:szCs w:val="24"/>
        </w:rPr>
        <w:t>9</w:t>
      </w:r>
      <w:r w:rsidRPr="00CD77AB">
        <w:rPr>
          <w:rFonts w:cs="Times New Roman"/>
          <w:szCs w:val="24"/>
        </w:rPr>
        <w:t xml:space="preserve">). </w:t>
      </w:r>
    </w:p>
    <w:p w14:paraId="70ECB99C" w14:textId="77777777" w:rsidR="00CD77AB" w:rsidRPr="00CD77AB" w:rsidRDefault="00CD77AB" w:rsidP="00CD77AB">
      <w:pPr>
        <w:rPr>
          <w:rFonts w:cs="Times New Roman"/>
          <w:szCs w:val="24"/>
        </w:rPr>
        <w:sectPr w:rsidR="00CD77AB" w:rsidRPr="00CD77AB" w:rsidSect="002B1950">
          <w:headerReference w:type="default" r:id="rId33"/>
          <w:footerReference w:type="default" r:id="rId34"/>
          <w:pgSz w:w="12240" w:h="15840"/>
          <w:pgMar w:top="1440" w:right="1440" w:bottom="1440" w:left="1440" w:header="720" w:footer="720" w:gutter="0"/>
          <w:lnNumType w:countBy="1" w:restart="continuous"/>
          <w:pgNumType w:start="1"/>
          <w:cols w:space="720"/>
          <w:docGrid w:linePitch="360"/>
        </w:sectPr>
      </w:pPr>
    </w:p>
    <w:p w14:paraId="44997727"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415169E7" wp14:editId="6B58926A">
            <wp:extent cx="8543093" cy="3036498"/>
            <wp:effectExtent l="0" t="0" r="0" b="0"/>
            <wp:docPr id="9502874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87476" name=""/>
                    <pic:cNvPicPr/>
                  </pic:nvPicPr>
                  <pic:blipFill rotWithShape="1">
                    <a:blip r:embed="rId35">
                      <a:extLst>
                        <a:ext uri="{96DAC541-7B7A-43D3-8B79-37D633B846F1}">
                          <asvg:svgBlip xmlns:asvg="http://schemas.microsoft.com/office/drawing/2016/SVG/main" r:embed="rId36"/>
                        </a:ext>
                      </a:extLst>
                    </a:blip>
                    <a:srcRect l="8386" r="8491"/>
                    <a:stretch/>
                  </pic:blipFill>
                  <pic:spPr bwMode="auto">
                    <a:xfrm>
                      <a:off x="0" y="0"/>
                      <a:ext cx="8567184" cy="3045061"/>
                    </a:xfrm>
                    <a:prstGeom prst="rect">
                      <a:avLst/>
                    </a:prstGeom>
                    <a:ln>
                      <a:noFill/>
                    </a:ln>
                    <a:extLst>
                      <a:ext uri="{53640926-AAD7-44D8-BBD7-CCE9431645EC}">
                        <a14:shadowObscured xmlns:a14="http://schemas.microsoft.com/office/drawing/2010/main"/>
                      </a:ext>
                    </a:extLst>
                  </pic:spPr>
                </pic:pic>
              </a:graphicData>
            </a:graphic>
          </wp:inline>
        </w:drawing>
      </w:r>
    </w:p>
    <w:p w14:paraId="4E7CF925" w14:textId="5B56CE7B" w:rsidR="00CD77AB" w:rsidRPr="00CD77AB" w:rsidRDefault="00CD77AB" w:rsidP="00386B8B">
      <w:pPr>
        <w:pStyle w:val="FigureTable"/>
      </w:pPr>
      <w:r w:rsidRPr="00DE7854">
        <w:rPr>
          <w:b/>
          <w:bCs/>
        </w:rPr>
        <w:t xml:space="preserve">Figure </w:t>
      </w:r>
      <w:r w:rsidR="00DE7854" w:rsidRPr="00DE7854">
        <w:rPr>
          <w:b/>
          <w:bCs/>
        </w:rPr>
        <w:t>21</w:t>
      </w:r>
      <w:r w:rsidRPr="00DE7854">
        <w:rPr>
          <w:b/>
          <w:bCs/>
        </w:rPr>
        <w:t xml:space="preserve">. Diversity and abundance of antimicrobial resistance genes (ARGs) across all individuals gut microbiota in the cohort. </w:t>
      </w:r>
      <w:r w:rsidRPr="00CD77AB">
        <w:t>A) Number of unique genes and B) number of mapped reads (</w:t>
      </w:r>
      <w:proofErr w:type="spellStart"/>
      <w:r w:rsidRPr="00CD77AB">
        <w:t>TPM</w:t>
      </w:r>
      <w:proofErr w:type="spellEnd"/>
      <w:r w:rsidRPr="00CD77AB">
        <w:t xml:space="preserve">) to ARGs, coloured by mechanism of resistance based on CARD. </w:t>
      </w:r>
    </w:p>
    <w:p w14:paraId="6968E404" w14:textId="77777777" w:rsidR="00DE7854" w:rsidRDefault="00DE7854" w:rsidP="00CD77AB">
      <w:pPr>
        <w:rPr>
          <w:rFonts w:cs="Times New Roman"/>
          <w:szCs w:val="24"/>
        </w:rPr>
        <w:sectPr w:rsidR="00DE7854" w:rsidSect="00DE7854">
          <w:pgSz w:w="15840" w:h="12240" w:orient="landscape"/>
          <w:pgMar w:top="1440" w:right="1440" w:bottom="1440" w:left="1440" w:header="720" w:footer="720" w:gutter="0"/>
          <w:lnNumType w:countBy="1" w:restart="continuous"/>
          <w:cols w:space="720"/>
          <w:docGrid w:linePitch="360"/>
        </w:sectPr>
      </w:pPr>
    </w:p>
    <w:p w14:paraId="5265D6C7" w14:textId="77777777" w:rsidR="001E2B98" w:rsidRDefault="001E2B98" w:rsidP="00FE56A9">
      <w:pPr>
        <w:pStyle w:val="Heading3"/>
        <w:numPr>
          <w:ilvl w:val="2"/>
          <w:numId w:val="31"/>
        </w:numPr>
      </w:pPr>
      <w:bookmarkStart w:id="101" w:name="_Toc215227076"/>
      <w:r>
        <w:lastRenderedPageBreak/>
        <w:t>Persistence of antimicrobial resistance genes in the human gut</w:t>
      </w:r>
      <w:bookmarkEnd w:id="101"/>
    </w:p>
    <w:p w14:paraId="57F21FBB" w14:textId="6B439D30" w:rsidR="00CD77AB" w:rsidRPr="00CD77AB" w:rsidRDefault="00DE7854" w:rsidP="00CD77AB">
      <w:pPr>
        <w:rPr>
          <w:rFonts w:cs="Times New Roman"/>
          <w:szCs w:val="24"/>
        </w:rPr>
      </w:pPr>
      <w:r>
        <w:rPr>
          <w:rFonts w:cs="Times New Roman"/>
          <w:szCs w:val="24"/>
        </w:rPr>
        <w:t>We detected between 81 and 101 unique ARGs per individual, with 32% to 63% (average 36%) of ARGs consistently present over six months in each participant (Supplement Figure 20). Individuals who reported unusual events did not have higher abundance or diversity of ARGs, nor did they have more persistent ARGs. In the following six months, we did not to detect any true loss or gain of a new ARG within individuals (Supplement Figure 21).</w:t>
      </w:r>
    </w:p>
    <w:p w14:paraId="7EB82D7C" w14:textId="461DCAB4" w:rsidR="00CD77AB" w:rsidRPr="00CD77AB" w:rsidRDefault="00DE7854" w:rsidP="00CD77AB">
      <w:pPr>
        <w:rPr>
          <w:rFonts w:cs="Times New Roman"/>
          <w:szCs w:val="24"/>
        </w:rPr>
      </w:pPr>
      <w:r>
        <w:rPr>
          <w:rFonts w:cs="Times New Roman"/>
          <w:szCs w:val="24"/>
        </w:rPr>
        <w:t xml:space="preserve">We observed no significant correlation between reported events and changes in the abundance or diversity of ARGs beyond normal fluctuations within individuals over six months (Figure 22). The only decrease in bacterial diversity that could be correlated with a lifestyle change occurred in individual H during antibiotic consumption (amoxicillin, days 78 to 84, Figure 10). Although other individuals also consumed antibiotics (E, day 10, doxycycline), travelled (A, B, C, D, G, H, I), or experienced periods of stress (D, I, G), none of these events influenced bacterial diversity or the abundance and diversity of ARGs. Overall, bacterial species diversity did not correlate with total ARG diversity or abundance. However, distinct ARG classes exhibited varying relationships with bacterial diversity: aminoglycoside, glycopeptide, and macrolide/streptogramin resistance genes correlated positively with bacterial diversity, whereas </w:t>
      </w:r>
      <w:proofErr w:type="spellStart"/>
      <w:r>
        <w:rPr>
          <w:rFonts w:cs="Times New Roman"/>
          <w:szCs w:val="24"/>
        </w:rPr>
        <w:t>lincosamide</w:t>
      </w:r>
      <w:proofErr w:type="spellEnd"/>
      <w:r>
        <w:rPr>
          <w:rFonts w:cs="Times New Roman"/>
          <w:szCs w:val="24"/>
        </w:rPr>
        <w:t>, sulphonamide, trimethoprim, and some macrolide resistance genes correlated negatively (Supplement Figure 22).</w:t>
      </w:r>
    </w:p>
    <w:p w14:paraId="7AB5E51B"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3FF5E1FF" wp14:editId="56EBC648">
            <wp:extent cx="5880171" cy="6392174"/>
            <wp:effectExtent l="0" t="0" r="6350" b="8890"/>
            <wp:docPr id="56074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43400"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882927" cy="6395170"/>
                    </a:xfrm>
                    <a:prstGeom prst="rect">
                      <a:avLst/>
                    </a:prstGeom>
                  </pic:spPr>
                </pic:pic>
              </a:graphicData>
            </a:graphic>
          </wp:inline>
        </w:drawing>
      </w:r>
    </w:p>
    <w:p w14:paraId="2F232EC7" w14:textId="1BDA9161" w:rsidR="00CD77AB" w:rsidRPr="00DE7854" w:rsidRDefault="00DE7854" w:rsidP="00386B8B">
      <w:pPr>
        <w:pStyle w:val="FigureTable"/>
      </w:pPr>
      <w:r>
        <w:rPr>
          <w:b/>
          <w:bCs/>
        </w:rPr>
        <w:t xml:space="preserve">Figure 20. Abundance and diversity of ARG classes over time within each participant. </w:t>
      </w:r>
      <w:r w:rsidRPr="00DE7854">
        <w:t>Shown are the classes with more than five unique ARGs, reducing the number of ARGs to 86 and leaving seven ARG classes.</w:t>
      </w:r>
    </w:p>
    <w:p w14:paraId="4EA33AD1" w14:textId="77777777" w:rsidR="00221812" w:rsidRPr="00DE7854" w:rsidRDefault="00221812" w:rsidP="00CD77AB">
      <w:pPr>
        <w:rPr>
          <w:rFonts w:cs="Times New Roman"/>
          <w:szCs w:val="24"/>
        </w:rPr>
      </w:pPr>
    </w:p>
    <w:p w14:paraId="11A10375" w14:textId="2F4DC2D6" w:rsidR="00221812" w:rsidRDefault="00221812">
      <w:pPr>
        <w:spacing w:line="259" w:lineRule="auto"/>
        <w:jc w:val="left"/>
        <w:rPr>
          <w:rFonts w:cs="Times New Roman"/>
          <w:szCs w:val="24"/>
        </w:rPr>
      </w:pPr>
      <w:r>
        <w:rPr>
          <w:rFonts w:cs="Times New Roman"/>
          <w:szCs w:val="24"/>
        </w:rPr>
        <w:br w:type="page"/>
      </w:r>
    </w:p>
    <w:p w14:paraId="5EF00126" w14:textId="77777777" w:rsidR="00221812" w:rsidRDefault="00221812" w:rsidP="00FE56A9">
      <w:pPr>
        <w:pStyle w:val="Heading1"/>
        <w:numPr>
          <w:ilvl w:val="0"/>
          <w:numId w:val="31"/>
        </w:numPr>
      </w:pPr>
      <w:bookmarkStart w:id="102" w:name="_Toc215227077"/>
      <w:r>
        <w:lastRenderedPageBreak/>
        <w:t>DISCUSSION</w:t>
      </w:r>
      <w:bookmarkStart w:id="103" w:name="_Toc212712220"/>
      <w:bookmarkEnd w:id="102"/>
    </w:p>
    <w:p w14:paraId="415BD5CC" w14:textId="3AAB768E" w:rsidR="005E77FD" w:rsidRDefault="005E77FD" w:rsidP="00FE56A9">
      <w:pPr>
        <w:pStyle w:val="Heading1"/>
        <w:numPr>
          <w:ilvl w:val="0"/>
          <w:numId w:val="31"/>
        </w:numPr>
      </w:pPr>
      <w:bookmarkStart w:id="104" w:name="_Toc215227078"/>
      <w:r w:rsidRPr="00831021">
        <w:t>CONCLUSION</w:t>
      </w:r>
      <w:bookmarkEnd w:id="103"/>
      <w:r w:rsidR="00221812">
        <w:t>S</w:t>
      </w:r>
      <w:bookmarkEnd w:id="104"/>
    </w:p>
    <w:p w14:paraId="23519BE6" w14:textId="77777777" w:rsidR="00221812" w:rsidRDefault="00221812" w:rsidP="00221812"/>
    <w:p w14:paraId="6E080C48" w14:textId="3679FBEE" w:rsidR="00221812" w:rsidRDefault="00221812" w:rsidP="00FE56A9">
      <w:pPr>
        <w:pStyle w:val="Heading1"/>
        <w:numPr>
          <w:ilvl w:val="0"/>
          <w:numId w:val="31"/>
        </w:numPr>
      </w:pPr>
      <w:bookmarkStart w:id="105" w:name="_Toc215227079"/>
      <w:r>
        <w:t>SUMMARY</w:t>
      </w:r>
      <w:bookmarkEnd w:id="105"/>
    </w:p>
    <w:p w14:paraId="5D604A66" w14:textId="77777777" w:rsidR="00221812" w:rsidRDefault="00221812" w:rsidP="00221812">
      <w:pPr>
        <w:pStyle w:val="ListParagraph"/>
      </w:pPr>
    </w:p>
    <w:p w14:paraId="335DB57C" w14:textId="3736804D" w:rsidR="00221812" w:rsidRPr="008A2B5E" w:rsidRDefault="00221812" w:rsidP="00FE56A9">
      <w:pPr>
        <w:pStyle w:val="Heading1"/>
        <w:numPr>
          <w:ilvl w:val="0"/>
          <w:numId w:val="31"/>
        </w:numPr>
        <w:rPr>
          <w:lang w:val="sl-SI"/>
        </w:rPr>
      </w:pPr>
      <w:bookmarkStart w:id="106" w:name="_Toc215227080"/>
      <w:r w:rsidRPr="008A2B5E">
        <w:rPr>
          <w:lang w:val="sl-SI"/>
        </w:rPr>
        <w:t xml:space="preserve">POVZETEK </w:t>
      </w:r>
      <w:r w:rsidRPr="008A2B5E">
        <w:rPr>
          <w:b w:val="0"/>
          <w:bCs w:val="0"/>
          <w:lang w:val="sl-SI"/>
        </w:rPr>
        <w:t>(do 10% obsega angleškega dela doktorske naloge)</w:t>
      </w:r>
      <w:bookmarkEnd w:id="106"/>
      <w:r w:rsidRPr="008A2B5E">
        <w:rPr>
          <w:lang w:val="sl-SI"/>
        </w:rPr>
        <w:t xml:space="preserve"> </w:t>
      </w:r>
    </w:p>
    <w:p w14:paraId="16A4F22E" w14:textId="07AFD06C" w:rsidR="001B10A8" w:rsidRDefault="001B10A8">
      <w:pPr>
        <w:spacing w:line="259" w:lineRule="auto"/>
        <w:jc w:val="left"/>
      </w:pPr>
      <w:r>
        <w:br w:type="page"/>
      </w:r>
    </w:p>
    <w:p w14:paraId="06C0BE9C" w14:textId="6DCD7DC8" w:rsidR="005E77FD" w:rsidRDefault="005E77FD" w:rsidP="00FE56A9">
      <w:pPr>
        <w:pStyle w:val="Heading1"/>
        <w:numPr>
          <w:ilvl w:val="0"/>
          <w:numId w:val="31"/>
        </w:numPr>
      </w:pPr>
      <w:bookmarkStart w:id="107" w:name="_Toc212712221"/>
      <w:bookmarkStart w:id="108" w:name="_Toc215227081"/>
      <w:r>
        <w:lastRenderedPageBreak/>
        <w:t>REFERENCES</w:t>
      </w:r>
      <w:bookmarkEnd w:id="107"/>
      <w:bookmarkEnd w:id="108"/>
      <w:r>
        <w:t xml:space="preserve"> </w:t>
      </w:r>
    </w:p>
    <w:p w14:paraId="79D3F595" w14:textId="77777777" w:rsidR="002203AC" w:rsidRDefault="001B10A8" w:rsidP="002203AC">
      <w:pPr>
        <w:pStyle w:val="Bibliography"/>
      </w:pPr>
      <w:r>
        <w:rPr>
          <w:szCs w:val="24"/>
        </w:rPr>
        <w:fldChar w:fldCharType="begin"/>
      </w:r>
      <w:r>
        <w:rPr>
          <w:szCs w:val="24"/>
        </w:rPr>
        <w:instrText xml:space="preserve"> ADDIN ZOTERO_BIBL {"uncited":[],"omitted":[],"custom":[]} CSL_BIBLIOGRAPHY </w:instrText>
      </w:r>
      <w:r>
        <w:rPr>
          <w:szCs w:val="24"/>
        </w:rPr>
        <w:fldChar w:fldCharType="separate"/>
      </w:r>
      <w:r w:rsidR="002203AC">
        <w:t xml:space="preserve">Aho, A. V., Hopcroft, J. E., &amp; Ullman, J. D. (1973). On finding lowest common ancestors in trees. </w:t>
      </w:r>
      <w:r w:rsidR="002203AC">
        <w:rPr>
          <w:i/>
          <w:iCs/>
        </w:rPr>
        <w:t>Proceedings of the Fifth Annual ACM Symposium on Theory of Computing</w:t>
      </w:r>
      <w:r w:rsidR="002203AC">
        <w:t>, 253–265. https://</w:t>
      </w:r>
      <w:proofErr w:type="spellStart"/>
      <w:r w:rsidR="002203AC">
        <w:t>doi.org</w:t>
      </w:r>
      <w:proofErr w:type="spellEnd"/>
      <w:r w:rsidR="002203AC">
        <w:t>/10.1145/800125.804056</w:t>
      </w:r>
    </w:p>
    <w:p w14:paraId="53813C28" w14:textId="77777777" w:rsidR="002203AC" w:rsidRDefault="002203AC" w:rsidP="002203AC">
      <w:pPr>
        <w:pStyle w:val="Bibliography"/>
      </w:pPr>
      <w:r>
        <w:t>Angelakis, E., Bibi, F., Ramasamy, D., Azhar, E. I., Jiman-</w:t>
      </w:r>
      <w:proofErr w:type="spellStart"/>
      <w:r>
        <w:t>Fatani</w:t>
      </w:r>
      <w:proofErr w:type="spellEnd"/>
      <w:r>
        <w:t xml:space="preserve">, A. A., </w:t>
      </w:r>
      <w:proofErr w:type="spellStart"/>
      <w:r>
        <w:t>Aboushoushah</w:t>
      </w:r>
      <w:proofErr w:type="spellEnd"/>
      <w:r>
        <w:t xml:space="preserve">, S. M., Lagier, J.-C., Robert, C., Caputo, A., Yasir, M., Fournier, P.-E., &amp; Raoult, D. (2014). Non-contiguous finished genome sequence and description of Clostridium </w:t>
      </w:r>
      <w:proofErr w:type="spellStart"/>
      <w:r>
        <w:t>saudii</w:t>
      </w:r>
      <w:proofErr w:type="spellEnd"/>
      <w:r>
        <w:t xml:space="preserve"> sp. Nov. </w:t>
      </w:r>
      <w:r>
        <w:rPr>
          <w:i/>
          <w:iCs/>
        </w:rPr>
        <w:t>Standards in Genomic Sciences</w:t>
      </w:r>
      <w:r>
        <w:t xml:space="preserve">, </w:t>
      </w:r>
      <w:r>
        <w:rPr>
          <w:i/>
          <w:iCs/>
        </w:rPr>
        <w:t>9</w:t>
      </w:r>
      <w:r>
        <w:t>(1), 8. https://</w:t>
      </w:r>
      <w:proofErr w:type="spellStart"/>
      <w:r>
        <w:t>doi.org</w:t>
      </w:r>
      <w:proofErr w:type="spellEnd"/>
      <w:r>
        <w:t>/10.1186/1944-3277-9-8</w:t>
      </w:r>
    </w:p>
    <w:p w14:paraId="1FED9B15" w14:textId="77777777" w:rsidR="002203AC" w:rsidRDefault="002203AC" w:rsidP="002203AC">
      <w:pPr>
        <w:pStyle w:val="Bibliography"/>
      </w:pPr>
      <w:r>
        <w:t xml:space="preserve">Antonov, M., </w:t>
      </w:r>
      <w:proofErr w:type="spellStart"/>
      <w:r>
        <w:t>Csárdi</w:t>
      </w:r>
      <w:proofErr w:type="spellEnd"/>
      <w:r>
        <w:t xml:space="preserve">, G., Horvát, S., Müller, K., </w:t>
      </w:r>
      <w:proofErr w:type="spellStart"/>
      <w:r>
        <w:t>Nepusz</w:t>
      </w:r>
      <w:proofErr w:type="spellEnd"/>
      <w:r>
        <w:t xml:space="preserve">, T., </w:t>
      </w:r>
      <w:proofErr w:type="spellStart"/>
      <w:r>
        <w:t>Noom</w:t>
      </w:r>
      <w:proofErr w:type="spellEnd"/>
      <w:r>
        <w:t xml:space="preserve">, D., Salmon, M., </w:t>
      </w:r>
      <w:proofErr w:type="spellStart"/>
      <w:r>
        <w:t>Traag</w:t>
      </w:r>
      <w:proofErr w:type="spellEnd"/>
      <w:r>
        <w:t xml:space="preserve">, V., Welles, B. F., &amp; Zanini, F. (2023). </w:t>
      </w:r>
      <w:proofErr w:type="spellStart"/>
      <w:r>
        <w:rPr>
          <w:i/>
          <w:iCs/>
        </w:rPr>
        <w:t>Igraph</w:t>
      </w:r>
      <w:proofErr w:type="spellEnd"/>
      <w:r>
        <w:rPr>
          <w:i/>
          <w:iCs/>
        </w:rPr>
        <w:t xml:space="preserve"> enables fast and robust network analysis across programming languages</w:t>
      </w:r>
      <w:r>
        <w:t xml:space="preserve"> (No. </w:t>
      </w:r>
      <w:proofErr w:type="spellStart"/>
      <w:r>
        <w:t>arXiv:2311.10260</w:t>
      </w:r>
      <w:proofErr w:type="spellEnd"/>
      <w:r>
        <w:t xml:space="preserve">). </w:t>
      </w:r>
      <w:proofErr w:type="spellStart"/>
      <w:r>
        <w:t>arXiv</w:t>
      </w:r>
      <w:proofErr w:type="spellEnd"/>
      <w:r>
        <w:t>. https://</w:t>
      </w:r>
      <w:proofErr w:type="spellStart"/>
      <w:r>
        <w:t>doi.org</w:t>
      </w:r>
      <w:proofErr w:type="spellEnd"/>
      <w:r>
        <w:t>/10.48550/</w:t>
      </w:r>
      <w:proofErr w:type="spellStart"/>
      <w:r>
        <w:t>arXiv.2311.10260</w:t>
      </w:r>
      <w:proofErr w:type="spellEnd"/>
    </w:p>
    <w:p w14:paraId="79633237" w14:textId="77777777" w:rsidR="002203AC" w:rsidRDefault="002203AC" w:rsidP="002203AC">
      <w:pPr>
        <w:pStyle w:val="Bibliography"/>
      </w:pPr>
      <w:r>
        <w:t xml:space="preserve">Appert, O., Garcia, A. R., Frei, R., </w:t>
      </w:r>
      <w:proofErr w:type="spellStart"/>
      <w:r>
        <w:t>Roduit</w:t>
      </w:r>
      <w:proofErr w:type="spellEnd"/>
      <w:r>
        <w:t>, C., Constancias, F., Neuzil-</w:t>
      </w:r>
      <w:proofErr w:type="spellStart"/>
      <w:r>
        <w:t>Bunesova</w:t>
      </w:r>
      <w:proofErr w:type="spellEnd"/>
      <w:r>
        <w:t xml:space="preserve">, V., Ferstl, R., Zhang, J., </w:t>
      </w:r>
      <w:proofErr w:type="spellStart"/>
      <w:r>
        <w:t>Akdis</w:t>
      </w:r>
      <w:proofErr w:type="spellEnd"/>
      <w:r>
        <w:t xml:space="preserve">, C., </w:t>
      </w:r>
      <w:proofErr w:type="spellStart"/>
      <w:r>
        <w:t>Lauener</w:t>
      </w:r>
      <w:proofErr w:type="spellEnd"/>
      <w:r>
        <w:t xml:space="preserve">, R., Lacroix, C., &amp; Schwab, C. (2020). Initial butyrate producers during infant gut microbiota development are endospore formers. </w:t>
      </w:r>
      <w:r>
        <w:rPr>
          <w:i/>
          <w:iCs/>
        </w:rPr>
        <w:t>Environmental Microbiology</w:t>
      </w:r>
      <w:r>
        <w:t xml:space="preserve">, </w:t>
      </w:r>
      <w:r>
        <w:rPr>
          <w:i/>
          <w:iCs/>
        </w:rPr>
        <w:t>22</w:t>
      </w:r>
      <w:r>
        <w:t>(9), 3909–3921. https://</w:t>
      </w:r>
      <w:proofErr w:type="spellStart"/>
      <w:r>
        <w:t>doi.org</w:t>
      </w:r>
      <w:proofErr w:type="spellEnd"/>
      <w:r>
        <w:t>/10.1111/1462-2920.15167</w:t>
      </w:r>
    </w:p>
    <w:p w14:paraId="6D8A7405" w14:textId="77777777" w:rsidR="002203AC" w:rsidRDefault="002203AC" w:rsidP="002203AC">
      <w:pPr>
        <w:pStyle w:val="Bibliography"/>
      </w:pPr>
      <w:proofErr w:type="spellStart"/>
      <w:r>
        <w:t>Avershina</w:t>
      </w:r>
      <w:proofErr w:type="spellEnd"/>
      <w:r>
        <w:t xml:space="preserve">, E., Larsen, M. G., Aspholm, M., Lindback, T., </w:t>
      </w:r>
      <w:proofErr w:type="spellStart"/>
      <w:r>
        <w:t>Storrø</w:t>
      </w:r>
      <w:proofErr w:type="spellEnd"/>
      <w:r>
        <w:t xml:space="preserve">, O., Øien, T., Johnsen, R., &amp; Rudi, K. (2020). Culture dependent and independent analyses suggest a low level of sharing of endospore-forming species between mothers and their children. </w:t>
      </w:r>
      <w:r>
        <w:rPr>
          <w:i/>
          <w:iCs/>
        </w:rPr>
        <w:t>Scientific Reports</w:t>
      </w:r>
      <w:r>
        <w:t xml:space="preserve">, </w:t>
      </w:r>
      <w:r>
        <w:rPr>
          <w:i/>
          <w:iCs/>
        </w:rPr>
        <w:t>10</w:t>
      </w:r>
      <w:r>
        <w:t>(1), 1832. https://</w:t>
      </w:r>
      <w:proofErr w:type="spellStart"/>
      <w:r>
        <w:t>doi.org</w:t>
      </w:r>
      <w:proofErr w:type="spellEnd"/>
      <w:r>
        <w:t>/10.1038/</w:t>
      </w:r>
      <w:proofErr w:type="spellStart"/>
      <w:r>
        <w:t>s41598</w:t>
      </w:r>
      <w:proofErr w:type="spellEnd"/>
      <w:r>
        <w:t>-020-58858-y</w:t>
      </w:r>
    </w:p>
    <w:p w14:paraId="7391D062" w14:textId="77777777" w:rsidR="002203AC" w:rsidRDefault="002203AC" w:rsidP="002203AC">
      <w:pPr>
        <w:pStyle w:val="Bibliography"/>
      </w:pPr>
      <w:r>
        <w:rPr>
          <w:i/>
          <w:iCs/>
        </w:rPr>
        <w:t>Babraham Bioinformatics—</w:t>
      </w:r>
      <w:proofErr w:type="spellStart"/>
      <w:r>
        <w:rPr>
          <w:i/>
          <w:iCs/>
        </w:rPr>
        <w:t>FastQC</w:t>
      </w:r>
      <w:proofErr w:type="spellEnd"/>
      <w:r>
        <w:rPr>
          <w:i/>
          <w:iCs/>
        </w:rPr>
        <w:t xml:space="preserve"> A Quality Control tool for High Throughput Sequence Data</w:t>
      </w:r>
      <w:r>
        <w:t>. (n.d.). Retrieved February 22, 2023, from https://</w:t>
      </w:r>
      <w:proofErr w:type="spellStart"/>
      <w:r>
        <w:t>www.bioinformatics.babraham.ac.uk</w:t>
      </w:r>
      <w:proofErr w:type="spellEnd"/>
      <w:r>
        <w:t>/projects/</w:t>
      </w:r>
      <w:proofErr w:type="spellStart"/>
      <w:r>
        <w:t>fastqc</w:t>
      </w:r>
      <w:proofErr w:type="spellEnd"/>
      <w:r>
        <w:t>/</w:t>
      </w:r>
    </w:p>
    <w:p w14:paraId="3BF44772" w14:textId="77777777" w:rsidR="002203AC" w:rsidRDefault="002203AC" w:rsidP="002203AC">
      <w:pPr>
        <w:pStyle w:val="Bibliography"/>
      </w:pPr>
      <w:r>
        <w:lastRenderedPageBreak/>
        <w:t>Blanco-</w:t>
      </w:r>
      <w:proofErr w:type="spellStart"/>
      <w:r>
        <w:t>Míguez</w:t>
      </w:r>
      <w:proofErr w:type="spellEnd"/>
      <w:r>
        <w:t xml:space="preserve">, A., </w:t>
      </w:r>
      <w:proofErr w:type="spellStart"/>
      <w:r>
        <w:t>Beghini</w:t>
      </w:r>
      <w:proofErr w:type="spellEnd"/>
      <w:r>
        <w:t xml:space="preserve">, F., Cumbo, F., McIver, L. J., Thompson, K. N., Zolfo, M., Manghi, P., Dubois, L., Huang, K. D., Thomas, A. M., Nickols, W. A., </w:t>
      </w:r>
      <w:proofErr w:type="spellStart"/>
      <w:r>
        <w:t>Piccinno</w:t>
      </w:r>
      <w:proofErr w:type="spellEnd"/>
      <w:r>
        <w:t xml:space="preserve">, G., </w:t>
      </w:r>
      <w:proofErr w:type="spellStart"/>
      <w:r>
        <w:t>Piperni</w:t>
      </w:r>
      <w:proofErr w:type="spellEnd"/>
      <w:r>
        <w:t xml:space="preserve">, E., </w:t>
      </w:r>
      <w:proofErr w:type="spellStart"/>
      <w:r>
        <w:t>Punčochář</w:t>
      </w:r>
      <w:proofErr w:type="spellEnd"/>
      <w:r>
        <w:t xml:space="preserve">, M., Valles-Colomer, M., Tett, A., Giordano, F., Davies, R., Wolf, J., … </w:t>
      </w:r>
      <w:proofErr w:type="spellStart"/>
      <w:r>
        <w:t>Segata</w:t>
      </w:r>
      <w:proofErr w:type="spellEnd"/>
      <w:r>
        <w:t xml:space="preserve">, N. (2023). Extending and improving metagenomic taxonomic profiling with uncharacterized species using MetaPhlAn 4. </w:t>
      </w:r>
      <w:r>
        <w:rPr>
          <w:i/>
          <w:iCs/>
        </w:rPr>
        <w:t>Nature Biotechnology</w:t>
      </w:r>
      <w:r>
        <w:t xml:space="preserve">, </w:t>
      </w:r>
      <w:r>
        <w:rPr>
          <w:i/>
          <w:iCs/>
        </w:rPr>
        <w:t>41</w:t>
      </w:r>
      <w:r>
        <w:t>(11), 1633–1644. https://</w:t>
      </w:r>
      <w:proofErr w:type="spellStart"/>
      <w:r>
        <w:t>doi.org</w:t>
      </w:r>
      <w:proofErr w:type="spellEnd"/>
      <w:r>
        <w:t>/10.1038/</w:t>
      </w:r>
      <w:proofErr w:type="spellStart"/>
      <w:r>
        <w:t>s41587</w:t>
      </w:r>
      <w:proofErr w:type="spellEnd"/>
      <w:r>
        <w:t>-023-01688-w</w:t>
      </w:r>
    </w:p>
    <w:p w14:paraId="2565C665" w14:textId="77777777" w:rsidR="002203AC" w:rsidRDefault="002203AC" w:rsidP="002203AC">
      <w:pPr>
        <w:pStyle w:val="Bibliography"/>
      </w:pPr>
      <w:r>
        <w:t xml:space="preserve">Bolger, A. M., Lohse, M., &amp; </w:t>
      </w:r>
      <w:proofErr w:type="spellStart"/>
      <w:r>
        <w:t>Usadel</w:t>
      </w:r>
      <w:proofErr w:type="spellEnd"/>
      <w:r>
        <w:t xml:space="preserve">, B. (2014). </w:t>
      </w:r>
      <w:proofErr w:type="spellStart"/>
      <w:r>
        <w:t>Trimmomatic</w:t>
      </w:r>
      <w:proofErr w:type="spellEnd"/>
      <w:r>
        <w:t xml:space="preserve">: A flexible trimmer for Illumina sequence data. </w:t>
      </w:r>
      <w:r>
        <w:rPr>
          <w:i/>
          <w:iCs/>
        </w:rPr>
        <w:t>Bioinformatics</w:t>
      </w:r>
      <w:r>
        <w:t xml:space="preserve">, </w:t>
      </w:r>
      <w:r>
        <w:rPr>
          <w:i/>
          <w:iCs/>
        </w:rPr>
        <w:t>30</w:t>
      </w:r>
      <w:r>
        <w:t>(15), 2114–2120. https://</w:t>
      </w:r>
      <w:proofErr w:type="spellStart"/>
      <w:r>
        <w:t>doi.org</w:t>
      </w:r>
      <w:proofErr w:type="spellEnd"/>
      <w:r>
        <w:t>/10.1093/bioinformatics/</w:t>
      </w:r>
      <w:proofErr w:type="spellStart"/>
      <w:r>
        <w:t>btu170</w:t>
      </w:r>
      <w:proofErr w:type="spellEnd"/>
    </w:p>
    <w:p w14:paraId="4C78CC55" w14:textId="77777777" w:rsidR="002203AC" w:rsidRDefault="002203AC" w:rsidP="002203AC">
      <w:pPr>
        <w:pStyle w:val="Bibliography"/>
      </w:pPr>
      <w:r>
        <w:t xml:space="preserve">Brown, K. L. (2000). Control of bacterial spores. </w:t>
      </w:r>
      <w:r>
        <w:rPr>
          <w:i/>
          <w:iCs/>
        </w:rPr>
        <w:t>British Medical Bulletin</w:t>
      </w:r>
      <w:r>
        <w:t xml:space="preserve">, </w:t>
      </w:r>
      <w:r>
        <w:rPr>
          <w:i/>
          <w:iCs/>
        </w:rPr>
        <w:t>56</w:t>
      </w:r>
      <w:r>
        <w:t>(1), 158–171. https://</w:t>
      </w:r>
      <w:proofErr w:type="spellStart"/>
      <w:r>
        <w:t>doi.org</w:t>
      </w:r>
      <w:proofErr w:type="spellEnd"/>
      <w:r>
        <w:t>/10.1258/0007142001902860</w:t>
      </w:r>
    </w:p>
    <w:p w14:paraId="5143C932" w14:textId="77777777" w:rsidR="002203AC" w:rsidRDefault="002203AC" w:rsidP="002203AC">
      <w:pPr>
        <w:pStyle w:val="Bibliography"/>
      </w:pPr>
      <w:r>
        <w:t xml:space="preserve">Browne, H. P., Almeida, A., Kumar, N., </w:t>
      </w:r>
      <w:proofErr w:type="spellStart"/>
      <w:r>
        <w:t>Vervier</w:t>
      </w:r>
      <w:proofErr w:type="spellEnd"/>
      <w:r>
        <w:t xml:space="preserve">, K., Adoum, A. T., </w:t>
      </w:r>
      <w:proofErr w:type="spellStart"/>
      <w:r>
        <w:t>Viciani</w:t>
      </w:r>
      <w:proofErr w:type="spellEnd"/>
      <w:r>
        <w:t xml:space="preserve">, E., Dawson, N. J. R., Forster, S. C., Cormie, C., Goulding, D., &amp; Lawley, T. D. (2021). Host adaptation in gut Firmicutes is associated with sporulation loss and altered transmission cycle. </w:t>
      </w:r>
      <w:r>
        <w:rPr>
          <w:i/>
          <w:iCs/>
        </w:rPr>
        <w:t>Genome Biology</w:t>
      </w:r>
      <w:r>
        <w:t xml:space="preserve">, </w:t>
      </w:r>
      <w:r>
        <w:rPr>
          <w:i/>
          <w:iCs/>
        </w:rPr>
        <w:t>22</w:t>
      </w:r>
      <w:r>
        <w:t>(1), 204. https://</w:t>
      </w:r>
      <w:proofErr w:type="spellStart"/>
      <w:r>
        <w:t>doi.org</w:t>
      </w:r>
      <w:proofErr w:type="spellEnd"/>
      <w:r>
        <w:t>/10.1186/</w:t>
      </w:r>
      <w:proofErr w:type="spellStart"/>
      <w:r>
        <w:t>s13059</w:t>
      </w:r>
      <w:proofErr w:type="spellEnd"/>
      <w:r>
        <w:t>-021-02428-6</w:t>
      </w:r>
    </w:p>
    <w:p w14:paraId="308A67B8" w14:textId="77777777" w:rsidR="002203AC" w:rsidRDefault="002203AC" w:rsidP="002203AC">
      <w:pPr>
        <w:pStyle w:val="Bibliography"/>
      </w:pPr>
      <w:r>
        <w:t xml:space="preserve">Browne, H. P., Forster, S. C., </w:t>
      </w:r>
      <w:proofErr w:type="spellStart"/>
      <w:r>
        <w:t>Anonye</w:t>
      </w:r>
      <w:proofErr w:type="spellEnd"/>
      <w:r>
        <w:t xml:space="preserve">, B. O., Kumar, N., Neville, B. A., Stares, M. D., Goulding, D., &amp; Lawley, T. D. (2016). Culturing of ‘unculturable’ human microbiota reveals novel taxa and extensive sporulation. </w:t>
      </w:r>
      <w:r>
        <w:rPr>
          <w:i/>
          <w:iCs/>
        </w:rPr>
        <w:t>Nature</w:t>
      </w:r>
      <w:r>
        <w:t xml:space="preserve">, </w:t>
      </w:r>
      <w:r>
        <w:rPr>
          <w:i/>
          <w:iCs/>
        </w:rPr>
        <w:t>533</w:t>
      </w:r>
      <w:r>
        <w:t>(7604), 543–546. https://</w:t>
      </w:r>
      <w:proofErr w:type="spellStart"/>
      <w:r>
        <w:t>doi.org</w:t>
      </w:r>
      <w:proofErr w:type="spellEnd"/>
      <w:r>
        <w:t>/10.1038/</w:t>
      </w:r>
      <w:proofErr w:type="spellStart"/>
      <w:r>
        <w:t>nature17645</w:t>
      </w:r>
      <w:proofErr w:type="spellEnd"/>
    </w:p>
    <w:p w14:paraId="48B9CE8B" w14:textId="77777777" w:rsidR="002203AC" w:rsidRDefault="002203AC" w:rsidP="002203AC">
      <w:pPr>
        <w:pStyle w:val="Bibliography"/>
      </w:pPr>
      <w:proofErr w:type="spellStart"/>
      <w:r>
        <w:t>Buchfink</w:t>
      </w:r>
      <w:proofErr w:type="spellEnd"/>
      <w:r>
        <w:t xml:space="preserve">, B., Reuter, K., &amp; Drost, H.-G. (2021). Sensitive protein alignments at tree-of-life scale using DIAMOND. </w:t>
      </w:r>
      <w:r>
        <w:rPr>
          <w:i/>
          <w:iCs/>
        </w:rPr>
        <w:t>Nature Methods</w:t>
      </w:r>
      <w:r>
        <w:t xml:space="preserve">, </w:t>
      </w:r>
      <w:r>
        <w:rPr>
          <w:i/>
          <w:iCs/>
        </w:rPr>
        <w:t>18</w:t>
      </w:r>
      <w:r>
        <w:t>(4), 366–368. https://</w:t>
      </w:r>
      <w:proofErr w:type="spellStart"/>
      <w:r>
        <w:t>doi.org</w:t>
      </w:r>
      <w:proofErr w:type="spellEnd"/>
      <w:r>
        <w:t>/10.1038/</w:t>
      </w:r>
      <w:proofErr w:type="spellStart"/>
      <w:r>
        <w:t>s41592</w:t>
      </w:r>
      <w:proofErr w:type="spellEnd"/>
      <w:r>
        <w:t>-021-01101-x</w:t>
      </w:r>
    </w:p>
    <w:p w14:paraId="1B357607" w14:textId="77777777" w:rsidR="002203AC" w:rsidRDefault="002203AC" w:rsidP="002203AC">
      <w:pPr>
        <w:pStyle w:val="Bibliography"/>
      </w:pPr>
      <w:r>
        <w:lastRenderedPageBreak/>
        <w:t xml:space="preserve">Camacho, C., </w:t>
      </w:r>
      <w:proofErr w:type="spellStart"/>
      <w:r>
        <w:t>Coulouris</w:t>
      </w:r>
      <w:proofErr w:type="spellEnd"/>
      <w:r>
        <w:t xml:space="preserve">, G., Avagyan, V., Ma, N., Papadopoulos, J., Bealer, K., &amp; Madden, T. L. (2009). BLAST+: Architecture and applications. </w:t>
      </w:r>
      <w:r>
        <w:rPr>
          <w:i/>
          <w:iCs/>
        </w:rPr>
        <w:t>BMC Bioinformatics</w:t>
      </w:r>
      <w:r>
        <w:t xml:space="preserve">, </w:t>
      </w:r>
      <w:r>
        <w:rPr>
          <w:i/>
          <w:iCs/>
        </w:rPr>
        <w:t>10</w:t>
      </w:r>
      <w:r>
        <w:t>, 421. https://</w:t>
      </w:r>
      <w:proofErr w:type="spellStart"/>
      <w:r>
        <w:t>doi.org</w:t>
      </w:r>
      <w:proofErr w:type="spellEnd"/>
      <w:r>
        <w:t>/10.1186/1471-2105-10-421</w:t>
      </w:r>
    </w:p>
    <w:p w14:paraId="6CFDA19D" w14:textId="77777777" w:rsidR="002203AC" w:rsidRDefault="002203AC" w:rsidP="002203AC">
      <w:pPr>
        <w:pStyle w:val="Bibliography"/>
      </w:pPr>
      <w:r>
        <w:t xml:space="preserve">Camargo, A. P., Roux, S., Schulz, F., Babinski, M., Xu, Y., Hu, B., Chain, P. S. G., </w:t>
      </w:r>
      <w:proofErr w:type="spellStart"/>
      <w:r>
        <w:t>Nayfach</w:t>
      </w:r>
      <w:proofErr w:type="spellEnd"/>
      <w:r>
        <w:t xml:space="preserve">, S., &amp; </w:t>
      </w:r>
      <w:proofErr w:type="spellStart"/>
      <w:r>
        <w:t>Kyrpides</w:t>
      </w:r>
      <w:proofErr w:type="spellEnd"/>
      <w:r>
        <w:t xml:space="preserve">, N. C. (2024). Identification of mobile genetic elements with </w:t>
      </w:r>
      <w:proofErr w:type="spellStart"/>
      <w:r>
        <w:t>geNomad</w:t>
      </w:r>
      <w:proofErr w:type="spellEnd"/>
      <w:r>
        <w:t xml:space="preserve">. </w:t>
      </w:r>
      <w:r>
        <w:rPr>
          <w:i/>
          <w:iCs/>
        </w:rPr>
        <w:t>Nature Biotechnology</w:t>
      </w:r>
      <w:r>
        <w:t xml:space="preserve">, </w:t>
      </w:r>
      <w:r>
        <w:rPr>
          <w:i/>
          <w:iCs/>
        </w:rPr>
        <w:t>42</w:t>
      </w:r>
      <w:r>
        <w:t>(8), 1303–1312. https://</w:t>
      </w:r>
      <w:proofErr w:type="spellStart"/>
      <w:r>
        <w:t>doi.org</w:t>
      </w:r>
      <w:proofErr w:type="spellEnd"/>
      <w:r>
        <w:t>/10.1038/</w:t>
      </w:r>
      <w:proofErr w:type="spellStart"/>
      <w:r>
        <w:t>s41587</w:t>
      </w:r>
      <w:proofErr w:type="spellEnd"/>
      <w:r>
        <w:t>-023-01953-y</w:t>
      </w:r>
    </w:p>
    <w:p w14:paraId="592DF148" w14:textId="77777777" w:rsidR="002203AC" w:rsidRDefault="002203AC" w:rsidP="002203AC">
      <w:pPr>
        <w:pStyle w:val="Bibliography"/>
      </w:pPr>
      <w:r>
        <w:t xml:space="preserve">Chen, Y., Chen, Y., Shi, C., Huang, Z., Zhang, Y., Li, S., Li, Y., Ye, J., Yu, C., Li, Z., Zhang, X., Wang, J., Yang, H., Fang, L., &amp; Chen, Q. (2018). </w:t>
      </w:r>
      <w:proofErr w:type="spellStart"/>
      <w:r>
        <w:t>SOAPnuke</w:t>
      </w:r>
      <w:proofErr w:type="spellEnd"/>
      <w:r>
        <w:t xml:space="preserve">: A MapReduce acceleration-supported software for integrated quality control and preprocessing of high-throughput sequencing data. </w:t>
      </w:r>
      <w:proofErr w:type="spellStart"/>
      <w:r>
        <w:rPr>
          <w:i/>
          <w:iCs/>
        </w:rPr>
        <w:t>GigaScience</w:t>
      </w:r>
      <w:proofErr w:type="spellEnd"/>
      <w:r>
        <w:t xml:space="preserve">, </w:t>
      </w:r>
      <w:r>
        <w:rPr>
          <w:i/>
          <w:iCs/>
        </w:rPr>
        <w:t>7</w:t>
      </w:r>
      <w:r>
        <w:t xml:space="preserve">(1), </w:t>
      </w:r>
      <w:proofErr w:type="spellStart"/>
      <w:r>
        <w:t>gix120</w:t>
      </w:r>
      <w:proofErr w:type="spellEnd"/>
      <w:r>
        <w:t>. https://</w:t>
      </w:r>
      <w:proofErr w:type="spellStart"/>
      <w:r>
        <w:t>doi.org</w:t>
      </w:r>
      <w:proofErr w:type="spellEnd"/>
      <w:r>
        <w:t>/10.1093/</w:t>
      </w:r>
      <w:proofErr w:type="spellStart"/>
      <w:r>
        <w:t>gigascience</w:t>
      </w:r>
      <w:proofErr w:type="spellEnd"/>
      <w:r>
        <w:t>/</w:t>
      </w:r>
      <w:proofErr w:type="spellStart"/>
      <w:r>
        <w:t>gix120</w:t>
      </w:r>
      <w:proofErr w:type="spellEnd"/>
    </w:p>
    <w:p w14:paraId="528E2AB3" w14:textId="77777777" w:rsidR="002203AC" w:rsidRDefault="002203AC" w:rsidP="002203AC">
      <w:pPr>
        <w:pStyle w:val="Bibliography"/>
      </w:pPr>
      <w:r>
        <w:t xml:space="preserve">Clooney, A. G., Fouhy, F., Sleator, R. D., O’ Driscoll, A., Stanton, C., Cotter, P. D., &amp; Claesson, M. J. (2016). Comparing Apples and </w:t>
      </w:r>
      <w:proofErr w:type="gramStart"/>
      <w:r>
        <w:t>Oranges?:</w:t>
      </w:r>
      <w:proofErr w:type="gramEnd"/>
      <w:r>
        <w:t xml:space="preserve"> Next Generation Sequencing and Its Impact on Microbiome Analysis. </w:t>
      </w:r>
      <w:proofErr w:type="spellStart"/>
      <w:r>
        <w:rPr>
          <w:i/>
          <w:iCs/>
        </w:rPr>
        <w:t>PloS</w:t>
      </w:r>
      <w:proofErr w:type="spellEnd"/>
      <w:r>
        <w:rPr>
          <w:i/>
          <w:iCs/>
        </w:rPr>
        <w:t xml:space="preserve"> One</w:t>
      </w:r>
      <w:r>
        <w:t xml:space="preserve">, </w:t>
      </w:r>
      <w:r>
        <w:rPr>
          <w:i/>
          <w:iCs/>
        </w:rPr>
        <w:t>11</w:t>
      </w:r>
      <w:r>
        <w:t xml:space="preserve">(2), </w:t>
      </w:r>
      <w:proofErr w:type="spellStart"/>
      <w:r>
        <w:t>e0148028</w:t>
      </w:r>
      <w:proofErr w:type="spellEnd"/>
      <w:r>
        <w:t>. https://</w:t>
      </w:r>
      <w:proofErr w:type="spellStart"/>
      <w:r>
        <w:t>doi.org</w:t>
      </w:r>
      <w:proofErr w:type="spellEnd"/>
      <w:r>
        <w:t>/10.1371/</w:t>
      </w:r>
      <w:proofErr w:type="spellStart"/>
      <w:r>
        <w:t>journal.pone.0148028</w:t>
      </w:r>
      <w:proofErr w:type="spellEnd"/>
    </w:p>
    <w:p w14:paraId="3309032C" w14:textId="77777777" w:rsidR="002203AC" w:rsidRDefault="002203AC" w:rsidP="002203AC">
      <w:pPr>
        <w:pStyle w:val="Bibliography"/>
      </w:pPr>
      <w:r>
        <w:t xml:space="preserve">Cole, J. R., Wang, Q., Fish, J. A., Chai, B., McGarrell, D. M., Sun, Y., Brown, C. T., Porras-Alfaro, A., Kuske, C. R., &amp; Tiedje, J. M. (2014). Ribosomal Database Project: Data and tools for high throughput rRNA analysis. </w:t>
      </w:r>
      <w:r>
        <w:rPr>
          <w:i/>
          <w:iCs/>
        </w:rPr>
        <w:t>Nucleic Acids Research</w:t>
      </w:r>
      <w:r>
        <w:t xml:space="preserve">, </w:t>
      </w:r>
      <w:r>
        <w:rPr>
          <w:i/>
          <w:iCs/>
        </w:rPr>
        <w:t>42</w:t>
      </w:r>
      <w:r>
        <w:t xml:space="preserve">(Database issue), </w:t>
      </w:r>
      <w:proofErr w:type="spellStart"/>
      <w:r>
        <w:t>D633</w:t>
      </w:r>
      <w:proofErr w:type="spellEnd"/>
      <w:r>
        <w:t>–</w:t>
      </w:r>
      <w:proofErr w:type="spellStart"/>
      <w:r>
        <w:t>D642</w:t>
      </w:r>
      <w:proofErr w:type="spellEnd"/>
      <w:r>
        <w:t>. https://</w:t>
      </w:r>
      <w:proofErr w:type="spellStart"/>
      <w:r>
        <w:t>doi.org</w:t>
      </w:r>
      <w:proofErr w:type="spellEnd"/>
      <w:r>
        <w:t>/10.1093/</w:t>
      </w:r>
      <w:proofErr w:type="spellStart"/>
      <w:r>
        <w:t>nar</w:t>
      </w:r>
      <w:proofErr w:type="spellEnd"/>
      <w:r>
        <w:t>/</w:t>
      </w:r>
      <w:proofErr w:type="spellStart"/>
      <w:r>
        <w:t>gkt1244</w:t>
      </w:r>
      <w:proofErr w:type="spellEnd"/>
    </w:p>
    <w:p w14:paraId="7BCB8945" w14:textId="77777777" w:rsidR="002203AC" w:rsidRDefault="002203AC" w:rsidP="002203AC">
      <w:pPr>
        <w:pStyle w:val="Bibliography"/>
      </w:pPr>
      <w:r>
        <w:t xml:space="preserve">Croucher, N. J., Page, A. J., Connor, T. R., Delaney, A. J., Keane, J. A., Bentley, S. D., Parkhill, J., &amp; Harris, S. R. (2015). Rapid phylogenetic analysis of large samples of recombinant bacterial whole genome sequences using Gubbins. </w:t>
      </w:r>
      <w:r>
        <w:rPr>
          <w:i/>
          <w:iCs/>
        </w:rPr>
        <w:t>Nucleic Acids Research</w:t>
      </w:r>
      <w:r>
        <w:t xml:space="preserve">, </w:t>
      </w:r>
      <w:r>
        <w:rPr>
          <w:i/>
          <w:iCs/>
        </w:rPr>
        <w:t>43</w:t>
      </w:r>
      <w:r>
        <w:t xml:space="preserve">(3), </w:t>
      </w:r>
      <w:proofErr w:type="spellStart"/>
      <w:r>
        <w:t>e15</w:t>
      </w:r>
      <w:proofErr w:type="spellEnd"/>
      <w:r>
        <w:t>. https://</w:t>
      </w:r>
      <w:proofErr w:type="spellStart"/>
      <w:r>
        <w:t>doi.org</w:t>
      </w:r>
      <w:proofErr w:type="spellEnd"/>
      <w:r>
        <w:t>/10.1093/</w:t>
      </w:r>
      <w:proofErr w:type="spellStart"/>
      <w:r>
        <w:t>nar</w:t>
      </w:r>
      <w:proofErr w:type="spellEnd"/>
      <w:r>
        <w:t>/</w:t>
      </w:r>
      <w:proofErr w:type="spellStart"/>
      <w:r>
        <w:t>gku1196</w:t>
      </w:r>
      <w:proofErr w:type="spellEnd"/>
    </w:p>
    <w:p w14:paraId="4A5E178C" w14:textId="77777777" w:rsidR="002203AC" w:rsidRDefault="002203AC" w:rsidP="002203AC">
      <w:pPr>
        <w:pStyle w:val="Bibliography"/>
      </w:pPr>
      <w:r>
        <w:lastRenderedPageBreak/>
        <w:t xml:space="preserve">De Coster, W., </w:t>
      </w:r>
      <w:proofErr w:type="spellStart"/>
      <w:r>
        <w:t>D’Hert</w:t>
      </w:r>
      <w:proofErr w:type="spellEnd"/>
      <w:r>
        <w:t xml:space="preserve">, S., Schultz, D. T., Cruts, M., &amp; Van Broeckhoven, C. (2018). </w:t>
      </w:r>
      <w:proofErr w:type="spellStart"/>
      <w:r>
        <w:t>NanoPack</w:t>
      </w:r>
      <w:proofErr w:type="spellEnd"/>
      <w:r>
        <w:t xml:space="preserve">: Visualizing and processing long-read sequencing data. </w:t>
      </w:r>
      <w:r>
        <w:rPr>
          <w:i/>
          <w:iCs/>
        </w:rPr>
        <w:t>Bioinformatics</w:t>
      </w:r>
      <w:r>
        <w:t xml:space="preserve">, </w:t>
      </w:r>
      <w:r>
        <w:rPr>
          <w:i/>
          <w:iCs/>
        </w:rPr>
        <w:t>34</w:t>
      </w:r>
      <w:r>
        <w:t>(15), 2666–2669. https://</w:t>
      </w:r>
      <w:proofErr w:type="spellStart"/>
      <w:r>
        <w:t>doi.org</w:t>
      </w:r>
      <w:proofErr w:type="spellEnd"/>
      <w:r>
        <w:t>/10.1093/bioinformatics/</w:t>
      </w:r>
      <w:proofErr w:type="spellStart"/>
      <w:r>
        <w:t>bty149</w:t>
      </w:r>
      <w:proofErr w:type="spellEnd"/>
    </w:p>
    <w:p w14:paraId="16BA3CE3" w14:textId="77777777" w:rsidR="002203AC" w:rsidRDefault="002203AC" w:rsidP="002203AC">
      <w:pPr>
        <w:pStyle w:val="Bibliography"/>
      </w:pPr>
      <w:r>
        <w:t xml:space="preserve">De Coster, W., &amp; Rademakers, R. (2023). </w:t>
      </w:r>
      <w:proofErr w:type="spellStart"/>
      <w:r>
        <w:t>NanoPack2</w:t>
      </w:r>
      <w:proofErr w:type="spellEnd"/>
      <w:r>
        <w:t xml:space="preserve">: Population-scale evaluation of long-read sequencing data. </w:t>
      </w:r>
      <w:r>
        <w:rPr>
          <w:i/>
          <w:iCs/>
        </w:rPr>
        <w:t>Bioinformatics</w:t>
      </w:r>
      <w:r>
        <w:t xml:space="preserve">, </w:t>
      </w:r>
      <w:r>
        <w:rPr>
          <w:i/>
          <w:iCs/>
        </w:rPr>
        <w:t>39</w:t>
      </w:r>
      <w:r>
        <w:t xml:space="preserve">(5), </w:t>
      </w:r>
      <w:proofErr w:type="spellStart"/>
      <w:r>
        <w:t>btad311</w:t>
      </w:r>
      <w:proofErr w:type="spellEnd"/>
      <w:r>
        <w:t>. https://</w:t>
      </w:r>
      <w:proofErr w:type="spellStart"/>
      <w:r>
        <w:t>doi.org</w:t>
      </w:r>
      <w:proofErr w:type="spellEnd"/>
      <w:r>
        <w:t>/10.1093/bioinformatics/</w:t>
      </w:r>
      <w:proofErr w:type="spellStart"/>
      <w:r>
        <w:t>btad311</w:t>
      </w:r>
      <w:proofErr w:type="spellEnd"/>
    </w:p>
    <w:p w14:paraId="01BEA0F1" w14:textId="77777777" w:rsidR="002203AC" w:rsidRDefault="002203AC" w:rsidP="002203AC">
      <w:pPr>
        <w:pStyle w:val="Bibliography"/>
      </w:pPr>
      <w:r>
        <w:t xml:space="preserve">Deatherage, D. E., &amp; Barrick, J. E. (2014). Identification of mutations in laboratory evolved microbes from next-generation sequencing data using </w:t>
      </w:r>
      <w:proofErr w:type="spellStart"/>
      <w:r>
        <w:t>breseq</w:t>
      </w:r>
      <w:proofErr w:type="spellEnd"/>
      <w:r>
        <w:t xml:space="preserve">. </w:t>
      </w:r>
      <w:r>
        <w:rPr>
          <w:i/>
          <w:iCs/>
        </w:rPr>
        <w:t>Methods in Molecular Biology (Clifton, N.J.)</w:t>
      </w:r>
      <w:r>
        <w:t xml:space="preserve">, </w:t>
      </w:r>
      <w:r>
        <w:rPr>
          <w:i/>
          <w:iCs/>
        </w:rPr>
        <w:t>1151</w:t>
      </w:r>
      <w:r>
        <w:t>, 165–188. https://</w:t>
      </w:r>
      <w:proofErr w:type="spellStart"/>
      <w:r>
        <w:t>doi.org</w:t>
      </w:r>
      <w:proofErr w:type="spellEnd"/>
      <w:r>
        <w:t>/10.1007/978-1-4939-0554-6_12</w:t>
      </w:r>
    </w:p>
    <w:p w14:paraId="0930F42D" w14:textId="77777777" w:rsidR="002203AC" w:rsidRDefault="002203AC" w:rsidP="002203AC">
      <w:pPr>
        <w:pStyle w:val="Bibliography"/>
      </w:pPr>
      <w:proofErr w:type="spellStart"/>
      <w:r>
        <w:t>Dobovišek</w:t>
      </w:r>
      <w:proofErr w:type="spellEnd"/>
      <w:r>
        <w:t xml:space="preserve">, U. (2021). </w:t>
      </w:r>
      <w:proofErr w:type="spellStart"/>
      <w:r>
        <w:rPr>
          <w:i/>
          <w:iCs/>
        </w:rPr>
        <w:t>Optimizacija</w:t>
      </w:r>
      <w:proofErr w:type="spellEnd"/>
      <w:r>
        <w:rPr>
          <w:i/>
          <w:iCs/>
        </w:rPr>
        <w:t xml:space="preserve"> </w:t>
      </w:r>
      <w:proofErr w:type="spellStart"/>
      <w:r>
        <w:rPr>
          <w:i/>
          <w:iCs/>
        </w:rPr>
        <w:t>metod</w:t>
      </w:r>
      <w:proofErr w:type="spellEnd"/>
      <w:r>
        <w:rPr>
          <w:i/>
          <w:iCs/>
        </w:rPr>
        <w:t xml:space="preserve"> za </w:t>
      </w:r>
      <w:proofErr w:type="spellStart"/>
      <w:r>
        <w:rPr>
          <w:i/>
          <w:iCs/>
        </w:rPr>
        <w:t>osamitev</w:t>
      </w:r>
      <w:proofErr w:type="spellEnd"/>
      <w:r>
        <w:rPr>
          <w:i/>
          <w:iCs/>
        </w:rPr>
        <w:t xml:space="preserve"> </w:t>
      </w:r>
      <w:proofErr w:type="spellStart"/>
      <w:r>
        <w:rPr>
          <w:i/>
          <w:iCs/>
        </w:rPr>
        <w:t>sporogenih</w:t>
      </w:r>
      <w:proofErr w:type="spellEnd"/>
      <w:r>
        <w:rPr>
          <w:i/>
          <w:iCs/>
        </w:rPr>
        <w:t xml:space="preserve"> </w:t>
      </w:r>
      <w:proofErr w:type="spellStart"/>
      <w:r>
        <w:rPr>
          <w:i/>
          <w:iCs/>
        </w:rPr>
        <w:t>bakterij</w:t>
      </w:r>
      <w:proofErr w:type="spellEnd"/>
      <w:r>
        <w:rPr>
          <w:i/>
          <w:iCs/>
        </w:rPr>
        <w:t xml:space="preserve"> </w:t>
      </w:r>
      <w:proofErr w:type="spellStart"/>
      <w:r>
        <w:rPr>
          <w:i/>
          <w:iCs/>
        </w:rPr>
        <w:t>iz</w:t>
      </w:r>
      <w:proofErr w:type="spellEnd"/>
      <w:r>
        <w:rPr>
          <w:i/>
          <w:iCs/>
        </w:rPr>
        <w:t xml:space="preserve"> </w:t>
      </w:r>
      <w:proofErr w:type="spellStart"/>
      <w:r>
        <w:rPr>
          <w:i/>
          <w:iCs/>
        </w:rPr>
        <w:t>fecesa</w:t>
      </w:r>
      <w:proofErr w:type="spellEnd"/>
      <w:r>
        <w:rPr>
          <w:i/>
          <w:iCs/>
        </w:rPr>
        <w:t xml:space="preserve"> </w:t>
      </w:r>
      <w:proofErr w:type="spellStart"/>
      <w:r>
        <w:rPr>
          <w:i/>
          <w:iCs/>
        </w:rPr>
        <w:t>človeka</w:t>
      </w:r>
      <w:proofErr w:type="spellEnd"/>
      <w:r>
        <w:t xml:space="preserve"> [Thesis, </w:t>
      </w:r>
      <w:proofErr w:type="spellStart"/>
      <w:r>
        <w:t>Univerza</w:t>
      </w:r>
      <w:proofErr w:type="spellEnd"/>
      <w:r>
        <w:t xml:space="preserve"> v </w:t>
      </w:r>
      <w:proofErr w:type="spellStart"/>
      <w:r>
        <w:t>Ljubljani</w:t>
      </w:r>
      <w:proofErr w:type="spellEnd"/>
      <w:r>
        <w:t xml:space="preserve">, </w:t>
      </w:r>
      <w:proofErr w:type="spellStart"/>
      <w:r>
        <w:t>Biotehniška</w:t>
      </w:r>
      <w:proofErr w:type="spellEnd"/>
      <w:r>
        <w:t xml:space="preserve"> </w:t>
      </w:r>
      <w:proofErr w:type="spellStart"/>
      <w:r>
        <w:t>fakulteta</w:t>
      </w:r>
      <w:proofErr w:type="spellEnd"/>
      <w:r>
        <w:t>]. https://</w:t>
      </w:r>
      <w:proofErr w:type="spellStart"/>
      <w:r>
        <w:t>repozitorij.uni-lj.si</w:t>
      </w:r>
      <w:proofErr w:type="spellEnd"/>
      <w:r>
        <w:t>/</w:t>
      </w:r>
      <w:proofErr w:type="spellStart"/>
      <w:r>
        <w:t>IzpisGradiva.php?id</w:t>
      </w:r>
      <w:proofErr w:type="spellEnd"/>
      <w:r>
        <w:t>=131236</w:t>
      </w:r>
    </w:p>
    <w:p w14:paraId="361425C9" w14:textId="77777777" w:rsidR="002203AC" w:rsidRDefault="002203AC" w:rsidP="002203AC">
      <w:pPr>
        <w:pStyle w:val="Bibliography"/>
      </w:pPr>
      <w:r>
        <w:t xml:space="preserve">Edgar, R. C. (2016). </w:t>
      </w:r>
      <w:proofErr w:type="spellStart"/>
      <w:r>
        <w:rPr>
          <w:i/>
          <w:iCs/>
        </w:rPr>
        <w:t>UCHIME2</w:t>
      </w:r>
      <w:proofErr w:type="spellEnd"/>
      <w:r>
        <w:rPr>
          <w:i/>
          <w:iCs/>
        </w:rPr>
        <w:t>: Improved chimera prediction for amplicon sequencing</w:t>
      </w:r>
      <w:r>
        <w:t xml:space="preserve"> (p. 074252). </w:t>
      </w:r>
      <w:proofErr w:type="spellStart"/>
      <w:r>
        <w:t>bioRxiv</w:t>
      </w:r>
      <w:proofErr w:type="spellEnd"/>
      <w:r>
        <w:t>. https://</w:t>
      </w:r>
      <w:proofErr w:type="spellStart"/>
      <w:r>
        <w:t>doi.org</w:t>
      </w:r>
      <w:proofErr w:type="spellEnd"/>
      <w:r>
        <w:t>/10.1101/074252</w:t>
      </w:r>
    </w:p>
    <w:p w14:paraId="3DFA6CC6" w14:textId="77777777" w:rsidR="002203AC" w:rsidRDefault="002203AC" w:rsidP="002203AC">
      <w:pPr>
        <w:pStyle w:val="Bibliography"/>
      </w:pPr>
      <w:r>
        <w:t xml:space="preserve">Edgar, R. C., Haas, B. J., Clemente, J. C., Quince, C., &amp; Knight, R. (2011). </w:t>
      </w:r>
      <w:proofErr w:type="spellStart"/>
      <w:r>
        <w:t>UCHIME</w:t>
      </w:r>
      <w:proofErr w:type="spellEnd"/>
      <w:r>
        <w:t xml:space="preserve"> improves sensitivity and speed of chimera detection. </w:t>
      </w:r>
      <w:r>
        <w:rPr>
          <w:i/>
          <w:iCs/>
        </w:rPr>
        <w:t>Bioinformatics</w:t>
      </w:r>
      <w:r>
        <w:t xml:space="preserve">, </w:t>
      </w:r>
      <w:r>
        <w:rPr>
          <w:i/>
          <w:iCs/>
        </w:rPr>
        <w:t>27</w:t>
      </w:r>
      <w:r>
        <w:t>(16), 2194–2200. https://</w:t>
      </w:r>
      <w:proofErr w:type="spellStart"/>
      <w:r>
        <w:t>doi.org</w:t>
      </w:r>
      <w:proofErr w:type="spellEnd"/>
      <w:r>
        <w:t>/10.1093/bioinformatics/</w:t>
      </w:r>
      <w:proofErr w:type="spellStart"/>
      <w:r>
        <w:t>btr381</w:t>
      </w:r>
      <w:proofErr w:type="spellEnd"/>
    </w:p>
    <w:p w14:paraId="4B2BAD8A" w14:textId="77777777" w:rsidR="002203AC" w:rsidRDefault="002203AC" w:rsidP="002203AC">
      <w:pPr>
        <w:pStyle w:val="Bibliography"/>
      </w:pPr>
      <w:r>
        <w:t xml:space="preserve">Egan, M., Dempsey, E., Ryan, C. A., Ross, R. P., &amp; Stanton, C. (2021). The Sporobiota of the Human Gut. </w:t>
      </w:r>
      <w:r>
        <w:rPr>
          <w:i/>
          <w:iCs/>
        </w:rPr>
        <w:t>Gut Microbes</w:t>
      </w:r>
      <w:r>
        <w:t xml:space="preserve">, </w:t>
      </w:r>
      <w:r>
        <w:rPr>
          <w:i/>
          <w:iCs/>
        </w:rPr>
        <w:t>13</w:t>
      </w:r>
      <w:r>
        <w:t>(1), 1863134. https://</w:t>
      </w:r>
      <w:proofErr w:type="spellStart"/>
      <w:r>
        <w:t>doi.org</w:t>
      </w:r>
      <w:proofErr w:type="spellEnd"/>
      <w:r>
        <w:t>/10.1080/19490976.2020.1863134</w:t>
      </w:r>
    </w:p>
    <w:p w14:paraId="65AD5727" w14:textId="77777777" w:rsidR="002203AC" w:rsidRDefault="002203AC" w:rsidP="002203AC">
      <w:pPr>
        <w:pStyle w:val="Bibliography"/>
      </w:pPr>
      <w:proofErr w:type="spellStart"/>
      <w:r>
        <w:t>Feldgarden</w:t>
      </w:r>
      <w:proofErr w:type="spellEnd"/>
      <w:r>
        <w:t xml:space="preserve">, M., </w:t>
      </w:r>
      <w:proofErr w:type="spellStart"/>
      <w:r>
        <w:t>Brover</w:t>
      </w:r>
      <w:proofErr w:type="spellEnd"/>
      <w:r>
        <w:t xml:space="preserve">, V., Gonzalez-Escalona, N., Frye, J. G., Haendiges, J., Haft, D. H., Hoffmann, M., Pettengill, J. B., Prasad, A. B., Tillman, G. E., Tyson, G. H., &amp; Klimke, W. (2021). </w:t>
      </w:r>
      <w:proofErr w:type="spellStart"/>
      <w:r>
        <w:t>AMRFinderPlus</w:t>
      </w:r>
      <w:proofErr w:type="spellEnd"/>
      <w:r>
        <w:t xml:space="preserve"> and the Reference Gene </w:t>
      </w:r>
      <w:proofErr w:type="spellStart"/>
      <w:r>
        <w:t>Catalog</w:t>
      </w:r>
      <w:proofErr w:type="spellEnd"/>
      <w:r>
        <w:t xml:space="preserve"> facilitate examination of the </w:t>
      </w:r>
      <w:r>
        <w:lastRenderedPageBreak/>
        <w:t xml:space="preserve">genomic links among antimicrobial resistance, stress response, and virulence. </w:t>
      </w:r>
      <w:r>
        <w:rPr>
          <w:i/>
          <w:iCs/>
        </w:rPr>
        <w:t>Scientific Reports</w:t>
      </w:r>
      <w:r>
        <w:t xml:space="preserve">, </w:t>
      </w:r>
      <w:r>
        <w:rPr>
          <w:i/>
          <w:iCs/>
        </w:rPr>
        <w:t>11</w:t>
      </w:r>
      <w:r>
        <w:t>(1), 12728. https://</w:t>
      </w:r>
      <w:proofErr w:type="spellStart"/>
      <w:r>
        <w:t>doi.org</w:t>
      </w:r>
      <w:proofErr w:type="spellEnd"/>
      <w:r>
        <w:t>/10.1038/</w:t>
      </w:r>
      <w:proofErr w:type="spellStart"/>
      <w:r>
        <w:t>s41598</w:t>
      </w:r>
      <w:proofErr w:type="spellEnd"/>
      <w:r>
        <w:t>-021-91456-0</w:t>
      </w:r>
    </w:p>
    <w:p w14:paraId="45F57312" w14:textId="77777777" w:rsidR="002203AC" w:rsidRDefault="002203AC" w:rsidP="002203AC">
      <w:pPr>
        <w:pStyle w:val="Bibliography"/>
      </w:pPr>
      <w:proofErr w:type="spellStart"/>
      <w:r>
        <w:t>Feldgarden</w:t>
      </w:r>
      <w:proofErr w:type="spellEnd"/>
      <w:r>
        <w:t xml:space="preserve">, M., </w:t>
      </w:r>
      <w:proofErr w:type="spellStart"/>
      <w:r>
        <w:t>Brover</w:t>
      </w:r>
      <w:proofErr w:type="spellEnd"/>
      <w:r>
        <w:t xml:space="preserve">, V., Haft, D. H., Prasad, A. B., Slotta, D. J., Tolstoy, I., Tyson, G. H., Zhao, S., Hsu, C.-H., McDermott, P. F., Tadesse, D. A., Morales, C., Simmons, M., Tillman, G., Wasilenko, J., Folster, J. P., &amp; Klimke, W. (2019). Validating the </w:t>
      </w:r>
      <w:proofErr w:type="spellStart"/>
      <w:r>
        <w:t>AMRFinder</w:t>
      </w:r>
      <w:proofErr w:type="spellEnd"/>
      <w:r>
        <w:t xml:space="preserve"> Tool and Resistance Gene Database by Using Antimicrobial Resistance Genotype-Phenotype Correlations in a Collection of Isolates. </w:t>
      </w:r>
      <w:r>
        <w:rPr>
          <w:i/>
          <w:iCs/>
        </w:rPr>
        <w:t>Antimicrobial Agents and Chemotherapy</w:t>
      </w:r>
      <w:r>
        <w:t xml:space="preserve">, </w:t>
      </w:r>
      <w:r>
        <w:rPr>
          <w:i/>
          <w:iCs/>
        </w:rPr>
        <w:t>63</w:t>
      </w:r>
      <w:r>
        <w:t xml:space="preserve">(11), </w:t>
      </w:r>
      <w:proofErr w:type="spellStart"/>
      <w:r>
        <w:t>e00483</w:t>
      </w:r>
      <w:proofErr w:type="spellEnd"/>
      <w:r>
        <w:t>-19. https://</w:t>
      </w:r>
      <w:proofErr w:type="spellStart"/>
      <w:r>
        <w:t>doi.org</w:t>
      </w:r>
      <w:proofErr w:type="spellEnd"/>
      <w:r>
        <w:t>/10.1128/</w:t>
      </w:r>
      <w:proofErr w:type="spellStart"/>
      <w:r>
        <w:t>AAC.00483</w:t>
      </w:r>
      <w:proofErr w:type="spellEnd"/>
      <w:r>
        <w:t>-19</w:t>
      </w:r>
    </w:p>
    <w:p w14:paraId="744C55B3" w14:textId="77777777" w:rsidR="002203AC" w:rsidRDefault="002203AC" w:rsidP="002203AC">
      <w:pPr>
        <w:pStyle w:val="Bibliography"/>
      </w:pPr>
      <w:r>
        <w:t xml:space="preserve">Galperin, M. Y. (2013). Genome Diversity of Spore-Forming Firmicutes. </w:t>
      </w:r>
      <w:r>
        <w:rPr>
          <w:i/>
          <w:iCs/>
        </w:rPr>
        <w:t>Microbiology Spectrum</w:t>
      </w:r>
      <w:r>
        <w:t xml:space="preserve">, </w:t>
      </w:r>
      <w:r>
        <w:rPr>
          <w:i/>
          <w:iCs/>
        </w:rPr>
        <w:t>1</w:t>
      </w:r>
      <w:r>
        <w:t>(2), TBS-0015-2012. https://</w:t>
      </w:r>
      <w:proofErr w:type="spellStart"/>
      <w:r>
        <w:t>doi.org</w:t>
      </w:r>
      <w:proofErr w:type="spellEnd"/>
      <w:r>
        <w:t>/10.1128/</w:t>
      </w:r>
      <w:proofErr w:type="spellStart"/>
      <w:r>
        <w:t>microbiolspectrum.TBS</w:t>
      </w:r>
      <w:proofErr w:type="spellEnd"/>
      <w:r>
        <w:t>-0015-2012</w:t>
      </w:r>
    </w:p>
    <w:p w14:paraId="2F809DE7" w14:textId="77777777" w:rsidR="002203AC" w:rsidRDefault="002203AC" w:rsidP="002203AC">
      <w:pPr>
        <w:pStyle w:val="Bibliography"/>
      </w:pPr>
      <w:proofErr w:type="spellStart"/>
      <w:r>
        <w:rPr>
          <w:i/>
          <w:iCs/>
        </w:rPr>
        <w:t>Ggplot2</w:t>
      </w:r>
      <w:proofErr w:type="spellEnd"/>
      <w:r>
        <w:rPr>
          <w:i/>
          <w:iCs/>
        </w:rPr>
        <w:t xml:space="preserve"> Based Publication Ready Plots</w:t>
      </w:r>
      <w:r>
        <w:t>. (n.d.). Retrieved November 7, 2025, from https://</w:t>
      </w:r>
      <w:proofErr w:type="spellStart"/>
      <w:r>
        <w:t>rpkgs.datanovia.com</w:t>
      </w:r>
      <w:proofErr w:type="spellEnd"/>
      <w:r>
        <w:t>/</w:t>
      </w:r>
      <w:proofErr w:type="spellStart"/>
      <w:r>
        <w:t>ggpubr</w:t>
      </w:r>
      <w:proofErr w:type="spellEnd"/>
      <w:r>
        <w:t>/</w:t>
      </w:r>
    </w:p>
    <w:p w14:paraId="743673B7" w14:textId="77777777" w:rsidR="002203AC" w:rsidRDefault="002203AC" w:rsidP="002203AC">
      <w:pPr>
        <w:pStyle w:val="Bibliography"/>
      </w:pPr>
      <w:r>
        <w:t xml:space="preserve">Gurevich, A., Saveliev, V., </w:t>
      </w:r>
      <w:proofErr w:type="spellStart"/>
      <w:r>
        <w:t>Vyahhi</w:t>
      </w:r>
      <w:proofErr w:type="spellEnd"/>
      <w:r>
        <w:t xml:space="preserve">, N., &amp; Tesler, G. (2013). QUAST: Quality assessment tool for genome assemblies. </w:t>
      </w:r>
      <w:r>
        <w:rPr>
          <w:i/>
          <w:iCs/>
        </w:rPr>
        <w:t>Bioinformatics</w:t>
      </w:r>
      <w:r>
        <w:t xml:space="preserve">, </w:t>
      </w:r>
      <w:r>
        <w:rPr>
          <w:i/>
          <w:iCs/>
        </w:rPr>
        <w:t>29</w:t>
      </w:r>
      <w:r>
        <w:t>(8), 1072–1075. https://</w:t>
      </w:r>
      <w:proofErr w:type="spellStart"/>
      <w:r>
        <w:t>doi.org</w:t>
      </w:r>
      <w:proofErr w:type="spellEnd"/>
      <w:r>
        <w:t>/10.1093/bioinformatics/</w:t>
      </w:r>
      <w:proofErr w:type="spellStart"/>
      <w:r>
        <w:t>btt086</w:t>
      </w:r>
      <w:proofErr w:type="spellEnd"/>
    </w:p>
    <w:p w14:paraId="68023AA6" w14:textId="77777777" w:rsidR="002203AC" w:rsidRDefault="002203AC" w:rsidP="002203AC">
      <w:pPr>
        <w:pStyle w:val="Bibliography"/>
      </w:pPr>
      <w:r>
        <w:t xml:space="preserve">Hadfield, J., Croucher, N. J., </w:t>
      </w:r>
      <w:proofErr w:type="spellStart"/>
      <w:r>
        <w:t>Goater</w:t>
      </w:r>
      <w:proofErr w:type="spellEnd"/>
      <w:r>
        <w:t xml:space="preserve">, R. J., </w:t>
      </w:r>
      <w:proofErr w:type="spellStart"/>
      <w:r>
        <w:t>Abudahab</w:t>
      </w:r>
      <w:proofErr w:type="spellEnd"/>
      <w:r>
        <w:t xml:space="preserve">, K., Aanensen, D. M., &amp; Harris, S. R. (2018). </w:t>
      </w:r>
      <w:proofErr w:type="spellStart"/>
      <w:r>
        <w:t>Phandango</w:t>
      </w:r>
      <w:proofErr w:type="spellEnd"/>
      <w:r>
        <w:t xml:space="preserve">: An interactive viewer for bacterial population genomics. </w:t>
      </w:r>
      <w:r>
        <w:rPr>
          <w:i/>
          <w:iCs/>
        </w:rPr>
        <w:t>Bioinformatics</w:t>
      </w:r>
      <w:r>
        <w:t xml:space="preserve">, </w:t>
      </w:r>
      <w:r>
        <w:rPr>
          <w:i/>
          <w:iCs/>
        </w:rPr>
        <w:t>34</w:t>
      </w:r>
      <w:r>
        <w:t>(2), 292–293. https://</w:t>
      </w:r>
      <w:proofErr w:type="spellStart"/>
      <w:r>
        <w:t>doi.org</w:t>
      </w:r>
      <w:proofErr w:type="spellEnd"/>
      <w:r>
        <w:t>/10.1093/bioinformatics/</w:t>
      </w:r>
      <w:proofErr w:type="spellStart"/>
      <w:r>
        <w:t>btx610</w:t>
      </w:r>
      <w:proofErr w:type="spellEnd"/>
    </w:p>
    <w:p w14:paraId="3890E638" w14:textId="77777777" w:rsidR="002203AC" w:rsidRDefault="002203AC" w:rsidP="002203AC">
      <w:pPr>
        <w:pStyle w:val="Bibliography"/>
      </w:pPr>
      <w:r>
        <w:t xml:space="preserve">Hallen-Adams, H. E., &amp; Suhr, M. J. (2016). Fungi in the healthy human gastrointestinal tract. </w:t>
      </w:r>
      <w:r>
        <w:rPr>
          <w:i/>
          <w:iCs/>
        </w:rPr>
        <w:t>Virulence</w:t>
      </w:r>
      <w:r>
        <w:t xml:space="preserve">, </w:t>
      </w:r>
      <w:r>
        <w:rPr>
          <w:i/>
          <w:iCs/>
        </w:rPr>
        <w:t>8</w:t>
      </w:r>
      <w:r>
        <w:t>(3), 352–358. https://</w:t>
      </w:r>
      <w:proofErr w:type="spellStart"/>
      <w:r>
        <w:t>doi.org</w:t>
      </w:r>
      <w:proofErr w:type="spellEnd"/>
      <w:r>
        <w:t>/10.1080/21505594.2016.1247140</w:t>
      </w:r>
    </w:p>
    <w:p w14:paraId="29DCCC1C" w14:textId="77777777" w:rsidR="002203AC" w:rsidRDefault="002203AC" w:rsidP="002203AC">
      <w:pPr>
        <w:pStyle w:val="Bibliography"/>
      </w:pPr>
      <w:r>
        <w:t xml:space="preserve">Hodgkinson, K., El Abbar, F., </w:t>
      </w:r>
      <w:proofErr w:type="spellStart"/>
      <w:r>
        <w:t>Dobranowski</w:t>
      </w:r>
      <w:proofErr w:type="spellEnd"/>
      <w:r>
        <w:t xml:space="preserve">, P., Manoogian, J., Butcher, J., </w:t>
      </w:r>
      <w:proofErr w:type="spellStart"/>
      <w:r>
        <w:t>Figeys</w:t>
      </w:r>
      <w:proofErr w:type="spellEnd"/>
      <w:r>
        <w:t xml:space="preserve">, D., Mack, D., &amp; </w:t>
      </w:r>
      <w:proofErr w:type="spellStart"/>
      <w:r>
        <w:t>Stintzi</w:t>
      </w:r>
      <w:proofErr w:type="spellEnd"/>
      <w:r>
        <w:t xml:space="preserve">, A. (2023). Butyrate’s role in human health and the current progress towards its </w:t>
      </w:r>
      <w:r>
        <w:lastRenderedPageBreak/>
        <w:t xml:space="preserve">clinical application to treat gastrointestinal disease. </w:t>
      </w:r>
      <w:r>
        <w:rPr>
          <w:i/>
          <w:iCs/>
        </w:rPr>
        <w:t>Clinical Nutrition</w:t>
      </w:r>
      <w:r>
        <w:t xml:space="preserve">, </w:t>
      </w:r>
      <w:r>
        <w:rPr>
          <w:i/>
          <w:iCs/>
        </w:rPr>
        <w:t>42</w:t>
      </w:r>
      <w:r>
        <w:t>(2), 61–75. https://</w:t>
      </w:r>
      <w:proofErr w:type="spellStart"/>
      <w:r>
        <w:t>doi.org</w:t>
      </w:r>
      <w:proofErr w:type="spellEnd"/>
      <w:r>
        <w:t>/10.1016/</w:t>
      </w:r>
      <w:proofErr w:type="spellStart"/>
      <w:r>
        <w:t>j.clnu.2022.10.024</w:t>
      </w:r>
      <w:proofErr w:type="spellEnd"/>
    </w:p>
    <w:p w14:paraId="168F18E1" w14:textId="77777777" w:rsidR="002203AC" w:rsidRDefault="002203AC" w:rsidP="002203AC">
      <w:pPr>
        <w:pStyle w:val="Bibliography"/>
      </w:pPr>
      <w:proofErr w:type="spellStart"/>
      <w:r>
        <w:rPr>
          <w:i/>
          <w:iCs/>
        </w:rPr>
        <w:t>Igraph</w:t>
      </w:r>
      <w:proofErr w:type="spellEnd"/>
      <w:r>
        <w:rPr>
          <w:i/>
          <w:iCs/>
        </w:rPr>
        <w:t xml:space="preserve"> – Network analysis software</w:t>
      </w:r>
      <w:r>
        <w:t xml:space="preserve">. (n.d.). </w:t>
      </w:r>
      <w:proofErr w:type="spellStart"/>
      <w:r>
        <w:t>Igraph</w:t>
      </w:r>
      <w:proofErr w:type="spellEnd"/>
      <w:r>
        <w:t xml:space="preserve"> – the Network Analysis Package. Retrieved November 26, 2025, from https://</w:t>
      </w:r>
      <w:proofErr w:type="spellStart"/>
      <w:r>
        <w:t>igraph.org</w:t>
      </w:r>
      <w:proofErr w:type="spellEnd"/>
      <w:r>
        <w:t>/</w:t>
      </w:r>
    </w:p>
    <w:p w14:paraId="0ABA26E4" w14:textId="77777777" w:rsidR="002203AC" w:rsidRDefault="002203AC" w:rsidP="002203AC">
      <w:pPr>
        <w:pStyle w:val="Bibliography"/>
      </w:pPr>
      <w:r>
        <w:t xml:space="preserve">Jovel, J., Patterson, J., Wang, W., Hotte, N., O’Keefe, S., Mitchel, T., Perry, T., Kao, D., Mason, A. L., Madsen, K. L., &amp; Wong, G. K.-S. (2016). Characterization of the Gut Microbiome Using </w:t>
      </w:r>
      <w:proofErr w:type="spellStart"/>
      <w:r>
        <w:t>16S</w:t>
      </w:r>
      <w:proofErr w:type="spellEnd"/>
      <w:r>
        <w:t xml:space="preserve"> or Shotgun Metagenomics. </w:t>
      </w:r>
      <w:r>
        <w:rPr>
          <w:i/>
          <w:iCs/>
        </w:rPr>
        <w:t>Frontiers in Microbiology</w:t>
      </w:r>
      <w:r>
        <w:t xml:space="preserve">, </w:t>
      </w:r>
      <w:r>
        <w:rPr>
          <w:i/>
          <w:iCs/>
        </w:rPr>
        <w:t>7</w:t>
      </w:r>
      <w:r>
        <w:t>, 459. https://</w:t>
      </w:r>
      <w:proofErr w:type="spellStart"/>
      <w:r>
        <w:t>doi.org</w:t>
      </w:r>
      <w:proofErr w:type="spellEnd"/>
      <w:r>
        <w:t>/10.3389/</w:t>
      </w:r>
      <w:proofErr w:type="spellStart"/>
      <w:r>
        <w:t>fmicb.2016.00459</w:t>
      </w:r>
      <w:proofErr w:type="spellEnd"/>
    </w:p>
    <w:p w14:paraId="2272A051" w14:textId="77777777" w:rsidR="002203AC" w:rsidRDefault="002203AC" w:rsidP="002203AC">
      <w:pPr>
        <w:pStyle w:val="Bibliography"/>
      </w:pPr>
      <w:r>
        <w:t xml:space="preserve">Kearney, S. M., Gibbons, S. M., Poyet, M., Gurry, T., Bullock, K., Allegretti, J. R., Clish, C. B., &amp; Alm, E. J. (2018). Endospores and other lysis-resistant bacteria comprise a widely shared core community within the human microbiota. </w:t>
      </w:r>
      <w:r>
        <w:rPr>
          <w:i/>
          <w:iCs/>
        </w:rPr>
        <w:t>The ISME Journal</w:t>
      </w:r>
      <w:r>
        <w:t xml:space="preserve">, </w:t>
      </w:r>
      <w:r>
        <w:rPr>
          <w:i/>
          <w:iCs/>
        </w:rPr>
        <w:t>12</w:t>
      </w:r>
      <w:r>
        <w:t>(10), 2403–2416. https://</w:t>
      </w:r>
      <w:proofErr w:type="spellStart"/>
      <w:r>
        <w:t>doi.org</w:t>
      </w:r>
      <w:proofErr w:type="spellEnd"/>
      <w:r>
        <w:t>/10.1038/</w:t>
      </w:r>
      <w:proofErr w:type="spellStart"/>
      <w:r>
        <w:t>s41396</w:t>
      </w:r>
      <w:proofErr w:type="spellEnd"/>
      <w:r>
        <w:t>-018-0192-z</w:t>
      </w:r>
    </w:p>
    <w:p w14:paraId="227D12B4" w14:textId="77777777" w:rsidR="002203AC" w:rsidRDefault="002203AC" w:rsidP="002203AC">
      <w:pPr>
        <w:pStyle w:val="Bibliography"/>
      </w:pPr>
      <w:r>
        <w:t xml:space="preserve">Klindworth, A., </w:t>
      </w:r>
      <w:proofErr w:type="spellStart"/>
      <w:r>
        <w:t>Pruesse</w:t>
      </w:r>
      <w:proofErr w:type="spellEnd"/>
      <w:r>
        <w:t xml:space="preserve">, E., Schweer, T., </w:t>
      </w:r>
      <w:proofErr w:type="spellStart"/>
      <w:r>
        <w:t>Peplies</w:t>
      </w:r>
      <w:proofErr w:type="spellEnd"/>
      <w:r>
        <w:t xml:space="preserve">, J., Quast, C., Horn, M., &amp; Glöckner, F. O. (2013). Evaluation of general </w:t>
      </w:r>
      <w:proofErr w:type="spellStart"/>
      <w:r>
        <w:t>16S</w:t>
      </w:r>
      <w:proofErr w:type="spellEnd"/>
      <w:r>
        <w:t xml:space="preserve"> ribosomal RNA gene PCR primers for classical and next-generation sequencing-based diversity studies. </w:t>
      </w:r>
      <w:r>
        <w:rPr>
          <w:i/>
          <w:iCs/>
        </w:rPr>
        <w:t>Nucleic Acids Research</w:t>
      </w:r>
      <w:r>
        <w:t xml:space="preserve">, </w:t>
      </w:r>
      <w:r>
        <w:rPr>
          <w:i/>
          <w:iCs/>
        </w:rPr>
        <w:t>41</w:t>
      </w:r>
      <w:r>
        <w:t xml:space="preserve">(1), </w:t>
      </w:r>
      <w:proofErr w:type="spellStart"/>
      <w:r>
        <w:t>e1</w:t>
      </w:r>
      <w:proofErr w:type="spellEnd"/>
      <w:r>
        <w:t>. https://</w:t>
      </w:r>
      <w:proofErr w:type="spellStart"/>
      <w:r>
        <w:t>doi.org</w:t>
      </w:r>
      <w:proofErr w:type="spellEnd"/>
      <w:r>
        <w:t>/10.1093/</w:t>
      </w:r>
      <w:proofErr w:type="spellStart"/>
      <w:r>
        <w:t>nar</w:t>
      </w:r>
      <w:proofErr w:type="spellEnd"/>
      <w:r>
        <w:t>/</w:t>
      </w:r>
      <w:proofErr w:type="spellStart"/>
      <w:r>
        <w:t>gks808</w:t>
      </w:r>
      <w:proofErr w:type="spellEnd"/>
    </w:p>
    <w:p w14:paraId="33433D9C" w14:textId="77777777" w:rsidR="002203AC" w:rsidRDefault="002203AC" w:rsidP="002203AC">
      <w:pPr>
        <w:pStyle w:val="Bibliography"/>
      </w:pPr>
      <w:proofErr w:type="spellStart"/>
      <w:r>
        <w:t>Koransky</w:t>
      </w:r>
      <w:proofErr w:type="spellEnd"/>
      <w:r>
        <w:t xml:space="preserve">, J. R., Allen, S. D., &amp; Dowell, V. R. (1978). Use of ethanol for selective isolation of </w:t>
      </w:r>
      <w:proofErr w:type="spellStart"/>
      <w:r>
        <w:t>sporeforming</w:t>
      </w:r>
      <w:proofErr w:type="spellEnd"/>
      <w:r>
        <w:t xml:space="preserve"> microorganisms. </w:t>
      </w:r>
      <w:r>
        <w:rPr>
          <w:i/>
          <w:iCs/>
        </w:rPr>
        <w:t>Applied and Environmental Microbiology</w:t>
      </w:r>
      <w:r>
        <w:t xml:space="preserve">, </w:t>
      </w:r>
      <w:r>
        <w:rPr>
          <w:i/>
          <w:iCs/>
        </w:rPr>
        <w:t>35</w:t>
      </w:r>
      <w:r>
        <w:t>(4), 762–765. https://</w:t>
      </w:r>
      <w:proofErr w:type="spellStart"/>
      <w:r>
        <w:t>doi.org</w:t>
      </w:r>
      <w:proofErr w:type="spellEnd"/>
      <w:r>
        <w:t>/10.1128/</w:t>
      </w:r>
      <w:proofErr w:type="spellStart"/>
      <w:r>
        <w:t>aem.35.4.762</w:t>
      </w:r>
      <w:proofErr w:type="spellEnd"/>
      <w:r>
        <w:t>-765.1978</w:t>
      </w:r>
    </w:p>
    <w:p w14:paraId="359F68AF" w14:textId="77777777" w:rsidR="002203AC" w:rsidRDefault="002203AC" w:rsidP="002203AC">
      <w:pPr>
        <w:pStyle w:val="Bibliography"/>
      </w:pPr>
      <w:r>
        <w:t xml:space="preserve">Korpela, K., Costea, P., Coelho, L. P., </w:t>
      </w:r>
      <w:proofErr w:type="spellStart"/>
      <w:r>
        <w:t>Kandels</w:t>
      </w:r>
      <w:proofErr w:type="spellEnd"/>
      <w:r>
        <w:t xml:space="preserve">-Lewis, S., Willemsen, G., Boomsma, D. I., </w:t>
      </w:r>
      <w:proofErr w:type="spellStart"/>
      <w:r>
        <w:t>Segata</w:t>
      </w:r>
      <w:proofErr w:type="spellEnd"/>
      <w:r>
        <w:t xml:space="preserve">, N., &amp; Bork, P. (2018). Selective maternal seeding and environment shape the human gut microbiome. </w:t>
      </w:r>
      <w:r>
        <w:rPr>
          <w:i/>
          <w:iCs/>
        </w:rPr>
        <w:t>Genome Research</w:t>
      </w:r>
      <w:r>
        <w:t xml:space="preserve">, </w:t>
      </w:r>
      <w:r>
        <w:rPr>
          <w:i/>
          <w:iCs/>
        </w:rPr>
        <w:t>28</w:t>
      </w:r>
      <w:r>
        <w:t>(4), 561–568. https://</w:t>
      </w:r>
      <w:proofErr w:type="spellStart"/>
      <w:r>
        <w:t>doi.org</w:t>
      </w:r>
      <w:proofErr w:type="spellEnd"/>
      <w:r>
        <w:t>/10.1101/</w:t>
      </w:r>
      <w:proofErr w:type="spellStart"/>
      <w:r>
        <w:t>gr.233940.117</w:t>
      </w:r>
      <w:proofErr w:type="spellEnd"/>
    </w:p>
    <w:p w14:paraId="3F7FC157" w14:textId="77777777" w:rsidR="002203AC" w:rsidRDefault="002203AC" w:rsidP="002203AC">
      <w:pPr>
        <w:pStyle w:val="Bibliography"/>
      </w:pPr>
      <w:r>
        <w:lastRenderedPageBreak/>
        <w:t xml:space="preserve">Langmead, B., &amp; Salzberg, S. L. (2012). Fast gapped-read alignment with Bowtie 2. </w:t>
      </w:r>
      <w:r>
        <w:rPr>
          <w:i/>
          <w:iCs/>
        </w:rPr>
        <w:t>Nature Methods</w:t>
      </w:r>
      <w:r>
        <w:t xml:space="preserve">, </w:t>
      </w:r>
      <w:r>
        <w:rPr>
          <w:i/>
          <w:iCs/>
        </w:rPr>
        <w:t>9</w:t>
      </w:r>
      <w:r>
        <w:t>(4), 357–359. https://</w:t>
      </w:r>
      <w:proofErr w:type="spellStart"/>
      <w:r>
        <w:t>doi.org</w:t>
      </w:r>
      <w:proofErr w:type="spellEnd"/>
      <w:r>
        <w:t>/10.1038/</w:t>
      </w:r>
      <w:proofErr w:type="spellStart"/>
      <w:r>
        <w:t>nmeth.1923</w:t>
      </w:r>
      <w:proofErr w:type="spellEnd"/>
    </w:p>
    <w:p w14:paraId="2328F030" w14:textId="77777777" w:rsidR="002203AC" w:rsidRDefault="002203AC" w:rsidP="002203AC">
      <w:pPr>
        <w:pStyle w:val="Bibliography"/>
      </w:pPr>
      <w:r>
        <w:t xml:space="preserve">Lennon, J. T., &amp; Jones, S. E. (2011). Microbial seed banks: The ecological and evolutionary implications of dormancy. </w:t>
      </w:r>
      <w:r>
        <w:rPr>
          <w:i/>
          <w:iCs/>
        </w:rPr>
        <w:t>Nature Reviews Microbiology</w:t>
      </w:r>
      <w:r>
        <w:t xml:space="preserve">, </w:t>
      </w:r>
      <w:r>
        <w:rPr>
          <w:i/>
          <w:iCs/>
        </w:rPr>
        <w:t>9</w:t>
      </w:r>
      <w:r>
        <w:t>(2), 119–130. https://</w:t>
      </w:r>
      <w:proofErr w:type="spellStart"/>
      <w:r>
        <w:t>doi.org</w:t>
      </w:r>
      <w:proofErr w:type="spellEnd"/>
      <w:r>
        <w:t>/10.1038/</w:t>
      </w:r>
      <w:proofErr w:type="spellStart"/>
      <w:r>
        <w:t>nrmicro2504</w:t>
      </w:r>
      <w:proofErr w:type="spellEnd"/>
    </w:p>
    <w:p w14:paraId="74932326" w14:textId="77777777" w:rsidR="002203AC" w:rsidRDefault="002203AC" w:rsidP="002203AC">
      <w:pPr>
        <w:pStyle w:val="Bibliography"/>
      </w:pPr>
      <w:r>
        <w:t xml:space="preserve">Li, H., Handsaker, B., </w:t>
      </w:r>
      <w:proofErr w:type="spellStart"/>
      <w:r>
        <w:t>Wysoker</w:t>
      </w:r>
      <w:proofErr w:type="spellEnd"/>
      <w:r>
        <w:t xml:space="preserve">, A., Fennell, T., Ruan, J., Homer, N., Marth, G., </w:t>
      </w:r>
      <w:proofErr w:type="spellStart"/>
      <w:r>
        <w:t>Abecasis</w:t>
      </w:r>
      <w:proofErr w:type="spellEnd"/>
      <w:r>
        <w:t xml:space="preserve">, G., Durbin, R., &amp; 1000 Genome Project Data Processing Subgroup. (2009). The Sequence Alignment/Map format and </w:t>
      </w:r>
      <w:proofErr w:type="spellStart"/>
      <w:r>
        <w:t>SAMtools</w:t>
      </w:r>
      <w:proofErr w:type="spellEnd"/>
      <w:r>
        <w:t xml:space="preserve">. </w:t>
      </w:r>
      <w:r>
        <w:rPr>
          <w:i/>
          <w:iCs/>
        </w:rPr>
        <w:t>Bioinformatics</w:t>
      </w:r>
      <w:r>
        <w:t xml:space="preserve">, </w:t>
      </w:r>
      <w:r>
        <w:rPr>
          <w:i/>
          <w:iCs/>
        </w:rPr>
        <w:t>25</w:t>
      </w:r>
      <w:r>
        <w:t>(16), 2078–2079. https://</w:t>
      </w:r>
      <w:proofErr w:type="spellStart"/>
      <w:r>
        <w:t>doi.org</w:t>
      </w:r>
      <w:proofErr w:type="spellEnd"/>
      <w:r>
        <w:t>/10.1093/bioinformatics/</w:t>
      </w:r>
      <w:proofErr w:type="spellStart"/>
      <w:r>
        <w:t>btp352</w:t>
      </w:r>
      <w:proofErr w:type="spellEnd"/>
    </w:p>
    <w:p w14:paraId="4BB84E1B" w14:textId="77777777" w:rsidR="002203AC" w:rsidRDefault="002203AC" w:rsidP="002203AC">
      <w:pPr>
        <w:pStyle w:val="Bibliography"/>
      </w:pPr>
      <w:r>
        <w:t xml:space="preserve">Martino, C., Dilmore, A. H., Burcham, Z. M., Metcalf, J. L., </w:t>
      </w:r>
      <w:proofErr w:type="spellStart"/>
      <w:r>
        <w:t>Jeste</w:t>
      </w:r>
      <w:proofErr w:type="spellEnd"/>
      <w:r>
        <w:t xml:space="preserve">, D., &amp; Knight, R. (2022). Microbiota succession throughout life from the cradle to the grave. </w:t>
      </w:r>
      <w:r>
        <w:rPr>
          <w:i/>
          <w:iCs/>
        </w:rPr>
        <w:t>Nature Reviews Microbiology</w:t>
      </w:r>
      <w:r>
        <w:t>, 1–14. https://</w:t>
      </w:r>
      <w:proofErr w:type="spellStart"/>
      <w:r>
        <w:t>doi.org</w:t>
      </w:r>
      <w:proofErr w:type="spellEnd"/>
      <w:r>
        <w:t>/10.1038/</w:t>
      </w:r>
      <w:proofErr w:type="spellStart"/>
      <w:r>
        <w:t>s41579</w:t>
      </w:r>
      <w:proofErr w:type="spellEnd"/>
      <w:r>
        <w:t>-022-00768-z</w:t>
      </w:r>
    </w:p>
    <w:p w14:paraId="789951D3" w14:textId="77777777" w:rsidR="002203AC" w:rsidRDefault="002203AC" w:rsidP="002203AC">
      <w:pPr>
        <w:pStyle w:val="Bibliography"/>
      </w:pPr>
      <w:r>
        <w:t xml:space="preserve">Martinson, J. N. V., Pinkham, N. V., Peters, G. W., Cho, H., Heng, J., Rauch, M., Broadaway, S. C., &amp; Walk, S. T. (2019). Rethinking gut microbiome residency and the Enterobacteriaceae in healthy human adults. </w:t>
      </w:r>
      <w:r>
        <w:rPr>
          <w:i/>
          <w:iCs/>
        </w:rPr>
        <w:t>The ISME Journal</w:t>
      </w:r>
      <w:r>
        <w:t xml:space="preserve">, </w:t>
      </w:r>
      <w:r>
        <w:rPr>
          <w:i/>
          <w:iCs/>
        </w:rPr>
        <w:t>13</w:t>
      </w:r>
      <w:r>
        <w:t>(9), Article 9. https://</w:t>
      </w:r>
      <w:proofErr w:type="spellStart"/>
      <w:r>
        <w:t>doi.org</w:t>
      </w:r>
      <w:proofErr w:type="spellEnd"/>
      <w:r>
        <w:t>/10.1038/</w:t>
      </w:r>
      <w:proofErr w:type="spellStart"/>
      <w:r>
        <w:t>s41396</w:t>
      </w:r>
      <w:proofErr w:type="spellEnd"/>
      <w:r>
        <w:t>-019-0435-7</w:t>
      </w:r>
    </w:p>
    <w:p w14:paraId="2CE4FAB3" w14:textId="77777777" w:rsidR="002203AC" w:rsidRDefault="002203AC" w:rsidP="002203AC">
      <w:pPr>
        <w:pStyle w:val="Bibliography"/>
      </w:pPr>
      <w:proofErr w:type="spellStart"/>
      <w:r>
        <w:t>Nayfach</w:t>
      </w:r>
      <w:proofErr w:type="spellEnd"/>
      <w:r>
        <w:t xml:space="preserve">, S., Rodriguez-Mueller, B., Garud, N., &amp; Pollard, K. S. (2016). An integrated metagenomics pipeline for strain profiling reveals novel patterns of bacterial transmission and biogeography. </w:t>
      </w:r>
      <w:r>
        <w:rPr>
          <w:i/>
          <w:iCs/>
        </w:rPr>
        <w:t>Genome Research</w:t>
      </w:r>
      <w:r>
        <w:t xml:space="preserve">, </w:t>
      </w:r>
      <w:r>
        <w:rPr>
          <w:i/>
          <w:iCs/>
        </w:rPr>
        <w:t>26</w:t>
      </w:r>
      <w:r>
        <w:t>(11), 1612–1625. https://</w:t>
      </w:r>
      <w:proofErr w:type="spellStart"/>
      <w:r>
        <w:t>doi.org</w:t>
      </w:r>
      <w:proofErr w:type="spellEnd"/>
      <w:r>
        <w:t>/10.1101/</w:t>
      </w:r>
      <w:proofErr w:type="spellStart"/>
      <w:r>
        <w:t>gr.201863.115</w:t>
      </w:r>
      <w:proofErr w:type="spellEnd"/>
    </w:p>
    <w:p w14:paraId="67725FFE" w14:textId="77777777" w:rsidR="002203AC" w:rsidRDefault="002203AC" w:rsidP="002203AC">
      <w:pPr>
        <w:pStyle w:val="Bibliography"/>
      </w:pPr>
      <w:r>
        <w:t xml:space="preserve">Oksanen, J. (n.d.-a). </w:t>
      </w:r>
      <w:r>
        <w:rPr>
          <w:i/>
          <w:iCs/>
        </w:rPr>
        <w:t>Multivariate Analysis of Ecological Communities in R: vegan tutorial</w:t>
      </w:r>
      <w:r>
        <w:t>. 43.</w:t>
      </w:r>
    </w:p>
    <w:p w14:paraId="29D9919B" w14:textId="77777777" w:rsidR="002203AC" w:rsidRDefault="002203AC" w:rsidP="002203AC">
      <w:pPr>
        <w:pStyle w:val="Bibliography"/>
      </w:pPr>
      <w:r>
        <w:t xml:space="preserve">Oksanen, J. (n.d.-b). </w:t>
      </w:r>
      <w:r>
        <w:rPr>
          <w:i/>
          <w:iCs/>
        </w:rPr>
        <w:t>Vegan: An introduction to ordination</w:t>
      </w:r>
      <w:r>
        <w:t>. 12.</w:t>
      </w:r>
    </w:p>
    <w:p w14:paraId="1AB3A43A" w14:textId="77777777" w:rsidR="002203AC" w:rsidRDefault="002203AC" w:rsidP="002203AC">
      <w:pPr>
        <w:pStyle w:val="Bibliography"/>
      </w:pPr>
      <w:r>
        <w:lastRenderedPageBreak/>
        <w:t xml:space="preserve">Oksanen, J., Blanchet, F. G., Friendly, M., Kindt, R., Legendre, P., McGlinn, D., Minchin, P. R., O’Hara, R. B., Simpson, G. L., &amp; Solymos, P. (2022). </w:t>
      </w:r>
      <w:r>
        <w:rPr>
          <w:i/>
          <w:iCs/>
        </w:rPr>
        <w:t>vegan: Community Ecology Package. R package version 2.5–7. 2020</w:t>
      </w:r>
      <w:r>
        <w:t>.</w:t>
      </w:r>
    </w:p>
    <w:p w14:paraId="78B01265" w14:textId="77777777" w:rsidR="002203AC" w:rsidRDefault="002203AC" w:rsidP="002203AC">
      <w:pPr>
        <w:pStyle w:val="Bibliography"/>
      </w:pPr>
      <w:r>
        <w:t xml:space="preserve">Onizuka, S., Tanaka, M., Mishima, R., &amp; Nakayama, J. (2021). Cultivation of Spore-Forming Gut Microbes Using a Combination of Bile Acids and Amino Acids. </w:t>
      </w:r>
      <w:r>
        <w:rPr>
          <w:i/>
          <w:iCs/>
        </w:rPr>
        <w:t>Microorganisms</w:t>
      </w:r>
      <w:r>
        <w:t xml:space="preserve">, </w:t>
      </w:r>
      <w:r>
        <w:rPr>
          <w:i/>
          <w:iCs/>
        </w:rPr>
        <w:t>9</w:t>
      </w:r>
      <w:r>
        <w:t>(8), 1651. https://</w:t>
      </w:r>
      <w:proofErr w:type="spellStart"/>
      <w:r>
        <w:t>doi.org</w:t>
      </w:r>
      <w:proofErr w:type="spellEnd"/>
      <w:r>
        <w:t>/10.3390/</w:t>
      </w:r>
      <w:proofErr w:type="spellStart"/>
      <w:r>
        <w:t>microorganisms9081651</w:t>
      </w:r>
      <w:proofErr w:type="spellEnd"/>
    </w:p>
    <w:p w14:paraId="15BE97EB" w14:textId="77777777" w:rsidR="002203AC" w:rsidRDefault="002203AC" w:rsidP="002203AC">
      <w:pPr>
        <w:pStyle w:val="Bibliography"/>
      </w:pPr>
      <w:r>
        <w:t xml:space="preserve">Page, A. J., Cummins, C. A., Hunt, M., Wong, V. K., Reuter, S., Holden, M. T. G., Fookes, M., </w:t>
      </w:r>
      <w:proofErr w:type="spellStart"/>
      <w:r>
        <w:t>Falush</w:t>
      </w:r>
      <w:proofErr w:type="spellEnd"/>
      <w:r>
        <w:t xml:space="preserve">, D., Keane, J. A., &amp; Parkhill, J. (2015). Roary: Rapid large-scale prokaryote </w:t>
      </w:r>
      <w:proofErr w:type="gramStart"/>
      <w:r>
        <w:t>pan</w:t>
      </w:r>
      <w:proofErr w:type="gramEnd"/>
      <w:r>
        <w:t xml:space="preserve"> genome analysis. </w:t>
      </w:r>
      <w:r>
        <w:rPr>
          <w:i/>
          <w:iCs/>
        </w:rPr>
        <w:t>Bioinformatics (Oxford, England)</w:t>
      </w:r>
      <w:r>
        <w:t xml:space="preserve">, </w:t>
      </w:r>
      <w:r>
        <w:rPr>
          <w:i/>
          <w:iCs/>
        </w:rPr>
        <w:t>31</w:t>
      </w:r>
      <w:r>
        <w:t>(22), 3691–3693. https://</w:t>
      </w:r>
      <w:proofErr w:type="spellStart"/>
      <w:r>
        <w:t>doi.org</w:t>
      </w:r>
      <w:proofErr w:type="spellEnd"/>
      <w:r>
        <w:t>/10.1093/bioinformatics/</w:t>
      </w:r>
      <w:proofErr w:type="spellStart"/>
      <w:r>
        <w:t>btv421</w:t>
      </w:r>
      <w:proofErr w:type="spellEnd"/>
    </w:p>
    <w:p w14:paraId="4BD6C326" w14:textId="77777777" w:rsidR="002203AC" w:rsidRDefault="002203AC" w:rsidP="002203AC">
      <w:pPr>
        <w:pStyle w:val="Bibliography"/>
      </w:pPr>
      <w:r>
        <w:t xml:space="preserve">Poyet, M., </w:t>
      </w:r>
      <w:proofErr w:type="spellStart"/>
      <w:r>
        <w:t>Groussin</w:t>
      </w:r>
      <w:proofErr w:type="spellEnd"/>
      <w:r>
        <w:t xml:space="preserve">, M., Gibbons, S. M., Avila-Pacheco, J., Jiang, X., Kearney, S. M., Perrotta, A. R., Berdy, B., Zhao, S., Lieberman, T. D., Swanson, P. K., Smith, M., </w:t>
      </w:r>
      <w:proofErr w:type="spellStart"/>
      <w:r>
        <w:t>Roesemann</w:t>
      </w:r>
      <w:proofErr w:type="spellEnd"/>
      <w:r>
        <w:t xml:space="preserve">, S., Alexander, J. E., Rich, S. A., </w:t>
      </w:r>
      <w:proofErr w:type="spellStart"/>
      <w:r>
        <w:t>Livny</w:t>
      </w:r>
      <w:proofErr w:type="spellEnd"/>
      <w:r>
        <w:t xml:space="preserve">, J., </w:t>
      </w:r>
      <w:proofErr w:type="spellStart"/>
      <w:r>
        <w:t>Vlamakis</w:t>
      </w:r>
      <w:proofErr w:type="spellEnd"/>
      <w:r>
        <w:t xml:space="preserve">, H., Clish, C., Bullock, K., … Alm, E. J. (2019). A library of human gut bacterial isolates paired with longitudinal </w:t>
      </w:r>
      <w:proofErr w:type="spellStart"/>
      <w:r>
        <w:t>multiomics</w:t>
      </w:r>
      <w:proofErr w:type="spellEnd"/>
      <w:r>
        <w:t xml:space="preserve"> data enables mechanistic microbiome research. </w:t>
      </w:r>
      <w:r>
        <w:rPr>
          <w:i/>
          <w:iCs/>
        </w:rPr>
        <w:t>Nature Medicine</w:t>
      </w:r>
      <w:r>
        <w:t xml:space="preserve">, </w:t>
      </w:r>
      <w:r>
        <w:rPr>
          <w:i/>
          <w:iCs/>
        </w:rPr>
        <w:t>25</w:t>
      </w:r>
      <w:r>
        <w:t>(9), 1442–1452. https://</w:t>
      </w:r>
      <w:proofErr w:type="spellStart"/>
      <w:r>
        <w:t>doi.org</w:t>
      </w:r>
      <w:proofErr w:type="spellEnd"/>
      <w:r>
        <w:t>/10.1038/</w:t>
      </w:r>
      <w:proofErr w:type="spellStart"/>
      <w:r>
        <w:t>s41591</w:t>
      </w:r>
      <w:proofErr w:type="spellEnd"/>
      <w:r>
        <w:t>-019-0559-3</w:t>
      </w:r>
    </w:p>
    <w:p w14:paraId="09096C2A" w14:textId="77777777" w:rsidR="002203AC" w:rsidRDefault="002203AC" w:rsidP="002203AC">
      <w:pPr>
        <w:pStyle w:val="Bibliography"/>
      </w:pPr>
      <w:r>
        <w:t xml:space="preserve">Pritchard, L., Glover, R. H., Humphris, S., Elphinstone, J. G., &amp; Toth, I. K. (2015). Genomics and taxonomy in diagnostics for food security: Soft-rotting enterobacterial plant pathogens. </w:t>
      </w:r>
      <w:r>
        <w:rPr>
          <w:i/>
          <w:iCs/>
        </w:rPr>
        <w:t>Analytical Methods</w:t>
      </w:r>
      <w:r>
        <w:t xml:space="preserve">, </w:t>
      </w:r>
      <w:r>
        <w:rPr>
          <w:i/>
          <w:iCs/>
        </w:rPr>
        <w:t>8</w:t>
      </w:r>
      <w:r>
        <w:t>(1), 12–24. https://</w:t>
      </w:r>
      <w:proofErr w:type="spellStart"/>
      <w:r>
        <w:t>doi.org</w:t>
      </w:r>
      <w:proofErr w:type="spellEnd"/>
      <w:r>
        <w:t>/10.1039/</w:t>
      </w:r>
      <w:proofErr w:type="spellStart"/>
      <w:r>
        <w:t>C5AY02550H</w:t>
      </w:r>
      <w:proofErr w:type="spellEnd"/>
    </w:p>
    <w:p w14:paraId="49873530" w14:textId="77777777" w:rsidR="002203AC" w:rsidRDefault="002203AC" w:rsidP="002203AC">
      <w:pPr>
        <w:pStyle w:val="Bibliography"/>
      </w:pPr>
      <w:proofErr w:type="spellStart"/>
      <w:r>
        <w:t>Prjibelski</w:t>
      </w:r>
      <w:proofErr w:type="spellEnd"/>
      <w:r>
        <w:t xml:space="preserve">, A., Antipov, D., Meleshko, D., Lapidus, A., &amp; </w:t>
      </w:r>
      <w:proofErr w:type="spellStart"/>
      <w:r>
        <w:t>Korobeynikov</w:t>
      </w:r>
      <w:proofErr w:type="spellEnd"/>
      <w:r>
        <w:t xml:space="preserve">, A. (2020). Using </w:t>
      </w:r>
      <w:proofErr w:type="spellStart"/>
      <w:r>
        <w:t>SPAdes</w:t>
      </w:r>
      <w:proofErr w:type="spellEnd"/>
      <w:r>
        <w:t xml:space="preserve"> De Novo Assembler. </w:t>
      </w:r>
      <w:r>
        <w:rPr>
          <w:i/>
          <w:iCs/>
        </w:rPr>
        <w:t>Current Protocols in Bioinformatics</w:t>
      </w:r>
      <w:r>
        <w:t xml:space="preserve">, </w:t>
      </w:r>
      <w:r>
        <w:rPr>
          <w:i/>
          <w:iCs/>
        </w:rPr>
        <w:t>70</w:t>
      </w:r>
      <w:r>
        <w:t xml:space="preserve">(1), </w:t>
      </w:r>
      <w:proofErr w:type="spellStart"/>
      <w:r>
        <w:t>e102</w:t>
      </w:r>
      <w:proofErr w:type="spellEnd"/>
      <w:r>
        <w:t>. https://</w:t>
      </w:r>
      <w:proofErr w:type="spellStart"/>
      <w:r>
        <w:t>doi.org</w:t>
      </w:r>
      <w:proofErr w:type="spellEnd"/>
      <w:r>
        <w:t>/10.1002/</w:t>
      </w:r>
      <w:proofErr w:type="spellStart"/>
      <w:r>
        <w:t>cpbi.102</w:t>
      </w:r>
      <w:proofErr w:type="spellEnd"/>
    </w:p>
    <w:p w14:paraId="63105989" w14:textId="77777777" w:rsidR="002203AC" w:rsidRDefault="002203AC" w:rsidP="002203AC">
      <w:pPr>
        <w:pStyle w:val="Bibliography"/>
      </w:pPr>
      <w:r>
        <w:rPr>
          <w:i/>
          <w:iCs/>
        </w:rPr>
        <w:t>Project Environments</w:t>
      </w:r>
      <w:r>
        <w:t>. (n.d.). Retrieved November 7, 2025, from https://</w:t>
      </w:r>
      <w:proofErr w:type="spellStart"/>
      <w:r>
        <w:t>rstudio.github.io</w:t>
      </w:r>
      <w:proofErr w:type="spellEnd"/>
      <w:r>
        <w:t>/</w:t>
      </w:r>
      <w:proofErr w:type="spellStart"/>
      <w:r>
        <w:t>renv</w:t>
      </w:r>
      <w:proofErr w:type="spellEnd"/>
      <w:r>
        <w:t>/</w:t>
      </w:r>
    </w:p>
    <w:p w14:paraId="0547DA94" w14:textId="77777777" w:rsidR="002203AC" w:rsidRDefault="002203AC" w:rsidP="002203AC">
      <w:pPr>
        <w:pStyle w:val="Bibliography"/>
      </w:pPr>
      <w:proofErr w:type="spellStart"/>
      <w:r>
        <w:lastRenderedPageBreak/>
        <w:t>Pruesse</w:t>
      </w:r>
      <w:proofErr w:type="spellEnd"/>
      <w:r>
        <w:t xml:space="preserve">, E., Quast, C., Knittel, K., Fuchs, B. M., Ludwig, W., </w:t>
      </w:r>
      <w:proofErr w:type="spellStart"/>
      <w:r>
        <w:t>Peplies</w:t>
      </w:r>
      <w:proofErr w:type="spellEnd"/>
      <w:r>
        <w:t xml:space="preserve">, J., &amp; Glöckner, F. O. (2007). SILVA: A comprehensive online resource for quality checked and aligned ribosomal RNA sequence data compatible with ARB. </w:t>
      </w:r>
      <w:r>
        <w:rPr>
          <w:i/>
          <w:iCs/>
        </w:rPr>
        <w:t>Nucleic Acids Research</w:t>
      </w:r>
      <w:r>
        <w:t xml:space="preserve">, </w:t>
      </w:r>
      <w:r>
        <w:rPr>
          <w:i/>
          <w:iCs/>
        </w:rPr>
        <w:t>35</w:t>
      </w:r>
      <w:r>
        <w:t>(21), 7188–7196. https://</w:t>
      </w:r>
      <w:proofErr w:type="spellStart"/>
      <w:r>
        <w:t>doi.org</w:t>
      </w:r>
      <w:proofErr w:type="spellEnd"/>
      <w:r>
        <w:t>/10.1093/</w:t>
      </w:r>
      <w:proofErr w:type="spellStart"/>
      <w:r>
        <w:t>nar</w:t>
      </w:r>
      <w:proofErr w:type="spellEnd"/>
      <w:r>
        <w:t>/</w:t>
      </w:r>
      <w:proofErr w:type="spellStart"/>
      <w:r>
        <w:t>gkm864</w:t>
      </w:r>
      <w:proofErr w:type="spellEnd"/>
    </w:p>
    <w:p w14:paraId="30991245" w14:textId="77777777" w:rsidR="002203AC" w:rsidRDefault="002203AC" w:rsidP="002203AC">
      <w:pPr>
        <w:pStyle w:val="Bibliography"/>
      </w:pPr>
      <w:r>
        <w:rPr>
          <w:i/>
          <w:iCs/>
        </w:rPr>
        <w:t xml:space="preserve">Quinlan AR and Hall IM, 2010. </w:t>
      </w:r>
      <w:proofErr w:type="spellStart"/>
      <w:r>
        <w:rPr>
          <w:i/>
          <w:iCs/>
        </w:rPr>
        <w:t>BEDTools</w:t>
      </w:r>
      <w:proofErr w:type="spellEnd"/>
      <w:r>
        <w:rPr>
          <w:i/>
          <w:iCs/>
        </w:rPr>
        <w:t>: A flexible suite of utilities for comparing genomic features. Bioinformatics. 26, 6, pp. 841–842. - Google Search</w:t>
      </w:r>
      <w:r>
        <w:t>. (n.d.). Retrieved November 10, 2025, from https://www.google.com/search?q=Quinlan+AR+and+Hall+IM%2C+2010.+BEDTools%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w:t>
      </w:r>
    </w:p>
    <w:p w14:paraId="7B5EA4E0" w14:textId="77777777" w:rsidR="002203AC" w:rsidRDefault="002203AC" w:rsidP="002203AC">
      <w:pPr>
        <w:pStyle w:val="Bibliography"/>
      </w:pPr>
      <w:r>
        <w:rPr>
          <w:i/>
          <w:iCs/>
        </w:rPr>
        <w:t>R: The R Project for Statistical Computing</w:t>
      </w:r>
      <w:r>
        <w:t>. (n.d.). Retrieved October 21, 2025, from https://</w:t>
      </w:r>
      <w:proofErr w:type="spellStart"/>
      <w:r>
        <w:t>www.r-project.org</w:t>
      </w:r>
      <w:proofErr w:type="spellEnd"/>
      <w:r>
        <w:t>/</w:t>
      </w:r>
    </w:p>
    <w:p w14:paraId="78E80DF9" w14:textId="77777777" w:rsidR="002203AC" w:rsidRDefault="002203AC" w:rsidP="002203AC">
      <w:pPr>
        <w:pStyle w:val="Bibliography"/>
      </w:pPr>
      <w:proofErr w:type="spellStart"/>
      <w:r>
        <w:t>Rajilić</w:t>
      </w:r>
      <w:proofErr w:type="spellEnd"/>
      <w:r>
        <w:t xml:space="preserve">-Stojanović, M., &amp; de Vos, W. M. (2014). The first 1000 cultured species of the human gastrointestinal microbiota. </w:t>
      </w:r>
      <w:proofErr w:type="spellStart"/>
      <w:r>
        <w:rPr>
          <w:i/>
          <w:iCs/>
        </w:rPr>
        <w:t>FEMS</w:t>
      </w:r>
      <w:proofErr w:type="spellEnd"/>
      <w:r>
        <w:rPr>
          <w:i/>
          <w:iCs/>
        </w:rPr>
        <w:t xml:space="preserve"> Microbiology Reviews</w:t>
      </w:r>
      <w:r>
        <w:t xml:space="preserve">, </w:t>
      </w:r>
      <w:r>
        <w:rPr>
          <w:i/>
          <w:iCs/>
        </w:rPr>
        <w:t>38</w:t>
      </w:r>
      <w:r>
        <w:t>(5), 996–1047. https://</w:t>
      </w:r>
      <w:proofErr w:type="spellStart"/>
      <w:r>
        <w:t>doi.org</w:t>
      </w:r>
      <w:proofErr w:type="spellEnd"/>
      <w:r>
        <w:t>/10.1111/1574-6976.12075</w:t>
      </w:r>
    </w:p>
    <w:p w14:paraId="796CF92C" w14:textId="77777777" w:rsidR="002203AC" w:rsidRDefault="002203AC" w:rsidP="002203AC">
      <w:pPr>
        <w:pStyle w:val="Bibliography"/>
      </w:pPr>
      <w:r>
        <w:rPr>
          <w:i/>
          <w:iCs/>
        </w:rPr>
        <w:t>Read Excel Files</w:t>
      </w:r>
      <w:r>
        <w:t>. (n.d.). Retrieved November 7, 2025, from https://</w:t>
      </w:r>
      <w:proofErr w:type="spellStart"/>
      <w:r>
        <w:t>readxl.tidyverse.org</w:t>
      </w:r>
      <w:proofErr w:type="spellEnd"/>
      <w:r>
        <w:t>/</w:t>
      </w:r>
    </w:p>
    <w:p w14:paraId="64A00697" w14:textId="77777777" w:rsidR="002203AC" w:rsidRDefault="002203AC" w:rsidP="002203AC">
      <w:pPr>
        <w:pStyle w:val="Bibliography"/>
      </w:pPr>
      <w:r>
        <w:t xml:space="preserve">Roberts, T., Stark, D., Harkness, J., &amp; Ellis, J. (2014). Update on the pathogenic potential and treatment options for Blastocystis sp. </w:t>
      </w:r>
      <w:r>
        <w:rPr>
          <w:i/>
          <w:iCs/>
        </w:rPr>
        <w:t>Gut Pathogens</w:t>
      </w:r>
      <w:r>
        <w:t xml:space="preserve">, </w:t>
      </w:r>
      <w:r>
        <w:rPr>
          <w:i/>
          <w:iCs/>
        </w:rPr>
        <w:t>6</w:t>
      </w:r>
      <w:r>
        <w:t>, 17. https://</w:t>
      </w:r>
      <w:proofErr w:type="spellStart"/>
      <w:r>
        <w:t>doi.org</w:t>
      </w:r>
      <w:proofErr w:type="spellEnd"/>
      <w:r>
        <w:t>/10.1186/1757-4749-6-17</w:t>
      </w:r>
    </w:p>
    <w:p w14:paraId="6A29C790" w14:textId="77777777" w:rsidR="002203AC" w:rsidRDefault="002203AC" w:rsidP="002203AC">
      <w:pPr>
        <w:pStyle w:val="Bibliography"/>
      </w:pPr>
      <w:r>
        <w:lastRenderedPageBreak/>
        <w:t xml:space="preserve">Sayers, E. W., Beck, J., Bolton, E. E., Brister, J. R., Chan, J., Connor, R., </w:t>
      </w:r>
      <w:proofErr w:type="spellStart"/>
      <w:r>
        <w:t>Feldgarden</w:t>
      </w:r>
      <w:proofErr w:type="spellEnd"/>
      <w:r>
        <w:t xml:space="preserve">, M., Fine, A. M., Funk, K., Hoffman, J., Kannan, S., Kelly, C., Klimke, W., Kim, S., Lathrop, S., </w:t>
      </w:r>
      <w:proofErr w:type="spellStart"/>
      <w:r>
        <w:t>Marchler</w:t>
      </w:r>
      <w:proofErr w:type="spellEnd"/>
      <w:r>
        <w:t xml:space="preserve">-Bauer, A., Murphy, T. D., O’Sullivan, C., Schmieder, E., … Pruitt, K. D. (2024). Database resources of the National </w:t>
      </w:r>
      <w:proofErr w:type="spellStart"/>
      <w:r>
        <w:t>Center</w:t>
      </w:r>
      <w:proofErr w:type="spellEnd"/>
      <w:r>
        <w:t xml:space="preserve"> for Biotechnology Information in 2025. </w:t>
      </w:r>
      <w:r>
        <w:rPr>
          <w:i/>
          <w:iCs/>
        </w:rPr>
        <w:t>Nucleic Acids Research</w:t>
      </w:r>
      <w:r>
        <w:t xml:space="preserve">, </w:t>
      </w:r>
      <w:r>
        <w:rPr>
          <w:i/>
          <w:iCs/>
        </w:rPr>
        <w:t>53</w:t>
      </w:r>
      <w:r>
        <w:t>(</w:t>
      </w:r>
      <w:proofErr w:type="spellStart"/>
      <w:r>
        <w:t>D1</w:t>
      </w:r>
      <w:proofErr w:type="spellEnd"/>
      <w:r>
        <w:t xml:space="preserve">), </w:t>
      </w:r>
      <w:proofErr w:type="spellStart"/>
      <w:r>
        <w:t>D20</w:t>
      </w:r>
      <w:proofErr w:type="spellEnd"/>
      <w:r>
        <w:t>–</w:t>
      </w:r>
      <w:proofErr w:type="spellStart"/>
      <w:r>
        <w:t>D29</w:t>
      </w:r>
      <w:proofErr w:type="spellEnd"/>
      <w:r>
        <w:t>. https://</w:t>
      </w:r>
      <w:proofErr w:type="spellStart"/>
      <w:r>
        <w:t>doi.org</w:t>
      </w:r>
      <w:proofErr w:type="spellEnd"/>
      <w:r>
        <w:t>/10.1093/</w:t>
      </w:r>
      <w:proofErr w:type="spellStart"/>
      <w:r>
        <w:t>nar</w:t>
      </w:r>
      <w:proofErr w:type="spellEnd"/>
      <w:r>
        <w:t>/</w:t>
      </w:r>
      <w:proofErr w:type="spellStart"/>
      <w:r>
        <w:t>gkae979</w:t>
      </w:r>
      <w:proofErr w:type="spellEnd"/>
    </w:p>
    <w:p w14:paraId="5FD9D10D" w14:textId="77777777" w:rsidR="002203AC" w:rsidRDefault="002203AC" w:rsidP="002203AC">
      <w:pPr>
        <w:pStyle w:val="Bibliography"/>
      </w:pPr>
      <w:r>
        <w:rPr>
          <w:i/>
          <w:iCs/>
        </w:rPr>
        <w:t>Scale Functions for Visualization</w:t>
      </w:r>
      <w:r>
        <w:t>. (n.d.). Retrieved November 7, 2025, from https://</w:t>
      </w:r>
      <w:proofErr w:type="spellStart"/>
      <w:r>
        <w:t>scales.r-lib.org</w:t>
      </w:r>
      <w:proofErr w:type="spellEnd"/>
      <w:r>
        <w:t>/</w:t>
      </w:r>
    </w:p>
    <w:p w14:paraId="4235D596" w14:textId="77777777" w:rsidR="002203AC" w:rsidRDefault="002203AC" w:rsidP="002203AC">
      <w:pPr>
        <w:pStyle w:val="Bibliography"/>
      </w:pPr>
      <w:r>
        <w:t xml:space="preserve">Schloss, P. D., Westcott, S. L., </w:t>
      </w:r>
      <w:proofErr w:type="spellStart"/>
      <w:r>
        <w:t>Ryabin</w:t>
      </w:r>
      <w:proofErr w:type="spellEnd"/>
      <w:r>
        <w:t xml:space="preserve">, T., Hall, J. R., Hartmann, M., Hollister, E. B., Lesniewski, R. A., Oakley, B. B., Parks, D. H., Robinson, C. J., Sahl, J. W., </w:t>
      </w:r>
      <w:proofErr w:type="spellStart"/>
      <w:r>
        <w:t>Stres</w:t>
      </w:r>
      <w:proofErr w:type="spellEnd"/>
      <w:r>
        <w:t xml:space="preserve">, B., </w:t>
      </w:r>
      <w:proofErr w:type="spellStart"/>
      <w:r>
        <w:t>Thallinger</w:t>
      </w:r>
      <w:proofErr w:type="spellEnd"/>
      <w:r>
        <w:t xml:space="preserve">, G. G., Van Horn, D. J., &amp; Weber, C. F. (2009). Introducing </w:t>
      </w:r>
      <w:proofErr w:type="spellStart"/>
      <w:r>
        <w:t>mothur</w:t>
      </w:r>
      <w:proofErr w:type="spellEnd"/>
      <w:r>
        <w:t xml:space="preserve">: Open-source, platform-independent, community-supported software for describing and comparing microbial communities. </w:t>
      </w:r>
      <w:r>
        <w:rPr>
          <w:i/>
          <w:iCs/>
        </w:rPr>
        <w:t>Applied and Environmental Microbiology</w:t>
      </w:r>
      <w:r>
        <w:t xml:space="preserve">, </w:t>
      </w:r>
      <w:r>
        <w:rPr>
          <w:i/>
          <w:iCs/>
        </w:rPr>
        <w:t>75</w:t>
      </w:r>
      <w:r>
        <w:t>(23), 7537–7541. https://</w:t>
      </w:r>
      <w:proofErr w:type="spellStart"/>
      <w:r>
        <w:t>doi.org</w:t>
      </w:r>
      <w:proofErr w:type="spellEnd"/>
      <w:r>
        <w:t>/10.1128/</w:t>
      </w:r>
      <w:proofErr w:type="spellStart"/>
      <w:r>
        <w:t>AEM.01541</w:t>
      </w:r>
      <w:proofErr w:type="spellEnd"/>
      <w:r>
        <w:t>-09</w:t>
      </w:r>
    </w:p>
    <w:p w14:paraId="264FAA9E" w14:textId="77777777" w:rsidR="002203AC" w:rsidRDefault="002203AC" w:rsidP="002203AC">
      <w:pPr>
        <w:pStyle w:val="Bibliography"/>
      </w:pPr>
      <w:r>
        <w:t xml:space="preserve">Seemann, T. (2014). </w:t>
      </w:r>
      <w:proofErr w:type="spellStart"/>
      <w:r>
        <w:t>Prokka</w:t>
      </w:r>
      <w:proofErr w:type="spellEnd"/>
      <w:r>
        <w:t xml:space="preserve">: Rapid prokaryotic genome annotation. </w:t>
      </w:r>
      <w:r>
        <w:rPr>
          <w:i/>
          <w:iCs/>
        </w:rPr>
        <w:t>Bioinformatics</w:t>
      </w:r>
      <w:r>
        <w:t xml:space="preserve">, </w:t>
      </w:r>
      <w:r>
        <w:rPr>
          <w:i/>
          <w:iCs/>
        </w:rPr>
        <w:t>30</w:t>
      </w:r>
      <w:r>
        <w:t>(14), 2068–2069. https://</w:t>
      </w:r>
      <w:proofErr w:type="spellStart"/>
      <w:r>
        <w:t>doi.org</w:t>
      </w:r>
      <w:proofErr w:type="spellEnd"/>
      <w:r>
        <w:t>/10.1093/bioinformatics/</w:t>
      </w:r>
      <w:proofErr w:type="spellStart"/>
      <w:r>
        <w:t>btu153</w:t>
      </w:r>
      <w:proofErr w:type="spellEnd"/>
    </w:p>
    <w:p w14:paraId="5951420B" w14:textId="77777777" w:rsidR="002203AC" w:rsidRDefault="002203AC" w:rsidP="002203AC">
      <w:pPr>
        <w:pStyle w:val="Bibliography"/>
      </w:pPr>
      <w:r>
        <w:t xml:space="preserve">Seemann, T. (2022). </w:t>
      </w:r>
      <w:r>
        <w:rPr>
          <w:i/>
          <w:iCs/>
        </w:rPr>
        <w:t>Snippy</w:t>
      </w:r>
      <w:r>
        <w:t xml:space="preserve"> [Perl]. https://</w:t>
      </w:r>
      <w:proofErr w:type="spellStart"/>
      <w:r>
        <w:t>github.com</w:t>
      </w:r>
      <w:proofErr w:type="spellEnd"/>
      <w:r>
        <w:t>/</w:t>
      </w:r>
      <w:proofErr w:type="spellStart"/>
      <w:r>
        <w:t>tseemann</w:t>
      </w:r>
      <w:proofErr w:type="spellEnd"/>
      <w:r>
        <w:t>/snippy (Original work published 2014)</w:t>
      </w:r>
    </w:p>
    <w:p w14:paraId="1D5F8740" w14:textId="77777777" w:rsidR="002203AC" w:rsidRDefault="002203AC" w:rsidP="002203AC">
      <w:pPr>
        <w:pStyle w:val="Bibliography"/>
      </w:pPr>
      <w:proofErr w:type="spellStart"/>
      <w:r>
        <w:t>Setlow</w:t>
      </w:r>
      <w:proofErr w:type="spellEnd"/>
      <w:r>
        <w:t xml:space="preserve">, P. (2014). Spore Resistance Properties. </w:t>
      </w:r>
      <w:r>
        <w:rPr>
          <w:i/>
          <w:iCs/>
        </w:rPr>
        <w:t>Microbiology Spectrum</w:t>
      </w:r>
      <w:r>
        <w:t xml:space="preserve">, </w:t>
      </w:r>
      <w:r>
        <w:rPr>
          <w:i/>
          <w:iCs/>
        </w:rPr>
        <w:t>2</w:t>
      </w:r>
      <w:r>
        <w:t>(5), 10.1128/</w:t>
      </w:r>
      <w:proofErr w:type="spellStart"/>
      <w:r>
        <w:t>microbiolspec.tbs</w:t>
      </w:r>
      <w:proofErr w:type="spellEnd"/>
      <w:r>
        <w:t>-0003–2012. https://</w:t>
      </w:r>
      <w:proofErr w:type="spellStart"/>
      <w:r>
        <w:t>doi.org</w:t>
      </w:r>
      <w:proofErr w:type="spellEnd"/>
      <w:r>
        <w:t>/10.1128/</w:t>
      </w:r>
      <w:proofErr w:type="spellStart"/>
      <w:r>
        <w:t>microbiolspec.tbs</w:t>
      </w:r>
      <w:proofErr w:type="spellEnd"/>
      <w:r>
        <w:t>-0003-2012</w:t>
      </w:r>
    </w:p>
    <w:p w14:paraId="74D46143" w14:textId="77777777" w:rsidR="002203AC" w:rsidRDefault="002203AC" w:rsidP="002203AC">
      <w:pPr>
        <w:pStyle w:val="Bibliography"/>
      </w:pPr>
      <w:r>
        <w:t xml:space="preserve">Swick, M. C., Koehler, T. M., &amp; </w:t>
      </w:r>
      <w:proofErr w:type="spellStart"/>
      <w:r>
        <w:t>Driks</w:t>
      </w:r>
      <w:proofErr w:type="spellEnd"/>
      <w:r>
        <w:t xml:space="preserve">, A. (2016). Surviving Between Hosts: Sporulation and Transmission. </w:t>
      </w:r>
      <w:r>
        <w:rPr>
          <w:i/>
          <w:iCs/>
        </w:rPr>
        <w:t>Microbiology Spectrum</w:t>
      </w:r>
      <w:r>
        <w:t xml:space="preserve">, </w:t>
      </w:r>
      <w:r>
        <w:rPr>
          <w:i/>
          <w:iCs/>
        </w:rPr>
        <w:t>4</w:t>
      </w:r>
      <w:r>
        <w:t>(4), 10.1128/</w:t>
      </w:r>
      <w:proofErr w:type="spellStart"/>
      <w:r>
        <w:t>microbiolspec.VMBF</w:t>
      </w:r>
      <w:proofErr w:type="spellEnd"/>
      <w:r>
        <w:t>-0029–2015. https://</w:t>
      </w:r>
      <w:proofErr w:type="spellStart"/>
      <w:r>
        <w:t>doi.org</w:t>
      </w:r>
      <w:proofErr w:type="spellEnd"/>
      <w:r>
        <w:t>/10.1128/</w:t>
      </w:r>
      <w:proofErr w:type="spellStart"/>
      <w:r>
        <w:t>microbiolspec.VMBF</w:t>
      </w:r>
      <w:proofErr w:type="spellEnd"/>
      <w:r>
        <w:t>-0029-2015</w:t>
      </w:r>
    </w:p>
    <w:p w14:paraId="12A43E54" w14:textId="77777777" w:rsidR="002203AC" w:rsidRDefault="002203AC" w:rsidP="002203AC">
      <w:pPr>
        <w:pStyle w:val="Bibliography"/>
      </w:pPr>
      <w:proofErr w:type="spellStart"/>
      <w:r>
        <w:lastRenderedPageBreak/>
        <w:t>Tamames</w:t>
      </w:r>
      <w:proofErr w:type="spellEnd"/>
      <w:r>
        <w:t xml:space="preserve">, J., &amp; Puente-Sánchez, F. (2019). </w:t>
      </w:r>
      <w:proofErr w:type="spellStart"/>
      <w:r>
        <w:t>SqueezeMeta</w:t>
      </w:r>
      <w:proofErr w:type="spellEnd"/>
      <w:r>
        <w:t xml:space="preserve">, A Highly Portable, Fully Automatic Metagenomic Analysis Pipeline. </w:t>
      </w:r>
      <w:r>
        <w:rPr>
          <w:i/>
          <w:iCs/>
        </w:rPr>
        <w:t>Frontiers in Microbiology</w:t>
      </w:r>
      <w:r>
        <w:t xml:space="preserve">, </w:t>
      </w:r>
      <w:r>
        <w:rPr>
          <w:i/>
          <w:iCs/>
        </w:rPr>
        <w:t>9</w:t>
      </w:r>
      <w:r>
        <w:t>. https://</w:t>
      </w:r>
      <w:proofErr w:type="spellStart"/>
      <w:r>
        <w:t>doi.org</w:t>
      </w:r>
      <w:proofErr w:type="spellEnd"/>
      <w:r>
        <w:t>/10.3389/</w:t>
      </w:r>
      <w:proofErr w:type="spellStart"/>
      <w:r>
        <w:t>fmicb.2018.03349</w:t>
      </w:r>
      <w:proofErr w:type="spellEnd"/>
    </w:p>
    <w:p w14:paraId="41F7E113" w14:textId="77777777" w:rsidR="002203AC" w:rsidRDefault="002203AC" w:rsidP="002203AC">
      <w:pPr>
        <w:pStyle w:val="Bibliography"/>
      </w:pPr>
      <w:r>
        <w:t xml:space="preserve">Tamura, K., Stecher, G., &amp; Kumar, S. (2021). </w:t>
      </w:r>
      <w:proofErr w:type="spellStart"/>
      <w:r>
        <w:t>MEGA11</w:t>
      </w:r>
      <w:proofErr w:type="spellEnd"/>
      <w:r>
        <w:t xml:space="preserve">: Molecular Evolutionary Genetics Analysis Version 11. </w:t>
      </w:r>
      <w:r>
        <w:rPr>
          <w:i/>
          <w:iCs/>
        </w:rPr>
        <w:t>Molecular Biology and Evolution</w:t>
      </w:r>
      <w:r>
        <w:t xml:space="preserve">, </w:t>
      </w:r>
      <w:r>
        <w:rPr>
          <w:i/>
          <w:iCs/>
        </w:rPr>
        <w:t>38</w:t>
      </w:r>
      <w:r>
        <w:t>(7), 3022–3027. https://</w:t>
      </w:r>
      <w:proofErr w:type="spellStart"/>
      <w:r>
        <w:t>doi.org</w:t>
      </w:r>
      <w:proofErr w:type="spellEnd"/>
      <w:r>
        <w:t>/10.1093/</w:t>
      </w:r>
      <w:proofErr w:type="spellStart"/>
      <w:r>
        <w:t>molbev</w:t>
      </w:r>
      <w:proofErr w:type="spellEnd"/>
      <w:r>
        <w:t>/</w:t>
      </w:r>
      <w:proofErr w:type="spellStart"/>
      <w:r>
        <w:t>msab120</w:t>
      </w:r>
      <w:proofErr w:type="spellEnd"/>
    </w:p>
    <w:p w14:paraId="5D827775" w14:textId="77777777" w:rsidR="002203AC" w:rsidRDefault="002203AC" w:rsidP="002203AC">
      <w:pPr>
        <w:pStyle w:val="Bibliography"/>
      </w:pPr>
      <w:r>
        <w:t xml:space="preserve">Tanaka, M., Onizuka, S., Mishima, R., &amp; Nakayama, J. (2020). Cultural isolation of spore-forming bacteria in human </w:t>
      </w:r>
      <w:proofErr w:type="spellStart"/>
      <w:r>
        <w:t>feces</w:t>
      </w:r>
      <w:proofErr w:type="spellEnd"/>
      <w:r>
        <w:t xml:space="preserve"> using bile acids. </w:t>
      </w:r>
      <w:r>
        <w:rPr>
          <w:i/>
          <w:iCs/>
        </w:rPr>
        <w:t>Scientific Reports</w:t>
      </w:r>
      <w:r>
        <w:t xml:space="preserve">, </w:t>
      </w:r>
      <w:r>
        <w:rPr>
          <w:i/>
          <w:iCs/>
        </w:rPr>
        <w:t>10</w:t>
      </w:r>
      <w:r>
        <w:t>, 15041. https://</w:t>
      </w:r>
      <w:proofErr w:type="spellStart"/>
      <w:r>
        <w:t>doi.org</w:t>
      </w:r>
      <w:proofErr w:type="spellEnd"/>
      <w:r>
        <w:t>/10.1038/</w:t>
      </w:r>
      <w:proofErr w:type="spellStart"/>
      <w:r>
        <w:t>s41598</w:t>
      </w:r>
      <w:proofErr w:type="spellEnd"/>
      <w:r>
        <w:t>-020-71883-1</w:t>
      </w:r>
    </w:p>
    <w:p w14:paraId="712DB05F" w14:textId="77777777" w:rsidR="002203AC" w:rsidRDefault="002203AC" w:rsidP="002203AC">
      <w:pPr>
        <w:pStyle w:val="Bibliography"/>
      </w:pPr>
      <w:r>
        <w:t xml:space="preserve">Tetz, G., &amp; Tetz, V. (2017). Introducing the sporobiota and </w:t>
      </w:r>
      <w:proofErr w:type="spellStart"/>
      <w:r>
        <w:t>sporobiome</w:t>
      </w:r>
      <w:proofErr w:type="spellEnd"/>
      <w:r>
        <w:t xml:space="preserve">. </w:t>
      </w:r>
      <w:r>
        <w:rPr>
          <w:i/>
          <w:iCs/>
        </w:rPr>
        <w:t>Gut Pathogens</w:t>
      </w:r>
      <w:r>
        <w:t xml:space="preserve">, </w:t>
      </w:r>
      <w:r>
        <w:rPr>
          <w:i/>
          <w:iCs/>
        </w:rPr>
        <w:t>9</w:t>
      </w:r>
      <w:r>
        <w:t>(1), 38. https://</w:t>
      </w:r>
      <w:proofErr w:type="spellStart"/>
      <w:r>
        <w:t>doi.org</w:t>
      </w:r>
      <w:proofErr w:type="spellEnd"/>
      <w:r>
        <w:t>/10.1186/</w:t>
      </w:r>
      <w:proofErr w:type="spellStart"/>
      <w:r>
        <w:t>s13099</w:t>
      </w:r>
      <w:proofErr w:type="spellEnd"/>
      <w:r>
        <w:t>-017-0187-8</w:t>
      </w:r>
    </w:p>
    <w:p w14:paraId="00D429CC" w14:textId="77777777" w:rsidR="002203AC" w:rsidRDefault="002203AC" w:rsidP="002203AC">
      <w:pPr>
        <w:pStyle w:val="Bibliography"/>
      </w:pPr>
      <w:proofErr w:type="spellStart"/>
      <w:r>
        <w:rPr>
          <w:i/>
          <w:iCs/>
        </w:rPr>
        <w:t>Tidyverse</w:t>
      </w:r>
      <w:proofErr w:type="spellEnd"/>
      <w:r>
        <w:rPr>
          <w:i/>
          <w:iCs/>
        </w:rPr>
        <w:t>/glue</w:t>
      </w:r>
      <w:r>
        <w:t xml:space="preserve">. (2025). [R]. </w:t>
      </w:r>
      <w:proofErr w:type="spellStart"/>
      <w:r>
        <w:t>tidyverse</w:t>
      </w:r>
      <w:proofErr w:type="spellEnd"/>
      <w:r>
        <w:t>. https://</w:t>
      </w:r>
      <w:proofErr w:type="spellStart"/>
      <w:r>
        <w:t>github.com</w:t>
      </w:r>
      <w:proofErr w:type="spellEnd"/>
      <w:r>
        <w:t>/</w:t>
      </w:r>
      <w:proofErr w:type="spellStart"/>
      <w:r>
        <w:t>tidyverse</w:t>
      </w:r>
      <w:proofErr w:type="spellEnd"/>
      <w:r>
        <w:t>/glue (Original work published 2016)</w:t>
      </w:r>
    </w:p>
    <w:p w14:paraId="66541F32" w14:textId="77777777" w:rsidR="002203AC" w:rsidRDefault="002203AC" w:rsidP="002203AC">
      <w:pPr>
        <w:pStyle w:val="Bibliography"/>
      </w:pPr>
      <w:r>
        <w:t>Valles-Colomer, M., Blanco-</w:t>
      </w:r>
      <w:proofErr w:type="spellStart"/>
      <w:r>
        <w:t>Míguez</w:t>
      </w:r>
      <w:proofErr w:type="spellEnd"/>
      <w:r>
        <w:t xml:space="preserve">, A., Manghi, P., Asnicar, F., Dubois, L., </w:t>
      </w:r>
      <w:proofErr w:type="spellStart"/>
      <w:r>
        <w:t>Golzato</w:t>
      </w:r>
      <w:proofErr w:type="spellEnd"/>
      <w:r>
        <w:t xml:space="preserve">, D., Armanini, F., Cumbo, F., Huang, K. D., Manara, S., </w:t>
      </w:r>
      <w:proofErr w:type="spellStart"/>
      <w:r>
        <w:t>Masetti</w:t>
      </w:r>
      <w:proofErr w:type="spellEnd"/>
      <w:r>
        <w:t xml:space="preserve">, G., Pinto, F., </w:t>
      </w:r>
      <w:proofErr w:type="spellStart"/>
      <w:r>
        <w:t>Piperni</w:t>
      </w:r>
      <w:proofErr w:type="spellEnd"/>
      <w:r>
        <w:t xml:space="preserve">, E., </w:t>
      </w:r>
      <w:proofErr w:type="spellStart"/>
      <w:r>
        <w:t>Punčochář</w:t>
      </w:r>
      <w:proofErr w:type="spellEnd"/>
      <w:r>
        <w:t xml:space="preserve">, M., Ricci, L., Zolfo, M., Farrant, O., Goncalves, A., Selma-Royo, M., … </w:t>
      </w:r>
      <w:proofErr w:type="spellStart"/>
      <w:r>
        <w:t>Segata</w:t>
      </w:r>
      <w:proofErr w:type="spellEnd"/>
      <w:r>
        <w:t xml:space="preserve">, N. (2023). The person-to-person transmission landscape of the gut and oral microbiomes. </w:t>
      </w:r>
      <w:r>
        <w:rPr>
          <w:i/>
          <w:iCs/>
        </w:rPr>
        <w:t>Nature</w:t>
      </w:r>
      <w:r>
        <w:t xml:space="preserve">, </w:t>
      </w:r>
      <w:r>
        <w:rPr>
          <w:i/>
          <w:iCs/>
        </w:rPr>
        <w:t>614</w:t>
      </w:r>
      <w:r>
        <w:t>(7946), Article 7946. https://</w:t>
      </w:r>
      <w:proofErr w:type="spellStart"/>
      <w:r>
        <w:t>doi.org</w:t>
      </w:r>
      <w:proofErr w:type="spellEnd"/>
      <w:r>
        <w:t>/10.1038/</w:t>
      </w:r>
      <w:proofErr w:type="spellStart"/>
      <w:r>
        <w:t>s41586</w:t>
      </w:r>
      <w:proofErr w:type="spellEnd"/>
      <w:r>
        <w:t>-022-05620-1</w:t>
      </w:r>
    </w:p>
    <w:p w14:paraId="443DA1D3" w14:textId="77777777" w:rsidR="002203AC" w:rsidRDefault="002203AC" w:rsidP="002203AC">
      <w:pPr>
        <w:pStyle w:val="Bibliography"/>
      </w:pPr>
      <w:r>
        <w:t xml:space="preserve">Wick, R. R., Judd, L. M., Gorrie, C. L., &amp; Holt, K. E. (2017). </w:t>
      </w:r>
      <w:proofErr w:type="spellStart"/>
      <w:r>
        <w:t>Unicycler</w:t>
      </w:r>
      <w:proofErr w:type="spellEnd"/>
      <w:r>
        <w:t xml:space="preserve">: Resolving bacterial genome assemblies from short and long sequencing reads. </w:t>
      </w:r>
      <w:r>
        <w:rPr>
          <w:i/>
          <w:iCs/>
        </w:rPr>
        <w:t>PLOS Computational Biology</w:t>
      </w:r>
      <w:r>
        <w:t xml:space="preserve">, </w:t>
      </w:r>
      <w:r>
        <w:rPr>
          <w:i/>
          <w:iCs/>
        </w:rPr>
        <w:t>13</w:t>
      </w:r>
      <w:r>
        <w:t xml:space="preserve">(6), </w:t>
      </w:r>
      <w:proofErr w:type="spellStart"/>
      <w:r>
        <w:t>e1005595</w:t>
      </w:r>
      <w:proofErr w:type="spellEnd"/>
      <w:r>
        <w:t>. https://</w:t>
      </w:r>
      <w:proofErr w:type="spellStart"/>
      <w:r>
        <w:t>doi.org</w:t>
      </w:r>
      <w:proofErr w:type="spellEnd"/>
      <w:r>
        <w:t>/10.1371/</w:t>
      </w:r>
      <w:proofErr w:type="spellStart"/>
      <w:r>
        <w:t>journal.pcbi.1005595</w:t>
      </w:r>
      <w:proofErr w:type="spellEnd"/>
    </w:p>
    <w:p w14:paraId="0B75E6BC" w14:textId="77777777" w:rsidR="002203AC" w:rsidRDefault="002203AC" w:rsidP="002203AC">
      <w:pPr>
        <w:pStyle w:val="Bibliography"/>
      </w:pPr>
      <w:r>
        <w:lastRenderedPageBreak/>
        <w:t xml:space="preserve">Wickham, H., Averick, M., Bryan, J., Chang, W., McGowan, L., François, R., Grolemund, G., Hayes, A., Henry, L., Hester, J., Kuhn, M., Pedersen, T., Miller, E., Bache, S., Müller, K., Ooms, J., Robinson, D., Seidel, D., Spinu, V., … Yutani, H. (2019). Welcome to the </w:t>
      </w:r>
      <w:proofErr w:type="spellStart"/>
      <w:r>
        <w:t>Tidyverse</w:t>
      </w:r>
      <w:proofErr w:type="spellEnd"/>
      <w:r>
        <w:t xml:space="preserve">. </w:t>
      </w:r>
      <w:r>
        <w:rPr>
          <w:i/>
          <w:iCs/>
        </w:rPr>
        <w:t xml:space="preserve">Journal of </w:t>
      </w:r>
      <w:proofErr w:type="gramStart"/>
      <w:r>
        <w:rPr>
          <w:i/>
          <w:iCs/>
        </w:rPr>
        <w:t>Open Source</w:t>
      </w:r>
      <w:proofErr w:type="gramEnd"/>
      <w:r>
        <w:rPr>
          <w:i/>
          <w:iCs/>
        </w:rPr>
        <w:t xml:space="preserve"> Software</w:t>
      </w:r>
      <w:r>
        <w:t xml:space="preserve">, </w:t>
      </w:r>
      <w:r>
        <w:rPr>
          <w:i/>
          <w:iCs/>
        </w:rPr>
        <w:t>4</w:t>
      </w:r>
      <w:r>
        <w:t>(43), 1686. https://</w:t>
      </w:r>
      <w:proofErr w:type="spellStart"/>
      <w:r>
        <w:t>doi.org</w:t>
      </w:r>
      <w:proofErr w:type="spellEnd"/>
      <w:r>
        <w:t>/10.21105/</w:t>
      </w:r>
      <w:proofErr w:type="spellStart"/>
      <w:r>
        <w:t>joss.01686</w:t>
      </w:r>
      <w:proofErr w:type="spellEnd"/>
    </w:p>
    <w:p w14:paraId="553D497D" w14:textId="6C65BF1D" w:rsidR="00A24687" w:rsidRPr="00CD77AB" w:rsidRDefault="001B10A8" w:rsidP="00831021">
      <w:pPr>
        <w:spacing w:line="240" w:lineRule="auto"/>
        <w:rPr>
          <w:szCs w:val="24"/>
        </w:rPr>
      </w:pPr>
      <w:r>
        <w:rPr>
          <w:szCs w:val="24"/>
        </w:rPr>
        <w:fldChar w:fldCharType="end"/>
      </w:r>
    </w:p>
    <w:sectPr w:rsidR="00A24687" w:rsidRPr="00CD77AB" w:rsidSect="00C749F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Urša Miklavčič" w:date="2025-11-07T12:11:00Z" w:initials="UM">
    <w:p w14:paraId="5B0DE7F7" w14:textId="77777777" w:rsidR="00B23A3C" w:rsidRDefault="00012422" w:rsidP="00B23A3C">
      <w:pPr>
        <w:pStyle w:val="CommentText"/>
        <w:jc w:val="left"/>
      </w:pPr>
      <w:r>
        <w:rPr>
          <w:rStyle w:val="CommentReference"/>
        </w:rPr>
        <w:annotationRef/>
      </w:r>
      <w:r w:rsidR="00B23A3C">
        <w:t xml:space="preserve">Vsi ti podatki se nahajajo v Supplement Table 1, ta tekst lahko izpustim? </w:t>
      </w:r>
    </w:p>
  </w:comment>
  <w:comment w:id="42" w:author="Urša Miklavčič" w:date="2025-11-07T14:47:00Z" w:initials="UM">
    <w:p w14:paraId="7BE024F5" w14:textId="7FE40515" w:rsidR="005834B8" w:rsidRDefault="005834B8" w:rsidP="005834B8">
      <w:pPr>
        <w:pStyle w:val="CommentText"/>
        <w:jc w:val="left"/>
      </w:pPr>
      <w:r>
        <w:rPr>
          <w:rStyle w:val="CommentReference"/>
        </w:rPr>
        <w:annotationRef/>
      </w:r>
      <w:r>
        <w:t xml:space="preserve">Trenutno je repozitorij privaten, ko bom poslala osnutek ga odprem za javnost.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0DE7F7" w15:done="0"/>
  <w15:commentEx w15:paraId="7BE024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D7846E" w16cex:dateUtc="2025-11-07T11:11:00Z"/>
  <w16cex:commentExtensible w16cex:durableId="1A9245E2" w16cex:dateUtc="2025-11-07T13: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0DE7F7" w16cid:durableId="1ED7846E"/>
  <w16cid:commentId w16cid:paraId="7BE024F5" w16cid:durableId="1A9245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41C2A" w14:textId="77777777" w:rsidR="00BC0F03" w:rsidRDefault="00BC0F03" w:rsidP="001C483B">
      <w:pPr>
        <w:spacing w:after="0" w:line="240" w:lineRule="auto"/>
      </w:pPr>
      <w:r>
        <w:separator/>
      </w:r>
    </w:p>
  </w:endnote>
  <w:endnote w:type="continuationSeparator" w:id="0">
    <w:p w14:paraId="3D4158CD" w14:textId="77777777" w:rsidR="00BC0F03" w:rsidRDefault="00BC0F03" w:rsidP="001C48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DC30" w14:textId="40C94A02" w:rsidR="0058476A" w:rsidRDefault="0058476A" w:rsidP="00C018F8">
    <w:pPr>
      <w:pStyle w:val="Footer"/>
    </w:pPr>
  </w:p>
  <w:p w14:paraId="61BD1F89" w14:textId="77777777" w:rsidR="0058476A" w:rsidRDefault="005847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7790182"/>
      <w:docPartObj>
        <w:docPartGallery w:val="Page Numbers (Bottom of Page)"/>
        <w:docPartUnique/>
      </w:docPartObj>
    </w:sdtPr>
    <w:sdtContent>
      <w:p w14:paraId="30EC4966" w14:textId="77777777" w:rsidR="00C018F8" w:rsidRDefault="00C018F8">
        <w:pPr>
          <w:pStyle w:val="Footer"/>
          <w:jc w:val="center"/>
        </w:pPr>
        <w:r>
          <w:fldChar w:fldCharType="begin"/>
        </w:r>
        <w:r>
          <w:instrText>PAGE   \* MERGEFORMAT</w:instrText>
        </w:r>
        <w:r>
          <w:fldChar w:fldCharType="separate"/>
        </w:r>
        <w:r>
          <w:rPr>
            <w:lang w:val="sl-SI"/>
          </w:rPr>
          <w:t>2</w:t>
        </w:r>
        <w:r>
          <w:fldChar w:fldCharType="end"/>
        </w:r>
      </w:p>
    </w:sdtContent>
  </w:sdt>
  <w:p w14:paraId="73C8954F" w14:textId="77777777" w:rsidR="00C018F8" w:rsidRDefault="00C01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61AA9" w14:textId="77777777" w:rsidR="00BC0F03" w:rsidRDefault="00BC0F03" w:rsidP="001C483B">
      <w:pPr>
        <w:spacing w:after="0" w:line="240" w:lineRule="auto"/>
      </w:pPr>
      <w:r>
        <w:separator/>
      </w:r>
    </w:p>
  </w:footnote>
  <w:footnote w:type="continuationSeparator" w:id="0">
    <w:p w14:paraId="0E91787E" w14:textId="77777777" w:rsidR="00BC0F03" w:rsidRDefault="00BC0F03" w:rsidP="001C48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8D21" w14:textId="77777777" w:rsidR="000B67DB" w:rsidRPr="001C483B" w:rsidRDefault="000B67DB">
    <w:pPr>
      <w:pStyle w:val="Header"/>
      <w:rPr>
        <w:sz w:val="20"/>
        <w:szCs w:val="20"/>
      </w:rPr>
    </w:pPr>
    <w:r w:rsidRPr="001C483B">
      <w:rPr>
        <w:sz w:val="20"/>
        <w:szCs w:val="20"/>
      </w:rPr>
      <w:t>Miklavcic U. Longitudinal stability of human gut microbiota and sporobiota in healthy volunteers</w:t>
    </w:r>
  </w:p>
  <w:p w14:paraId="754E0F9D" w14:textId="652F0922" w:rsidR="000B67DB" w:rsidRPr="001C483B" w:rsidRDefault="000B67DB">
    <w:pPr>
      <w:pStyle w:val="Header"/>
      <w:rPr>
        <w:sz w:val="20"/>
        <w:szCs w:val="20"/>
      </w:rPr>
    </w:pPr>
    <w:r w:rsidRPr="001C483B">
      <w:rPr>
        <w:sz w:val="20"/>
        <w:szCs w:val="20"/>
      </w:rPr>
      <w:t xml:space="preserve">    </w:t>
    </w:r>
    <w:r w:rsidR="007C0931">
      <w:rPr>
        <w:sz w:val="20"/>
        <w:szCs w:val="20"/>
      </w:rPr>
      <w:t>Draft,</w:t>
    </w:r>
    <w:r w:rsidRPr="001C483B">
      <w:rPr>
        <w:sz w:val="20"/>
        <w:szCs w:val="20"/>
      </w:rPr>
      <w:t xml:space="preserve"> University of Ljubljana, Biotechnical Faculty, 2025</w:t>
    </w:r>
  </w:p>
</w:hdr>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011"/>
    <w:multiLevelType w:val="multilevel"/>
    <w:tmpl w:val="2850F926"/>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224533"/>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C71B1A"/>
    <w:multiLevelType w:val="multilevel"/>
    <w:tmpl w:val="BA6097C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2C233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856946"/>
    <w:multiLevelType w:val="multilevel"/>
    <w:tmpl w:val="FFE2078C"/>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2866F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9DD798D"/>
    <w:multiLevelType w:val="multilevel"/>
    <w:tmpl w:val="B978C462"/>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A1B299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E31CA9"/>
    <w:multiLevelType w:val="multilevel"/>
    <w:tmpl w:val="4C604D84"/>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D5916A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BB5557"/>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EC80CF9"/>
    <w:multiLevelType w:val="multilevel"/>
    <w:tmpl w:val="8E42FDD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8BB559F"/>
    <w:multiLevelType w:val="multilevel"/>
    <w:tmpl w:val="FC14448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06F46FD"/>
    <w:multiLevelType w:val="hybridMultilevel"/>
    <w:tmpl w:val="320C7CF0"/>
    <w:lvl w:ilvl="0" w:tplc="C9E6FC14">
      <w:start w:val="1"/>
      <w:numFmt w:val="decimal"/>
      <w:pStyle w:val="Poglavja"/>
      <w:lvlText w:val="%1"/>
      <w:lvlJc w:val="left"/>
      <w:pPr>
        <w:ind w:left="720" w:hanging="360"/>
      </w:pPr>
      <w:rPr>
        <w:rFonts w:ascii="Times New Roman" w:hAnsi="Times New Roman" w:hint="default"/>
        <w:b w:val="0"/>
        <w:i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4F67AF0"/>
    <w:multiLevelType w:val="multilevel"/>
    <w:tmpl w:val="D18EC2CA"/>
    <w:lvl w:ilvl="0">
      <w:start w:val="2"/>
      <w:numFmt w:val="decimal"/>
      <w:lvlText w:val="%1"/>
      <w:lvlJc w:val="left"/>
      <w:pPr>
        <w:ind w:left="360" w:hanging="360"/>
      </w:pPr>
      <w:rPr>
        <w:rFonts w:hint="default"/>
      </w:rPr>
    </w:lvl>
    <w:lvl w:ilvl="1">
      <w:start w:val="1"/>
      <w:numFmt w:val="decimal"/>
      <w:pStyle w:val="Heading2"/>
      <w:lvlText w:val="%1.%2"/>
      <w:lvlJc w:val="left"/>
      <w:pPr>
        <w:ind w:left="360" w:hanging="360"/>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2D4A90"/>
    <w:multiLevelType w:val="hybridMultilevel"/>
    <w:tmpl w:val="2442561A"/>
    <w:lvl w:ilvl="0" w:tplc="045222EC">
      <w:start w:val="1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7" w15:restartNumberingAfterBreak="0">
    <w:nsid w:val="385C54BF"/>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ABF7FC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F6C4C7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02F1481"/>
    <w:multiLevelType w:val="multilevel"/>
    <w:tmpl w:val="BDA4EABC"/>
    <w:lvl w:ilvl="0">
      <w:start w:val="2"/>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72A6B85"/>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8106483"/>
    <w:multiLevelType w:val="multilevel"/>
    <w:tmpl w:val="96DE3D58"/>
    <w:lvl w:ilvl="0">
      <w:start w:val="2"/>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2B3746"/>
    <w:multiLevelType w:val="multilevel"/>
    <w:tmpl w:val="C2CA34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E067102"/>
    <w:multiLevelType w:val="multilevel"/>
    <w:tmpl w:val="4A7494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1CD61D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2BA7084"/>
    <w:multiLevelType w:val="multilevel"/>
    <w:tmpl w:val="95AC4A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2D27AA0"/>
    <w:multiLevelType w:val="multilevel"/>
    <w:tmpl w:val="B3404D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40451D1"/>
    <w:multiLevelType w:val="multilevel"/>
    <w:tmpl w:val="0FCEC8E8"/>
    <w:lvl w:ilvl="0">
      <w:start w:val="3"/>
      <w:numFmt w:val="decimal"/>
      <w:lvlText w:val="%1."/>
      <w:lvlJc w:val="left"/>
      <w:pPr>
        <w:ind w:left="720" w:hanging="720"/>
      </w:pPr>
      <w:rPr>
        <w:rFonts w:hint="default"/>
      </w:rPr>
    </w:lvl>
    <w:lvl w:ilvl="1">
      <w:start w:val="7"/>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7"/>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5A158E7"/>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A9D7F9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5BE7FB9"/>
    <w:multiLevelType w:val="multilevel"/>
    <w:tmpl w:val="6C6E0F9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6AE65B2"/>
    <w:multiLevelType w:val="multilevel"/>
    <w:tmpl w:val="042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DAE01B3"/>
    <w:multiLevelType w:val="hybridMultilevel"/>
    <w:tmpl w:val="7C9E52C6"/>
    <w:lvl w:ilvl="0" w:tplc="492225FC">
      <w:start w:val="1"/>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4" w15:restartNumberingAfterBreak="0">
    <w:nsid w:val="77321479"/>
    <w:multiLevelType w:val="multilevel"/>
    <w:tmpl w:val="5986DAF8"/>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136556664">
    <w:abstractNumId w:val="16"/>
  </w:num>
  <w:num w:numId="2" w16cid:durableId="2068331157">
    <w:abstractNumId w:val="11"/>
  </w:num>
  <w:num w:numId="3" w16cid:durableId="751850073">
    <w:abstractNumId w:val="31"/>
  </w:num>
  <w:num w:numId="4" w16cid:durableId="1815561422">
    <w:abstractNumId w:val="13"/>
  </w:num>
  <w:num w:numId="5" w16cid:durableId="145782180">
    <w:abstractNumId w:val="34"/>
  </w:num>
  <w:num w:numId="6" w16cid:durableId="1917201346">
    <w:abstractNumId w:val="22"/>
  </w:num>
  <w:num w:numId="7" w16cid:durableId="1697807609">
    <w:abstractNumId w:val="20"/>
  </w:num>
  <w:num w:numId="8" w16cid:durableId="541017820">
    <w:abstractNumId w:val="14"/>
  </w:num>
  <w:num w:numId="9" w16cid:durableId="1136607289">
    <w:abstractNumId w:val="24"/>
  </w:num>
  <w:num w:numId="10" w16cid:durableId="1805078381">
    <w:abstractNumId w:val="12"/>
  </w:num>
  <w:num w:numId="11" w16cid:durableId="1412192349">
    <w:abstractNumId w:val="0"/>
  </w:num>
  <w:num w:numId="12" w16cid:durableId="1489053751">
    <w:abstractNumId w:val="25"/>
  </w:num>
  <w:num w:numId="13" w16cid:durableId="468018104">
    <w:abstractNumId w:val="8"/>
  </w:num>
  <w:num w:numId="14" w16cid:durableId="1315643350">
    <w:abstractNumId w:val="1"/>
  </w:num>
  <w:num w:numId="15" w16cid:durableId="399443456">
    <w:abstractNumId w:val="30"/>
  </w:num>
  <w:num w:numId="16" w16cid:durableId="1801262656">
    <w:abstractNumId w:val="21"/>
  </w:num>
  <w:num w:numId="17" w16cid:durableId="154078090">
    <w:abstractNumId w:val="29"/>
  </w:num>
  <w:num w:numId="18" w16cid:durableId="1661152512">
    <w:abstractNumId w:val="5"/>
  </w:num>
  <w:num w:numId="19" w16cid:durableId="1866864948">
    <w:abstractNumId w:val="7"/>
  </w:num>
  <w:num w:numId="20" w16cid:durableId="888805646">
    <w:abstractNumId w:val="23"/>
  </w:num>
  <w:num w:numId="21" w16cid:durableId="1111784160">
    <w:abstractNumId w:val="18"/>
  </w:num>
  <w:num w:numId="22" w16cid:durableId="1256748701">
    <w:abstractNumId w:val="19"/>
  </w:num>
  <w:num w:numId="23" w16cid:durableId="177234503">
    <w:abstractNumId w:val="2"/>
  </w:num>
  <w:num w:numId="24" w16cid:durableId="662660751">
    <w:abstractNumId w:val="15"/>
  </w:num>
  <w:num w:numId="25" w16cid:durableId="598030769">
    <w:abstractNumId w:val="26"/>
  </w:num>
  <w:num w:numId="26" w16cid:durableId="1109929845">
    <w:abstractNumId w:val="27"/>
  </w:num>
  <w:num w:numId="27" w16cid:durableId="987174276">
    <w:abstractNumId w:val="33"/>
  </w:num>
  <w:num w:numId="28" w16cid:durableId="1023166990">
    <w:abstractNumId w:val="17"/>
  </w:num>
  <w:num w:numId="29" w16cid:durableId="871647515">
    <w:abstractNumId w:val="32"/>
  </w:num>
  <w:num w:numId="30" w16cid:durableId="1002928336">
    <w:abstractNumId w:val="9"/>
  </w:num>
  <w:num w:numId="31" w16cid:durableId="831065990">
    <w:abstractNumId w:val="6"/>
  </w:num>
  <w:num w:numId="32" w16cid:durableId="1920210050">
    <w:abstractNumId w:val="4"/>
  </w:num>
  <w:num w:numId="33" w16cid:durableId="2005275012">
    <w:abstractNumId w:val="28"/>
  </w:num>
  <w:num w:numId="34" w16cid:durableId="1515224245">
    <w:abstractNumId w:val="3"/>
  </w:num>
  <w:num w:numId="35" w16cid:durableId="1039402331">
    <w:abstractNumId w:val="10"/>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042D2"/>
    <w:rsid w:val="0001187C"/>
    <w:rsid w:val="00012422"/>
    <w:rsid w:val="000171B3"/>
    <w:rsid w:val="00017479"/>
    <w:rsid w:val="00020125"/>
    <w:rsid w:val="0002070C"/>
    <w:rsid w:val="00021A32"/>
    <w:rsid w:val="00025252"/>
    <w:rsid w:val="0003311C"/>
    <w:rsid w:val="000376D2"/>
    <w:rsid w:val="000427D9"/>
    <w:rsid w:val="00050E50"/>
    <w:rsid w:val="00057C98"/>
    <w:rsid w:val="00065D29"/>
    <w:rsid w:val="00067043"/>
    <w:rsid w:val="00072104"/>
    <w:rsid w:val="000749BD"/>
    <w:rsid w:val="0007616D"/>
    <w:rsid w:val="00080C98"/>
    <w:rsid w:val="00083237"/>
    <w:rsid w:val="00084538"/>
    <w:rsid w:val="000848F8"/>
    <w:rsid w:val="00084C7B"/>
    <w:rsid w:val="00084C85"/>
    <w:rsid w:val="00086BD2"/>
    <w:rsid w:val="0008793C"/>
    <w:rsid w:val="00092E4B"/>
    <w:rsid w:val="000944EF"/>
    <w:rsid w:val="00095B2E"/>
    <w:rsid w:val="000A5BE2"/>
    <w:rsid w:val="000A6741"/>
    <w:rsid w:val="000A70B1"/>
    <w:rsid w:val="000B4DCB"/>
    <w:rsid w:val="000B5BBF"/>
    <w:rsid w:val="000B67DB"/>
    <w:rsid w:val="000B6F47"/>
    <w:rsid w:val="000C1C7D"/>
    <w:rsid w:val="000C3819"/>
    <w:rsid w:val="000C68C6"/>
    <w:rsid w:val="000C6FD6"/>
    <w:rsid w:val="000D1D0F"/>
    <w:rsid w:val="000D29DB"/>
    <w:rsid w:val="000E06DF"/>
    <w:rsid w:val="000E42D3"/>
    <w:rsid w:val="000E4869"/>
    <w:rsid w:val="000E6005"/>
    <w:rsid w:val="000E622D"/>
    <w:rsid w:val="000E6AE5"/>
    <w:rsid w:val="000F4465"/>
    <w:rsid w:val="00100A45"/>
    <w:rsid w:val="00101B9D"/>
    <w:rsid w:val="00102874"/>
    <w:rsid w:val="00106D8C"/>
    <w:rsid w:val="00107195"/>
    <w:rsid w:val="00110468"/>
    <w:rsid w:val="0011488B"/>
    <w:rsid w:val="00121C08"/>
    <w:rsid w:val="0012203D"/>
    <w:rsid w:val="00126668"/>
    <w:rsid w:val="001315DC"/>
    <w:rsid w:val="00134763"/>
    <w:rsid w:val="00135024"/>
    <w:rsid w:val="00140C71"/>
    <w:rsid w:val="00141EED"/>
    <w:rsid w:val="00144661"/>
    <w:rsid w:val="00150795"/>
    <w:rsid w:val="00151D64"/>
    <w:rsid w:val="001730BD"/>
    <w:rsid w:val="00173621"/>
    <w:rsid w:val="001750A0"/>
    <w:rsid w:val="00176D51"/>
    <w:rsid w:val="001855E8"/>
    <w:rsid w:val="001863D6"/>
    <w:rsid w:val="00187D61"/>
    <w:rsid w:val="00187EA7"/>
    <w:rsid w:val="001916C4"/>
    <w:rsid w:val="00191EE6"/>
    <w:rsid w:val="001977D3"/>
    <w:rsid w:val="001A194A"/>
    <w:rsid w:val="001A73FB"/>
    <w:rsid w:val="001B10A8"/>
    <w:rsid w:val="001C483B"/>
    <w:rsid w:val="001C76BD"/>
    <w:rsid w:val="001D04C4"/>
    <w:rsid w:val="001E1E8D"/>
    <w:rsid w:val="001E2B98"/>
    <w:rsid w:val="001F0ABA"/>
    <w:rsid w:val="001F3066"/>
    <w:rsid w:val="00202238"/>
    <w:rsid w:val="002079AE"/>
    <w:rsid w:val="00213B80"/>
    <w:rsid w:val="00216A2B"/>
    <w:rsid w:val="002203AC"/>
    <w:rsid w:val="00221812"/>
    <w:rsid w:val="00227CBB"/>
    <w:rsid w:val="00232291"/>
    <w:rsid w:val="00243EFE"/>
    <w:rsid w:val="0024637F"/>
    <w:rsid w:val="002463D5"/>
    <w:rsid w:val="002471F9"/>
    <w:rsid w:val="0025151E"/>
    <w:rsid w:val="00252644"/>
    <w:rsid w:val="002544F0"/>
    <w:rsid w:val="00255949"/>
    <w:rsid w:val="00256C1A"/>
    <w:rsid w:val="00264B2F"/>
    <w:rsid w:val="00270202"/>
    <w:rsid w:val="00270620"/>
    <w:rsid w:val="00270E34"/>
    <w:rsid w:val="00272292"/>
    <w:rsid w:val="00274417"/>
    <w:rsid w:val="00274F2E"/>
    <w:rsid w:val="00281737"/>
    <w:rsid w:val="00281EC3"/>
    <w:rsid w:val="002827F5"/>
    <w:rsid w:val="002838D6"/>
    <w:rsid w:val="0028419B"/>
    <w:rsid w:val="002845D3"/>
    <w:rsid w:val="00285B3F"/>
    <w:rsid w:val="0029340C"/>
    <w:rsid w:val="002A0EC3"/>
    <w:rsid w:val="002A4196"/>
    <w:rsid w:val="002B1950"/>
    <w:rsid w:val="002B27A3"/>
    <w:rsid w:val="002D42E9"/>
    <w:rsid w:val="002D4A40"/>
    <w:rsid w:val="002D7072"/>
    <w:rsid w:val="002D7A83"/>
    <w:rsid w:val="002E5ABF"/>
    <w:rsid w:val="002F0700"/>
    <w:rsid w:val="002F2009"/>
    <w:rsid w:val="003044D0"/>
    <w:rsid w:val="00305C9E"/>
    <w:rsid w:val="003125AC"/>
    <w:rsid w:val="003128AF"/>
    <w:rsid w:val="003212BA"/>
    <w:rsid w:val="00330798"/>
    <w:rsid w:val="00332ADB"/>
    <w:rsid w:val="00335EC2"/>
    <w:rsid w:val="00335FC4"/>
    <w:rsid w:val="00336D1E"/>
    <w:rsid w:val="0034458E"/>
    <w:rsid w:val="00345882"/>
    <w:rsid w:val="003467DA"/>
    <w:rsid w:val="00347E56"/>
    <w:rsid w:val="00352514"/>
    <w:rsid w:val="0035266B"/>
    <w:rsid w:val="00355F88"/>
    <w:rsid w:val="00356FB6"/>
    <w:rsid w:val="00363C22"/>
    <w:rsid w:val="0036448E"/>
    <w:rsid w:val="00364E5F"/>
    <w:rsid w:val="00364FD6"/>
    <w:rsid w:val="0036785E"/>
    <w:rsid w:val="0037043C"/>
    <w:rsid w:val="00381BFC"/>
    <w:rsid w:val="00386B8B"/>
    <w:rsid w:val="00386EAD"/>
    <w:rsid w:val="003966C4"/>
    <w:rsid w:val="003A7C1F"/>
    <w:rsid w:val="003A7F9D"/>
    <w:rsid w:val="003B0038"/>
    <w:rsid w:val="003B772A"/>
    <w:rsid w:val="003D065A"/>
    <w:rsid w:val="003D12EB"/>
    <w:rsid w:val="003D1BF1"/>
    <w:rsid w:val="003D5A85"/>
    <w:rsid w:val="003D6A58"/>
    <w:rsid w:val="003E0743"/>
    <w:rsid w:val="003E6A03"/>
    <w:rsid w:val="003F3118"/>
    <w:rsid w:val="003F7CF9"/>
    <w:rsid w:val="004031A0"/>
    <w:rsid w:val="00412F1B"/>
    <w:rsid w:val="00415800"/>
    <w:rsid w:val="00416D96"/>
    <w:rsid w:val="0042160E"/>
    <w:rsid w:val="00422B36"/>
    <w:rsid w:val="0042372E"/>
    <w:rsid w:val="004247C3"/>
    <w:rsid w:val="004271D5"/>
    <w:rsid w:val="0042728C"/>
    <w:rsid w:val="0043153B"/>
    <w:rsid w:val="004343B2"/>
    <w:rsid w:val="00435A3D"/>
    <w:rsid w:val="00442E69"/>
    <w:rsid w:val="00445D84"/>
    <w:rsid w:val="004502A6"/>
    <w:rsid w:val="00453A2B"/>
    <w:rsid w:val="004549E4"/>
    <w:rsid w:val="004560F6"/>
    <w:rsid w:val="00460975"/>
    <w:rsid w:val="00464C8B"/>
    <w:rsid w:val="00466C39"/>
    <w:rsid w:val="00466F33"/>
    <w:rsid w:val="00471671"/>
    <w:rsid w:val="004754D6"/>
    <w:rsid w:val="004774AE"/>
    <w:rsid w:val="00480D11"/>
    <w:rsid w:val="00484C1B"/>
    <w:rsid w:val="00486762"/>
    <w:rsid w:val="00492468"/>
    <w:rsid w:val="00494270"/>
    <w:rsid w:val="00496F21"/>
    <w:rsid w:val="004A044D"/>
    <w:rsid w:val="004A376D"/>
    <w:rsid w:val="004A470E"/>
    <w:rsid w:val="004A5599"/>
    <w:rsid w:val="004A6090"/>
    <w:rsid w:val="004B16FA"/>
    <w:rsid w:val="004B1C68"/>
    <w:rsid w:val="004C129A"/>
    <w:rsid w:val="004C23E9"/>
    <w:rsid w:val="004C54E4"/>
    <w:rsid w:val="004C7C5A"/>
    <w:rsid w:val="004D2FBF"/>
    <w:rsid w:val="004D39F4"/>
    <w:rsid w:val="004D77C6"/>
    <w:rsid w:val="004E5C56"/>
    <w:rsid w:val="004F09A1"/>
    <w:rsid w:val="004F2442"/>
    <w:rsid w:val="004F43A6"/>
    <w:rsid w:val="004F668E"/>
    <w:rsid w:val="005063E4"/>
    <w:rsid w:val="00506EB8"/>
    <w:rsid w:val="005072EE"/>
    <w:rsid w:val="005076B1"/>
    <w:rsid w:val="005133AD"/>
    <w:rsid w:val="00516519"/>
    <w:rsid w:val="00523722"/>
    <w:rsid w:val="0052596E"/>
    <w:rsid w:val="005268E2"/>
    <w:rsid w:val="00532ABD"/>
    <w:rsid w:val="005370BA"/>
    <w:rsid w:val="0053776A"/>
    <w:rsid w:val="00540583"/>
    <w:rsid w:val="0054098D"/>
    <w:rsid w:val="00542F69"/>
    <w:rsid w:val="00543487"/>
    <w:rsid w:val="0054416F"/>
    <w:rsid w:val="00546F35"/>
    <w:rsid w:val="0055077B"/>
    <w:rsid w:val="00550E1B"/>
    <w:rsid w:val="00554309"/>
    <w:rsid w:val="00554CE9"/>
    <w:rsid w:val="005561A1"/>
    <w:rsid w:val="00560D63"/>
    <w:rsid w:val="005636B7"/>
    <w:rsid w:val="00563820"/>
    <w:rsid w:val="00570DA3"/>
    <w:rsid w:val="00571CB3"/>
    <w:rsid w:val="0057295E"/>
    <w:rsid w:val="00573083"/>
    <w:rsid w:val="005745AD"/>
    <w:rsid w:val="00575DD2"/>
    <w:rsid w:val="005820FC"/>
    <w:rsid w:val="005822CC"/>
    <w:rsid w:val="005834B8"/>
    <w:rsid w:val="005839E7"/>
    <w:rsid w:val="0058476A"/>
    <w:rsid w:val="00590F08"/>
    <w:rsid w:val="0059653E"/>
    <w:rsid w:val="00597322"/>
    <w:rsid w:val="005A2686"/>
    <w:rsid w:val="005A26CA"/>
    <w:rsid w:val="005A3D03"/>
    <w:rsid w:val="005A4315"/>
    <w:rsid w:val="005B095C"/>
    <w:rsid w:val="005B18B4"/>
    <w:rsid w:val="005B284E"/>
    <w:rsid w:val="005B2B25"/>
    <w:rsid w:val="005B5C6B"/>
    <w:rsid w:val="005B6BC0"/>
    <w:rsid w:val="005B7ABD"/>
    <w:rsid w:val="005B7D40"/>
    <w:rsid w:val="005C0775"/>
    <w:rsid w:val="005D234B"/>
    <w:rsid w:val="005D2ADA"/>
    <w:rsid w:val="005D64F1"/>
    <w:rsid w:val="005E294F"/>
    <w:rsid w:val="005E3458"/>
    <w:rsid w:val="005E77FD"/>
    <w:rsid w:val="00603538"/>
    <w:rsid w:val="006073F2"/>
    <w:rsid w:val="00607519"/>
    <w:rsid w:val="00613573"/>
    <w:rsid w:val="00613E64"/>
    <w:rsid w:val="00615AC6"/>
    <w:rsid w:val="00615DB7"/>
    <w:rsid w:val="00616AD8"/>
    <w:rsid w:val="0062134A"/>
    <w:rsid w:val="006215D1"/>
    <w:rsid w:val="00636461"/>
    <w:rsid w:val="0063651B"/>
    <w:rsid w:val="00645074"/>
    <w:rsid w:val="006456F0"/>
    <w:rsid w:val="00647F43"/>
    <w:rsid w:val="00652818"/>
    <w:rsid w:val="00654C98"/>
    <w:rsid w:val="00655BA6"/>
    <w:rsid w:val="006579F8"/>
    <w:rsid w:val="00660A10"/>
    <w:rsid w:val="006617EF"/>
    <w:rsid w:val="00663154"/>
    <w:rsid w:val="00676AEB"/>
    <w:rsid w:val="00681AD4"/>
    <w:rsid w:val="006868B0"/>
    <w:rsid w:val="00695407"/>
    <w:rsid w:val="00696A64"/>
    <w:rsid w:val="00696AA7"/>
    <w:rsid w:val="006A1174"/>
    <w:rsid w:val="006D04A5"/>
    <w:rsid w:val="006D4605"/>
    <w:rsid w:val="006D7AE1"/>
    <w:rsid w:val="006E5902"/>
    <w:rsid w:val="006F4B9C"/>
    <w:rsid w:val="006F6D96"/>
    <w:rsid w:val="006F7CD1"/>
    <w:rsid w:val="007001F7"/>
    <w:rsid w:val="007053B6"/>
    <w:rsid w:val="00707C30"/>
    <w:rsid w:val="00712C14"/>
    <w:rsid w:val="00721B43"/>
    <w:rsid w:val="00724A8D"/>
    <w:rsid w:val="00726C59"/>
    <w:rsid w:val="00726E8C"/>
    <w:rsid w:val="00732A5C"/>
    <w:rsid w:val="007361BE"/>
    <w:rsid w:val="00736E33"/>
    <w:rsid w:val="00740BFD"/>
    <w:rsid w:val="0074314C"/>
    <w:rsid w:val="00752E77"/>
    <w:rsid w:val="007548FE"/>
    <w:rsid w:val="007601F5"/>
    <w:rsid w:val="0076326D"/>
    <w:rsid w:val="0076647F"/>
    <w:rsid w:val="007674F5"/>
    <w:rsid w:val="00771631"/>
    <w:rsid w:val="007718E5"/>
    <w:rsid w:val="00774DA6"/>
    <w:rsid w:val="00777E42"/>
    <w:rsid w:val="00780C9D"/>
    <w:rsid w:val="007861E7"/>
    <w:rsid w:val="00786591"/>
    <w:rsid w:val="00790079"/>
    <w:rsid w:val="0079285E"/>
    <w:rsid w:val="0079346F"/>
    <w:rsid w:val="007935A5"/>
    <w:rsid w:val="00794C91"/>
    <w:rsid w:val="00795B8C"/>
    <w:rsid w:val="007A0B34"/>
    <w:rsid w:val="007A3384"/>
    <w:rsid w:val="007A3B1F"/>
    <w:rsid w:val="007B182B"/>
    <w:rsid w:val="007B2367"/>
    <w:rsid w:val="007B36A5"/>
    <w:rsid w:val="007B7DF4"/>
    <w:rsid w:val="007C0931"/>
    <w:rsid w:val="007C31CB"/>
    <w:rsid w:val="007C636C"/>
    <w:rsid w:val="007D22D2"/>
    <w:rsid w:val="007D4BF8"/>
    <w:rsid w:val="007D52EA"/>
    <w:rsid w:val="007E2F9D"/>
    <w:rsid w:val="007E76E8"/>
    <w:rsid w:val="007F0D93"/>
    <w:rsid w:val="007F18F0"/>
    <w:rsid w:val="008062F3"/>
    <w:rsid w:val="0082264F"/>
    <w:rsid w:val="00822DEC"/>
    <w:rsid w:val="00831021"/>
    <w:rsid w:val="00831145"/>
    <w:rsid w:val="00832312"/>
    <w:rsid w:val="00836D29"/>
    <w:rsid w:val="00840776"/>
    <w:rsid w:val="00840D7D"/>
    <w:rsid w:val="00841F29"/>
    <w:rsid w:val="008440CD"/>
    <w:rsid w:val="00845DF9"/>
    <w:rsid w:val="0085127D"/>
    <w:rsid w:val="00861D2E"/>
    <w:rsid w:val="008624F9"/>
    <w:rsid w:val="00862C36"/>
    <w:rsid w:val="0086438B"/>
    <w:rsid w:val="00866102"/>
    <w:rsid w:val="00870455"/>
    <w:rsid w:val="0087086D"/>
    <w:rsid w:val="00872DC8"/>
    <w:rsid w:val="00873BF0"/>
    <w:rsid w:val="00875455"/>
    <w:rsid w:val="00880F2E"/>
    <w:rsid w:val="0089141A"/>
    <w:rsid w:val="008941CE"/>
    <w:rsid w:val="008954D9"/>
    <w:rsid w:val="00895E4C"/>
    <w:rsid w:val="00895EB9"/>
    <w:rsid w:val="008A0D22"/>
    <w:rsid w:val="008A2B5E"/>
    <w:rsid w:val="008A578D"/>
    <w:rsid w:val="008A6903"/>
    <w:rsid w:val="008A73B6"/>
    <w:rsid w:val="008B12ED"/>
    <w:rsid w:val="008B61D2"/>
    <w:rsid w:val="008B70E9"/>
    <w:rsid w:val="008C4B8C"/>
    <w:rsid w:val="008C605B"/>
    <w:rsid w:val="008D548A"/>
    <w:rsid w:val="00901D62"/>
    <w:rsid w:val="00902E90"/>
    <w:rsid w:val="009040AD"/>
    <w:rsid w:val="009111B6"/>
    <w:rsid w:val="009114E3"/>
    <w:rsid w:val="00912E97"/>
    <w:rsid w:val="00914AF9"/>
    <w:rsid w:val="00916C85"/>
    <w:rsid w:val="00927C42"/>
    <w:rsid w:val="009301C0"/>
    <w:rsid w:val="009362C0"/>
    <w:rsid w:val="00945370"/>
    <w:rsid w:val="00950BD7"/>
    <w:rsid w:val="00952AD7"/>
    <w:rsid w:val="009540A4"/>
    <w:rsid w:val="00960FC0"/>
    <w:rsid w:val="009855A8"/>
    <w:rsid w:val="00985BFC"/>
    <w:rsid w:val="009921B1"/>
    <w:rsid w:val="009959F7"/>
    <w:rsid w:val="009A06F8"/>
    <w:rsid w:val="009A6475"/>
    <w:rsid w:val="009B0CC2"/>
    <w:rsid w:val="009B21DA"/>
    <w:rsid w:val="009B3EB0"/>
    <w:rsid w:val="009B5B85"/>
    <w:rsid w:val="009B66BD"/>
    <w:rsid w:val="009C00D3"/>
    <w:rsid w:val="009C5092"/>
    <w:rsid w:val="009D2143"/>
    <w:rsid w:val="009D36FF"/>
    <w:rsid w:val="009D4C3B"/>
    <w:rsid w:val="009D62C3"/>
    <w:rsid w:val="009D7DF9"/>
    <w:rsid w:val="009E37F0"/>
    <w:rsid w:val="009E41A1"/>
    <w:rsid w:val="009E49A7"/>
    <w:rsid w:val="009F0FA3"/>
    <w:rsid w:val="00A006EE"/>
    <w:rsid w:val="00A0613C"/>
    <w:rsid w:val="00A12243"/>
    <w:rsid w:val="00A24687"/>
    <w:rsid w:val="00A2654C"/>
    <w:rsid w:val="00A26F27"/>
    <w:rsid w:val="00A27331"/>
    <w:rsid w:val="00A31C78"/>
    <w:rsid w:val="00A34E7C"/>
    <w:rsid w:val="00A3533D"/>
    <w:rsid w:val="00A36542"/>
    <w:rsid w:val="00A40CF9"/>
    <w:rsid w:val="00A438AD"/>
    <w:rsid w:val="00A45424"/>
    <w:rsid w:val="00A472EF"/>
    <w:rsid w:val="00A55D4B"/>
    <w:rsid w:val="00A571C2"/>
    <w:rsid w:val="00A61643"/>
    <w:rsid w:val="00A648EE"/>
    <w:rsid w:val="00A7313D"/>
    <w:rsid w:val="00A73DD6"/>
    <w:rsid w:val="00A810BE"/>
    <w:rsid w:val="00A81532"/>
    <w:rsid w:val="00A81E78"/>
    <w:rsid w:val="00A840B0"/>
    <w:rsid w:val="00A865F6"/>
    <w:rsid w:val="00A95361"/>
    <w:rsid w:val="00A95C97"/>
    <w:rsid w:val="00AA16DA"/>
    <w:rsid w:val="00AA6976"/>
    <w:rsid w:val="00AB123E"/>
    <w:rsid w:val="00AB497D"/>
    <w:rsid w:val="00AB5516"/>
    <w:rsid w:val="00AC6A36"/>
    <w:rsid w:val="00AC7C70"/>
    <w:rsid w:val="00AD2AEE"/>
    <w:rsid w:val="00AD378A"/>
    <w:rsid w:val="00AD5710"/>
    <w:rsid w:val="00AE070D"/>
    <w:rsid w:val="00AE3DD6"/>
    <w:rsid w:val="00AE4AFC"/>
    <w:rsid w:val="00AF5FDB"/>
    <w:rsid w:val="00B000E6"/>
    <w:rsid w:val="00B10276"/>
    <w:rsid w:val="00B10359"/>
    <w:rsid w:val="00B114D7"/>
    <w:rsid w:val="00B11A96"/>
    <w:rsid w:val="00B12201"/>
    <w:rsid w:val="00B14576"/>
    <w:rsid w:val="00B21CC5"/>
    <w:rsid w:val="00B23A3C"/>
    <w:rsid w:val="00B2422A"/>
    <w:rsid w:val="00B2497F"/>
    <w:rsid w:val="00B25A26"/>
    <w:rsid w:val="00B26378"/>
    <w:rsid w:val="00B26936"/>
    <w:rsid w:val="00B32D41"/>
    <w:rsid w:val="00B34BE2"/>
    <w:rsid w:val="00B42281"/>
    <w:rsid w:val="00B472C6"/>
    <w:rsid w:val="00B50049"/>
    <w:rsid w:val="00B54D73"/>
    <w:rsid w:val="00B63AE5"/>
    <w:rsid w:val="00B65BE5"/>
    <w:rsid w:val="00B700B9"/>
    <w:rsid w:val="00B749CB"/>
    <w:rsid w:val="00B8234C"/>
    <w:rsid w:val="00B85115"/>
    <w:rsid w:val="00B953D5"/>
    <w:rsid w:val="00BA56E3"/>
    <w:rsid w:val="00BB3209"/>
    <w:rsid w:val="00BB3368"/>
    <w:rsid w:val="00BB3A97"/>
    <w:rsid w:val="00BB7BEE"/>
    <w:rsid w:val="00BC0C5A"/>
    <w:rsid w:val="00BC0F03"/>
    <w:rsid w:val="00BC6C72"/>
    <w:rsid w:val="00BD0C4D"/>
    <w:rsid w:val="00BD7EE5"/>
    <w:rsid w:val="00BE1AAF"/>
    <w:rsid w:val="00BE4AD4"/>
    <w:rsid w:val="00BE6275"/>
    <w:rsid w:val="00BE6D5B"/>
    <w:rsid w:val="00BF7911"/>
    <w:rsid w:val="00C003EE"/>
    <w:rsid w:val="00C018F8"/>
    <w:rsid w:val="00C01B07"/>
    <w:rsid w:val="00C02586"/>
    <w:rsid w:val="00C136C3"/>
    <w:rsid w:val="00C13734"/>
    <w:rsid w:val="00C2031F"/>
    <w:rsid w:val="00C2620A"/>
    <w:rsid w:val="00C26793"/>
    <w:rsid w:val="00C375D9"/>
    <w:rsid w:val="00C410E8"/>
    <w:rsid w:val="00C43510"/>
    <w:rsid w:val="00C50FA4"/>
    <w:rsid w:val="00C534F4"/>
    <w:rsid w:val="00C6265A"/>
    <w:rsid w:val="00C64F29"/>
    <w:rsid w:val="00C6599C"/>
    <w:rsid w:val="00C70C49"/>
    <w:rsid w:val="00C70DE0"/>
    <w:rsid w:val="00C72052"/>
    <w:rsid w:val="00C72835"/>
    <w:rsid w:val="00C7295F"/>
    <w:rsid w:val="00C73361"/>
    <w:rsid w:val="00C735B5"/>
    <w:rsid w:val="00C73A17"/>
    <w:rsid w:val="00C74628"/>
    <w:rsid w:val="00C747B3"/>
    <w:rsid w:val="00C749F3"/>
    <w:rsid w:val="00C80C26"/>
    <w:rsid w:val="00C8114A"/>
    <w:rsid w:val="00C818E0"/>
    <w:rsid w:val="00C81F8E"/>
    <w:rsid w:val="00C9255A"/>
    <w:rsid w:val="00CC1082"/>
    <w:rsid w:val="00CC77B3"/>
    <w:rsid w:val="00CD0474"/>
    <w:rsid w:val="00CD142E"/>
    <w:rsid w:val="00CD4068"/>
    <w:rsid w:val="00CD40B8"/>
    <w:rsid w:val="00CD4FF8"/>
    <w:rsid w:val="00CD5E9D"/>
    <w:rsid w:val="00CD6C72"/>
    <w:rsid w:val="00CD717C"/>
    <w:rsid w:val="00CD77AB"/>
    <w:rsid w:val="00CE0D05"/>
    <w:rsid w:val="00CE3C6D"/>
    <w:rsid w:val="00CE65C7"/>
    <w:rsid w:val="00CE7D64"/>
    <w:rsid w:val="00CF2F1F"/>
    <w:rsid w:val="00CF3097"/>
    <w:rsid w:val="00CF4CD5"/>
    <w:rsid w:val="00CF5058"/>
    <w:rsid w:val="00CF6801"/>
    <w:rsid w:val="00CF7750"/>
    <w:rsid w:val="00D025AD"/>
    <w:rsid w:val="00D05103"/>
    <w:rsid w:val="00D06A6D"/>
    <w:rsid w:val="00D0785C"/>
    <w:rsid w:val="00D07995"/>
    <w:rsid w:val="00D1546C"/>
    <w:rsid w:val="00D16657"/>
    <w:rsid w:val="00D2438A"/>
    <w:rsid w:val="00D24FE7"/>
    <w:rsid w:val="00D253B0"/>
    <w:rsid w:val="00D2565A"/>
    <w:rsid w:val="00D36343"/>
    <w:rsid w:val="00D3EF15"/>
    <w:rsid w:val="00D40A30"/>
    <w:rsid w:val="00D4286E"/>
    <w:rsid w:val="00D53D75"/>
    <w:rsid w:val="00D53DA9"/>
    <w:rsid w:val="00D66538"/>
    <w:rsid w:val="00D70FBD"/>
    <w:rsid w:val="00D80520"/>
    <w:rsid w:val="00D84837"/>
    <w:rsid w:val="00D84BE0"/>
    <w:rsid w:val="00D84E51"/>
    <w:rsid w:val="00D84F0D"/>
    <w:rsid w:val="00D87B8B"/>
    <w:rsid w:val="00D91312"/>
    <w:rsid w:val="00D95346"/>
    <w:rsid w:val="00DA1E96"/>
    <w:rsid w:val="00DA21FD"/>
    <w:rsid w:val="00DA35C9"/>
    <w:rsid w:val="00DA4F9A"/>
    <w:rsid w:val="00DA53D7"/>
    <w:rsid w:val="00DA58F1"/>
    <w:rsid w:val="00DA5D5D"/>
    <w:rsid w:val="00DA71C7"/>
    <w:rsid w:val="00DB48CD"/>
    <w:rsid w:val="00DB6904"/>
    <w:rsid w:val="00DB746A"/>
    <w:rsid w:val="00DC1E07"/>
    <w:rsid w:val="00DC233A"/>
    <w:rsid w:val="00DC4C79"/>
    <w:rsid w:val="00DC51F0"/>
    <w:rsid w:val="00DC5B01"/>
    <w:rsid w:val="00DD186C"/>
    <w:rsid w:val="00DD1F31"/>
    <w:rsid w:val="00DD40A2"/>
    <w:rsid w:val="00DE1C9C"/>
    <w:rsid w:val="00DE7854"/>
    <w:rsid w:val="00DF4DC0"/>
    <w:rsid w:val="00DF7BAC"/>
    <w:rsid w:val="00DF7F44"/>
    <w:rsid w:val="00E03454"/>
    <w:rsid w:val="00E05253"/>
    <w:rsid w:val="00E06A99"/>
    <w:rsid w:val="00E1056B"/>
    <w:rsid w:val="00E1230D"/>
    <w:rsid w:val="00E1649E"/>
    <w:rsid w:val="00E2048E"/>
    <w:rsid w:val="00E2069E"/>
    <w:rsid w:val="00E21C1D"/>
    <w:rsid w:val="00E2565B"/>
    <w:rsid w:val="00E32385"/>
    <w:rsid w:val="00E350FC"/>
    <w:rsid w:val="00E37CF7"/>
    <w:rsid w:val="00E46E3A"/>
    <w:rsid w:val="00E50CC3"/>
    <w:rsid w:val="00E51123"/>
    <w:rsid w:val="00E54467"/>
    <w:rsid w:val="00E54622"/>
    <w:rsid w:val="00E56BED"/>
    <w:rsid w:val="00E57F27"/>
    <w:rsid w:val="00E65829"/>
    <w:rsid w:val="00E65962"/>
    <w:rsid w:val="00E66261"/>
    <w:rsid w:val="00E700C6"/>
    <w:rsid w:val="00E761F8"/>
    <w:rsid w:val="00E82610"/>
    <w:rsid w:val="00E874E5"/>
    <w:rsid w:val="00E87CB4"/>
    <w:rsid w:val="00E912BB"/>
    <w:rsid w:val="00E93247"/>
    <w:rsid w:val="00E93670"/>
    <w:rsid w:val="00E97469"/>
    <w:rsid w:val="00EA124E"/>
    <w:rsid w:val="00EA3AEA"/>
    <w:rsid w:val="00EB228B"/>
    <w:rsid w:val="00EB2E55"/>
    <w:rsid w:val="00EB40D5"/>
    <w:rsid w:val="00EC1414"/>
    <w:rsid w:val="00EC18E8"/>
    <w:rsid w:val="00ED1D99"/>
    <w:rsid w:val="00ED29DA"/>
    <w:rsid w:val="00ED2A78"/>
    <w:rsid w:val="00EE1324"/>
    <w:rsid w:val="00EE3CC9"/>
    <w:rsid w:val="00EE659B"/>
    <w:rsid w:val="00EF00DB"/>
    <w:rsid w:val="00EF39FA"/>
    <w:rsid w:val="00EF4414"/>
    <w:rsid w:val="00EF648D"/>
    <w:rsid w:val="00F07B26"/>
    <w:rsid w:val="00F1113F"/>
    <w:rsid w:val="00F20C2F"/>
    <w:rsid w:val="00F253DA"/>
    <w:rsid w:val="00F2781E"/>
    <w:rsid w:val="00F339AC"/>
    <w:rsid w:val="00F35601"/>
    <w:rsid w:val="00F35C8B"/>
    <w:rsid w:val="00F53307"/>
    <w:rsid w:val="00F562CF"/>
    <w:rsid w:val="00F61001"/>
    <w:rsid w:val="00F6197A"/>
    <w:rsid w:val="00F636BD"/>
    <w:rsid w:val="00F6459F"/>
    <w:rsid w:val="00F665E9"/>
    <w:rsid w:val="00F708D6"/>
    <w:rsid w:val="00F70986"/>
    <w:rsid w:val="00F71617"/>
    <w:rsid w:val="00F758C2"/>
    <w:rsid w:val="00F772A5"/>
    <w:rsid w:val="00F84D62"/>
    <w:rsid w:val="00F857E0"/>
    <w:rsid w:val="00F917AD"/>
    <w:rsid w:val="00F92AD4"/>
    <w:rsid w:val="00F932B7"/>
    <w:rsid w:val="00F972A5"/>
    <w:rsid w:val="00FA3ABC"/>
    <w:rsid w:val="00FA776C"/>
    <w:rsid w:val="00FA7854"/>
    <w:rsid w:val="00FB3B5F"/>
    <w:rsid w:val="00FB4AE5"/>
    <w:rsid w:val="00FC5AB8"/>
    <w:rsid w:val="00FC64EF"/>
    <w:rsid w:val="00FD23F5"/>
    <w:rsid w:val="00FD6F57"/>
    <w:rsid w:val="00FE56A9"/>
    <w:rsid w:val="00FE5839"/>
    <w:rsid w:val="00FE7BA7"/>
    <w:rsid w:val="00FF7CEC"/>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F33"/>
    <w:pPr>
      <w:spacing w:line="276" w:lineRule="auto"/>
      <w:jc w:val="both"/>
    </w:pPr>
    <w:rPr>
      <w:rFonts w:ascii="Times New Roman" w:hAnsi="Times New Roman"/>
      <w:sz w:val="24"/>
      <w:lang w:val="en-GB"/>
    </w:rPr>
  </w:style>
  <w:style w:type="paragraph" w:styleId="Heading1">
    <w:name w:val="heading 1"/>
    <w:basedOn w:val="Normal"/>
    <w:next w:val="Normal"/>
    <w:link w:val="Heading1Char"/>
    <w:uiPriority w:val="9"/>
    <w:qFormat/>
    <w:rsid w:val="00CD77AB"/>
    <w:pPr>
      <w:ind w:left="720"/>
      <w:outlineLvl w:val="0"/>
    </w:pPr>
    <w:rPr>
      <w:rFonts w:eastAsia="Times New Roman" w:cs="Times New Roman"/>
      <w:b/>
      <w:bCs/>
      <w:color w:val="000000" w:themeColor="text1"/>
      <w:szCs w:val="24"/>
    </w:rPr>
  </w:style>
  <w:style w:type="paragraph" w:styleId="Heading2">
    <w:name w:val="heading 2"/>
    <w:basedOn w:val="Heading1"/>
    <w:next w:val="Normal"/>
    <w:link w:val="Heading2Char"/>
    <w:uiPriority w:val="9"/>
    <w:unhideWhenUsed/>
    <w:qFormat/>
    <w:rsid w:val="002F2009"/>
    <w:pPr>
      <w:numPr>
        <w:ilvl w:val="1"/>
        <w:numId w:val="24"/>
      </w:numPr>
      <w:outlineLvl w:val="1"/>
    </w:pPr>
    <w:rPr>
      <w:b w:val="0"/>
      <w:szCs w:val="22"/>
    </w:rPr>
  </w:style>
  <w:style w:type="paragraph" w:styleId="Heading3">
    <w:name w:val="heading 3"/>
    <w:basedOn w:val="Heading2"/>
    <w:next w:val="Normal"/>
    <w:link w:val="Heading3Char"/>
    <w:uiPriority w:val="9"/>
    <w:unhideWhenUsed/>
    <w:qFormat/>
    <w:rsid w:val="002F2009"/>
    <w:pPr>
      <w:keepNext/>
      <w:keepLines/>
      <w:numPr>
        <w:ilvl w:val="2"/>
      </w:numPr>
      <w:spacing w:before="120" w:after="120"/>
      <w:outlineLvl w:val="2"/>
    </w:pPr>
    <w:rPr>
      <w:rFonts w:eastAsiaTheme="majorEastAsia" w:cstheme="majorBidi"/>
      <w:b/>
    </w:rPr>
  </w:style>
  <w:style w:type="paragraph" w:styleId="Heading4">
    <w:name w:val="heading 4"/>
    <w:basedOn w:val="Heading2"/>
    <w:next w:val="Normal"/>
    <w:link w:val="Heading4Char"/>
    <w:uiPriority w:val="9"/>
    <w:unhideWhenUsed/>
    <w:qFormat/>
    <w:rsid w:val="002F2009"/>
    <w:pPr>
      <w:numPr>
        <w:ilvl w:val="3"/>
      </w:numPr>
      <w:outlineLvl w:val="3"/>
    </w:pPr>
    <w:rPr>
      <w:rFonts w:eastAsiaTheme="majorEastAsia" w:cstheme="majorBid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7AB"/>
    <w:rPr>
      <w:rFonts w:ascii="Times New Roman" w:eastAsia="Times New Roman" w:hAnsi="Times New Roman" w:cs="Times New Roman"/>
      <w:b/>
      <w:bCs/>
      <w:color w:val="000000" w:themeColor="text1"/>
      <w:sz w:val="24"/>
      <w:szCs w:val="24"/>
      <w:lang w:val="en-GB"/>
    </w:rPr>
  </w:style>
  <w:style w:type="character" w:customStyle="1" w:styleId="Heading2Char">
    <w:name w:val="Heading 2 Char"/>
    <w:basedOn w:val="DefaultParagraphFont"/>
    <w:link w:val="Heading2"/>
    <w:uiPriority w:val="9"/>
    <w:qFormat/>
    <w:rsid w:val="002F2009"/>
    <w:rPr>
      <w:rFonts w:ascii="Times New Roman" w:eastAsia="Times New Roman" w:hAnsi="Times New Roman" w:cs="Times New Roman"/>
      <w:bCs/>
      <w:color w:val="000000" w:themeColor="text1"/>
      <w:sz w:val="24"/>
      <w:lang w:val="en-GB"/>
    </w:rPr>
  </w:style>
  <w:style w:type="paragraph" w:styleId="CommentText">
    <w:name w:val="annotation text"/>
    <w:basedOn w:val="Normal"/>
    <w:link w:val="CommentTextChar"/>
    <w:uiPriority w:val="99"/>
    <w:unhideWhenUsed/>
    <w:qFormat/>
    <w:pPr>
      <w:spacing w:line="240" w:lineRule="auto"/>
    </w:pPr>
    <w:rPr>
      <w:sz w:val="20"/>
      <w:szCs w:val="20"/>
    </w:rPr>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PlaceholderText">
    <w:name w:val="Placeholder Text"/>
    <w:basedOn w:val="DefaultParagraphFont"/>
    <w:uiPriority w:val="99"/>
    <w:semiHidden/>
    <w:rsid w:val="00BB3209"/>
    <w:rPr>
      <w:color w:val="808080"/>
    </w:rPr>
  </w:style>
  <w:style w:type="character" w:styleId="Hyperlink">
    <w:name w:val="Hyperlink"/>
    <w:basedOn w:val="DefaultParagraphFont"/>
    <w:uiPriority w:val="99"/>
    <w:unhideWhenUsed/>
    <w:rsid w:val="0089141A"/>
    <w:rPr>
      <w:color w:val="0563C1" w:themeColor="hyperlink"/>
      <w:u w:val="single"/>
    </w:rPr>
  </w:style>
  <w:style w:type="character" w:styleId="UnresolvedMention">
    <w:name w:val="Unresolved Mention"/>
    <w:basedOn w:val="DefaultParagraphFont"/>
    <w:uiPriority w:val="99"/>
    <w:semiHidden/>
    <w:unhideWhenUsed/>
    <w:rsid w:val="0089141A"/>
    <w:rPr>
      <w:color w:val="605E5C"/>
      <w:shd w:val="clear" w:color="auto" w:fill="E1DFDD"/>
    </w:rPr>
  </w:style>
  <w:style w:type="paragraph" w:styleId="ListParagraph">
    <w:name w:val="List Paragraph"/>
    <w:basedOn w:val="Normal"/>
    <w:uiPriority w:val="34"/>
    <w:qFormat/>
    <w:rsid w:val="00363C22"/>
    <w:pPr>
      <w:ind w:left="720"/>
      <w:contextualSpacing/>
    </w:pPr>
  </w:style>
  <w:style w:type="paragraph" w:styleId="CommentSubject">
    <w:name w:val="annotation subject"/>
    <w:basedOn w:val="CommentText"/>
    <w:next w:val="CommentText"/>
    <w:link w:val="CommentSubjectChar"/>
    <w:uiPriority w:val="99"/>
    <w:semiHidden/>
    <w:unhideWhenUsed/>
    <w:rsid w:val="005745AD"/>
    <w:rPr>
      <w:b/>
      <w:bCs/>
    </w:rPr>
  </w:style>
  <w:style w:type="character" w:customStyle="1" w:styleId="CommentSubjectChar">
    <w:name w:val="Comment Subject Char"/>
    <w:basedOn w:val="CommentTextChar"/>
    <w:link w:val="CommentSubject"/>
    <w:uiPriority w:val="99"/>
    <w:semiHidden/>
    <w:rsid w:val="005745AD"/>
    <w:rPr>
      <w:b/>
      <w:bCs/>
      <w:sz w:val="20"/>
      <w:szCs w:val="20"/>
    </w:rPr>
  </w:style>
  <w:style w:type="character" w:styleId="LineNumber">
    <w:name w:val="line number"/>
    <w:basedOn w:val="DefaultParagraphFont"/>
    <w:uiPriority w:val="99"/>
    <w:semiHidden/>
    <w:unhideWhenUsed/>
    <w:rsid w:val="000A6741"/>
  </w:style>
  <w:style w:type="paragraph" w:styleId="TOCHeading">
    <w:name w:val="TOC Heading"/>
    <w:basedOn w:val="Heading1"/>
    <w:next w:val="Normal"/>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2845D3"/>
    <w:pPr>
      <w:spacing w:after="100"/>
    </w:pPr>
  </w:style>
  <w:style w:type="paragraph" w:styleId="TOC2">
    <w:name w:val="toc 2"/>
    <w:basedOn w:val="Normal"/>
    <w:next w:val="Normal"/>
    <w:autoRedefine/>
    <w:uiPriority w:val="39"/>
    <w:unhideWhenUsed/>
    <w:rsid w:val="002845D3"/>
    <w:pPr>
      <w:spacing w:after="100"/>
      <w:ind w:left="220"/>
    </w:pPr>
  </w:style>
  <w:style w:type="character" w:customStyle="1" w:styleId="Heading3Char">
    <w:name w:val="Heading 3 Char"/>
    <w:basedOn w:val="DefaultParagraphFont"/>
    <w:link w:val="Heading3"/>
    <w:uiPriority w:val="9"/>
    <w:rsid w:val="002F2009"/>
    <w:rPr>
      <w:rFonts w:ascii="Times New Roman" w:eastAsiaTheme="majorEastAsia" w:hAnsi="Times New Roman" w:cstheme="majorBidi"/>
      <w:b/>
      <w:bCs/>
      <w:color w:val="000000" w:themeColor="text1"/>
      <w:sz w:val="24"/>
      <w:lang w:val="en-GB"/>
    </w:rPr>
  </w:style>
  <w:style w:type="table" w:styleId="TableGrid">
    <w:name w:val="Table Grid"/>
    <w:basedOn w:val="TableNormal"/>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PreformattedChar">
    <w:name w:val="HTML Preformatted Char"/>
    <w:basedOn w:val="DefaultParagraphFont"/>
    <w:link w:val="HTMLPreformatted"/>
    <w:uiPriority w:val="99"/>
    <w:semiHidden/>
    <w:rsid w:val="00916C85"/>
    <w:rPr>
      <w:rFonts w:ascii="Courier New" w:eastAsia="Times New Roman" w:hAnsi="Courier New" w:cs="Courier New"/>
      <w:sz w:val="20"/>
      <w:szCs w:val="20"/>
      <w:lang w:val="sl-SI" w:eastAsia="sl-SI"/>
    </w:rPr>
  </w:style>
  <w:style w:type="character" w:customStyle="1" w:styleId="Heading4Char">
    <w:name w:val="Heading 4 Char"/>
    <w:basedOn w:val="DefaultParagraphFont"/>
    <w:link w:val="Heading4"/>
    <w:uiPriority w:val="9"/>
    <w:rsid w:val="002F2009"/>
    <w:rPr>
      <w:rFonts w:ascii="Times New Roman" w:eastAsiaTheme="majorEastAsia" w:hAnsi="Times New Roman" w:cstheme="majorBidi"/>
      <w:bCs/>
      <w:iCs/>
      <w:color w:val="000000" w:themeColor="text1"/>
      <w:sz w:val="24"/>
      <w:lang w:val="en-GB"/>
    </w:rPr>
  </w:style>
  <w:style w:type="paragraph" w:styleId="TOC3">
    <w:name w:val="toc 3"/>
    <w:basedOn w:val="Normal"/>
    <w:next w:val="Normal"/>
    <w:autoRedefine/>
    <w:uiPriority w:val="39"/>
    <w:unhideWhenUsed/>
    <w:rsid w:val="007361BE"/>
    <w:pPr>
      <w:spacing w:after="100"/>
      <w:ind w:left="440"/>
    </w:pPr>
  </w:style>
  <w:style w:type="character" w:styleId="FollowedHyperlink">
    <w:name w:val="FollowedHyperlink"/>
    <w:basedOn w:val="DefaultParagraphFont"/>
    <w:uiPriority w:val="99"/>
    <w:semiHidden/>
    <w:unhideWhenUsed/>
    <w:rsid w:val="001A73FB"/>
    <w:rPr>
      <w:color w:val="954F72" w:themeColor="followedHyperlink"/>
      <w:u w:val="single"/>
    </w:rPr>
  </w:style>
  <w:style w:type="character" w:customStyle="1" w:styleId="SuppelementChar">
    <w:name w:val="Suppelement Char"/>
    <w:basedOn w:val="DefaultParagraphFont"/>
    <w:link w:val="Suppelement"/>
    <w:qFormat/>
    <w:rsid w:val="00A24687"/>
    <w:rPr>
      <w:rFonts w:ascii="Times New Roman" w:hAnsi="Times New Roman" w:cs="Times New Roman"/>
      <w:bCs/>
      <w:sz w:val="20"/>
    </w:rPr>
  </w:style>
  <w:style w:type="paragraph" w:customStyle="1" w:styleId="Suppelement">
    <w:name w:val="Suppelement"/>
    <w:basedOn w:val="Normal"/>
    <w:link w:val="SuppelementChar"/>
    <w:qFormat/>
    <w:rsid w:val="00A24687"/>
    <w:pPr>
      <w:suppressAutoHyphens/>
      <w:spacing w:before="120" w:line="480" w:lineRule="auto"/>
    </w:pPr>
    <w:rPr>
      <w:rFonts w:cs="Times New Roman"/>
      <w:bCs/>
      <w:sz w:val="20"/>
    </w:rPr>
  </w:style>
  <w:style w:type="paragraph" w:customStyle="1" w:styleId="FigureTable">
    <w:name w:val="Figure_Table"/>
    <w:basedOn w:val="Normal"/>
    <w:link w:val="FigureTableZnak"/>
    <w:qFormat/>
    <w:rsid w:val="00173621"/>
    <w:rPr>
      <w:rFonts w:cs="Times New Roman"/>
      <w:sz w:val="20"/>
      <w:szCs w:val="20"/>
    </w:rPr>
  </w:style>
  <w:style w:type="character" w:customStyle="1" w:styleId="FigureTableZnak">
    <w:name w:val="Figure_Table Znak"/>
    <w:basedOn w:val="DefaultParagraphFont"/>
    <w:link w:val="FigureTable"/>
    <w:rsid w:val="00173621"/>
    <w:rPr>
      <w:rFonts w:ascii="Times New Roman" w:hAnsi="Times New Roman" w:cs="Times New Roman"/>
      <w:sz w:val="20"/>
      <w:szCs w:val="20"/>
      <w:lang w:val="en-GB"/>
    </w:rPr>
  </w:style>
  <w:style w:type="paragraph" w:customStyle="1" w:styleId="Poglavja">
    <w:name w:val="Poglavja"/>
    <w:basedOn w:val="Normal"/>
    <w:rsid w:val="009B3EB0"/>
    <w:pPr>
      <w:numPr>
        <w:numId w:val="8"/>
      </w:numPr>
    </w:pPr>
  </w:style>
  <w:style w:type="paragraph" w:styleId="TOC4">
    <w:name w:val="toc 4"/>
    <w:basedOn w:val="Normal"/>
    <w:next w:val="Normal"/>
    <w:autoRedefine/>
    <w:uiPriority w:val="39"/>
    <w:unhideWhenUsed/>
    <w:rsid w:val="00466F33"/>
    <w:pPr>
      <w:spacing w:after="100"/>
      <w:ind w:left="720"/>
    </w:pPr>
  </w:style>
  <w:style w:type="paragraph" w:styleId="Header">
    <w:name w:val="header"/>
    <w:basedOn w:val="Normal"/>
    <w:link w:val="HeaderChar"/>
    <w:uiPriority w:val="99"/>
    <w:unhideWhenUsed/>
    <w:rsid w:val="001C483B"/>
    <w:pPr>
      <w:tabs>
        <w:tab w:val="center" w:pos="4536"/>
        <w:tab w:val="right" w:pos="9072"/>
      </w:tabs>
      <w:spacing w:after="0" w:line="240" w:lineRule="auto"/>
    </w:pPr>
  </w:style>
  <w:style w:type="character" w:customStyle="1" w:styleId="HeaderChar">
    <w:name w:val="Header Char"/>
    <w:basedOn w:val="DefaultParagraphFont"/>
    <w:link w:val="Header"/>
    <w:uiPriority w:val="99"/>
    <w:rsid w:val="001C483B"/>
    <w:rPr>
      <w:rFonts w:ascii="Times New Roman" w:hAnsi="Times New Roman"/>
      <w:sz w:val="24"/>
      <w:lang w:val="en-GB"/>
    </w:rPr>
  </w:style>
  <w:style w:type="paragraph" w:styleId="Footer">
    <w:name w:val="footer"/>
    <w:basedOn w:val="Normal"/>
    <w:link w:val="FooterChar"/>
    <w:uiPriority w:val="99"/>
    <w:unhideWhenUsed/>
    <w:rsid w:val="001C483B"/>
    <w:pPr>
      <w:tabs>
        <w:tab w:val="center" w:pos="4536"/>
        <w:tab w:val="right" w:pos="9072"/>
      </w:tabs>
      <w:spacing w:after="0" w:line="240" w:lineRule="auto"/>
    </w:pPr>
  </w:style>
  <w:style w:type="character" w:customStyle="1" w:styleId="FooterChar">
    <w:name w:val="Footer Char"/>
    <w:basedOn w:val="DefaultParagraphFont"/>
    <w:link w:val="Footer"/>
    <w:uiPriority w:val="99"/>
    <w:rsid w:val="001C483B"/>
    <w:rPr>
      <w:rFonts w:ascii="Times New Roman" w:hAnsi="Times New Roman"/>
      <w:sz w:val="24"/>
      <w:lang w:val="en-GB"/>
    </w:rPr>
  </w:style>
  <w:style w:type="paragraph" w:styleId="Bibliography">
    <w:name w:val="Bibliography"/>
    <w:basedOn w:val="Normal"/>
    <w:next w:val="Normal"/>
    <w:uiPriority w:val="37"/>
    <w:unhideWhenUsed/>
    <w:rsid w:val="001B10A8"/>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99381160">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276836485">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430785042">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999161984">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44802640">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059433184">
      <w:bodyDiv w:val="1"/>
      <w:marLeft w:val="0"/>
      <w:marRight w:val="0"/>
      <w:marTop w:val="0"/>
      <w:marBottom w:val="0"/>
      <w:divBdr>
        <w:top w:val="none" w:sz="0" w:space="0" w:color="auto"/>
        <w:left w:val="none" w:sz="0" w:space="0" w:color="auto"/>
        <w:bottom w:val="none" w:sz="0" w:space="0" w:color="auto"/>
        <w:right w:val="none" w:sz="0" w:space="0" w:color="auto"/>
      </w:divBdr>
    </w:div>
    <w:div w:id="2071725341">
      <w:bodyDiv w:val="1"/>
      <w:marLeft w:val="0"/>
      <w:marRight w:val="0"/>
      <w:marTop w:val="0"/>
      <w:marBottom w:val="0"/>
      <w:divBdr>
        <w:top w:val="none" w:sz="0" w:space="0" w:color="auto"/>
        <w:left w:val="none" w:sz="0" w:space="0" w:color="auto"/>
        <w:bottom w:val="none" w:sz="0" w:space="0" w:color="auto"/>
        <w:right w:val="none" w:sz="0" w:space="0" w:color="auto"/>
      </w:divBdr>
    </w:div>
    <w:div w:id="2097246800">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tiff"/><Relationship Id="rId39" Type="http://schemas.openxmlformats.org/officeDocument/2006/relationships/fontTable" Target="fontTable.xml"/><Relationship Id="rId21" Type="http://schemas.openxmlformats.org/officeDocument/2006/relationships/image" Target="media/image9.png"/><Relationship Id="rId34" Type="http://schemas.openxmlformats.org/officeDocument/2006/relationships/footer" Target="footer2.xml"/><Relationship Id="rId42"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3.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2.svg"/><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png"/><Relationship Id="rId8" Type="http://schemas.openxmlformats.org/officeDocument/2006/relationships/footer" Target="footer1.xm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eader" Target="header1.xml"/><Relationship Id="rId38" Type="http://schemas.openxmlformats.org/officeDocument/2006/relationships/image" Target="media/image2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67"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2393DA-A346-4A11-B8F6-166C8F39652F}">
  <we:reference id="wa200005121" version="1.2.0.0" store="en-US" storeType="OMEX"/>
  <we:alternateReferences>
    <we:reference id="wa20000512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18022</TotalTime>
  <Pages>59</Pages>
  <Words>42142</Words>
  <Characters>240211</Characters>
  <Application>Microsoft Office Word</Application>
  <DocSecurity>0</DocSecurity>
  <Lines>2001</Lines>
  <Paragraphs>563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281790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382</cp:revision>
  <dcterms:created xsi:type="dcterms:W3CDTF">2024-01-03T09:54:00Z</dcterms:created>
  <dcterms:modified xsi:type="dcterms:W3CDTF">2025-11-28T11:55:00Z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id="VIz3nMBV"/&gt;&lt;style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