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3"/>
        <w:gridCol w:w="3108"/>
        <w:gridCol w:w="4348"/>
      </w:tblGrid>
      <w:tr>
        <w:trPr>
          <w:trHeight w:val="2426" w:hRule="atLeast"/>
        </w:trPr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86" w:after="0" w:line="391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20262E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1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06 12 34 56 78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camille.martin@exemple.fr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Paris, 75012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88" w:after="0" w:line="328" w:lineRule="exact"/>
              <w:jc w:val="center"/>
            </w:pPr>
            <w:r>
              <w:rPr>
                <w:rFonts w:ascii="Arial" w:hAnsi="Arial" w:eastAsia="Arial" w:cs="Arial"/>
                <w:color w:val="20262E"/>
                <w:spacing w:val="3"/>
                <w:w w:val="98"/>
                <w:sz w:val="29"/>
                <w:szCs w:val="29"/>
              </w:rPr>
              <w:t xml:space="preserve">CHARGÉE DE FORMATION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left w:val="single" w:sz="10" w:space="9" w:color="CBD3DC"/>
              </w:pBdr>
              <w:spacing w:before="0" w:after="0" w:line="231" w:lineRule="exact"/>
              <w:ind w:left="204" w:right="30"/>
            </w:pPr>
            <w:r>
              <w:rPr>
                <w:rFonts w:ascii="Arial" w:hAnsi="Arial" w:eastAsia="Arial" w:cs="Arial"/>
                <w:i/>
                <w:iCs/>
                <w:color w:val="1C2430"/>
                <w:w w:val="97"/>
                <w:sz w:val="17"/>
                <w:szCs w:val="17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pStyle w:val="Titre1"/>
        <w:keepNext/>
        <w:widowControl/>
        <w:pBdr>
          <w:bottom w:val="single" w:sz="10" w:space="2" w:color="2F6690"/>
        </w:pBdr>
        <w:spacing w:before="251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COMPÉTENCES PROFESSIONNELLES</w:t>
      </w:r>
    </w:p>
    <w:p>
      <w:pPr>
        <w:widowControl/>
        <w:spacing w:before="75" w:after="0" w:line="254" w:lineRule="exact"/>
        <w:ind w:right="30"/>
      </w:pP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Administration du personnel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Gestion des contrats, CDD et avenants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Suivi des absences et congés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Recrutement et gestion des candidatures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Gestion des dossiers collaborateurs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Suivi des variables de paie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Tableaux de bord et reporting RH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Formation et développement des compétences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Rédaction de documents administratifs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Application des procédures RH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Accompagnement des collaborateurs et managers</w:t>
      </w:r>
    </w:p>
    <w:p>
      <w:pPr>
        <w:pStyle w:val="Titre1"/>
        <w:keepNext/>
        <w:widowControl/>
        <w:pBdr>
          <w:bottom w:val="single" w:sz="10" w:space="2" w:color="2F6690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COMPÉTENCES COMPORTEMENTALES</w:t>
      </w:r>
    </w:p>
    <w:p>
      <w:pPr>
        <w:widowControl/>
        <w:spacing w:before="75" w:after="0" w:line="254" w:lineRule="exact"/>
        <w:ind w:right="-150"/>
      </w:pP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Rigueur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Sens de l’écoute</w:t>
      </w:r>
      <w:r>
        <w:rPr>
          <w:rFonts w:ascii="Arial" w:hAnsi="Arial" w:eastAsia="Arial" w:cs="Arial"/>
          <w:color w:val="1C2430"/>
          <w:w w:val="99"/>
          <w:sz w:val="19"/>
          <w:szCs w:val="19"/>
        </w:rPr>
        <w:t xml:space="preserve"> • Autonomie</w:t>
      </w:r>
    </w:p>
    <w:p>
      <w:pPr>
        <w:pStyle w:val="Titre1"/>
        <w:keepNext/>
        <w:widowControl/>
        <w:pBdr>
          <w:bottom w:val="single" w:sz="10" w:space="2" w:color="2F6690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EXPÉRIENCE PROFESSIONNELLE</w:t>
      </w:r>
    </w:p>
    <w:p>
      <w:pPr>
        <w:widowControl/>
        <w:tabs>
          <w:tab w:val="right" w:leader="none" w:pos="11002"/>
        </w:tabs>
        <w:spacing w:before="75" w:after="0" w:line="254" w:lineRule="exact"/>
      </w:pPr>
      <w:r>
        <w:rPr>
          <w:rFonts w:ascii="Arial" w:hAnsi="Arial" w:eastAsia="Arial" w:cs="Arial"/>
          <w:b/>
          <w:bCs/>
          <w:color w:val="1C2430"/>
          <w:w w:val="102"/>
          <w:sz w:val="20"/>
          <w:szCs w:val="20"/>
        </w:rPr>
        <w:t xml:space="preserve">Congé sabbatique – Projet personnel et mobilité</w:t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 - Pause professionnelle volontaire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2024 - 2026</w:t>
      </w:r>
    </w:p>
    <w:p>
      <w:pPr>
        <w:widowControl/>
        <w:tabs>
          <w:tab w:val="right" w:leader="none" w:pos="11002"/>
        </w:tabs>
        <w:spacing w:before="45" w:after="0" w:line="254" w:lineRule="exact"/>
      </w:pPr>
      <w:r>
        <w:rPr>
          <w:rFonts w:ascii="Arial" w:hAnsi="Arial" w:eastAsia="Arial" w:cs="Arial"/>
          <w:b/>
          <w:bCs/>
          <w:color w:val="1C2430"/>
          <w:w w:val="102"/>
          <w:sz w:val="20"/>
          <w:szCs w:val="20"/>
        </w:rPr>
        <w:t xml:space="preserve">Chargée de formation et développement RH</w:t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 - Allianz France, </w:t>
      </w:r>
      <w:r>
        <w:rPr>
          <w:rFonts w:ascii="Arial" w:hAnsi="Arial" w:eastAsia="Arial" w:cs="Arial"/>
          <w:i/>
          <w:iCs/>
          <w:color w:val="1C2430"/>
          <w:w w:val="102"/>
          <w:sz w:val="20"/>
          <w:szCs w:val="20"/>
        </w:rPr>
        <w:t xml:space="preserve">La Défense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2023 - 2024</w:t>
      </w:r>
    </w:p>
    <w:p>
      <w:pPr>
        <w:widowControl/>
        <w:spacing w:before="30" w:after="0" w:line="254" w:lineRule="exact"/>
        <w:ind w:left="243" w:right="-150" w:hanging="180"/>
      </w:pPr>
      <w:r>
        <w:rPr>
          <w:rFonts w:ascii="Arial" w:hAnsi="Arial" w:eastAsia="Arial" w:cs="Arial"/>
          <w:color w:val="1C2430"/>
          <w:sz w:val="20"/>
          <w:szCs w:val="20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Élaboration et suivi du planning des actions de formation.</w:t>
      </w:r>
    </w:p>
    <w:p>
      <w:pPr>
        <w:widowControl/>
        <w:tabs>
          <w:tab w:val="right" w:leader="none" w:pos="11002"/>
        </w:tabs>
        <w:spacing w:before="45" w:after="0" w:line="254" w:lineRule="exact"/>
      </w:pPr>
      <w:r>
        <w:rPr>
          <w:rFonts w:ascii="Arial" w:hAnsi="Arial" w:eastAsia="Arial" w:cs="Arial"/>
          <w:b/>
          <w:bCs/>
          <w:color w:val="1C2430"/>
          <w:w w:val="102"/>
          <w:sz w:val="20"/>
          <w:szCs w:val="20"/>
        </w:rPr>
        <w:t xml:space="preserve">Chargée de formation</w:t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 - La Poste Immobilier, </w:t>
      </w:r>
      <w:r>
        <w:rPr>
          <w:rFonts w:ascii="Arial" w:hAnsi="Arial" w:eastAsia="Arial" w:cs="Arial"/>
          <w:i/>
          <w:iCs/>
          <w:color w:val="1C2430"/>
          <w:w w:val="102"/>
          <w:sz w:val="20"/>
          <w:szCs w:val="20"/>
        </w:rPr>
        <w:t xml:space="preserve">Paris 14e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2022 - 2023</w:t>
      </w:r>
    </w:p>
    <w:p>
      <w:pPr>
        <w:widowControl/>
        <w:spacing w:before="30" w:after="0" w:line="254" w:lineRule="exact"/>
        <w:ind w:left="243" w:right="-150" w:hanging="180"/>
      </w:pPr>
      <w:r>
        <w:rPr>
          <w:rFonts w:ascii="Arial" w:hAnsi="Arial" w:eastAsia="Arial" w:cs="Arial"/>
          <w:color w:val="1C2430"/>
          <w:sz w:val="20"/>
          <w:szCs w:val="20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Recensement et consolidation des besoins de formation.</w:t>
      </w:r>
    </w:p>
    <w:p>
      <w:pPr>
        <w:widowControl/>
        <w:tabs>
          <w:tab w:val="right" w:leader="none" w:pos="11002"/>
        </w:tabs>
        <w:spacing w:before="45" w:after="0" w:line="254" w:lineRule="exact"/>
      </w:pPr>
      <w:r>
        <w:rPr>
          <w:rFonts w:ascii="Arial" w:hAnsi="Arial" w:eastAsia="Arial" w:cs="Arial"/>
          <w:b/>
          <w:bCs/>
          <w:color w:val="1C2430"/>
          <w:w w:val="102"/>
          <w:sz w:val="20"/>
          <w:szCs w:val="20"/>
        </w:rPr>
        <w:t xml:space="preserve">Responsable planning RH Grands Comptes et Prestation Prestige</w:t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20"/>
          <w:szCs w:val="20"/>
        </w:rPr>
        <w:t xml:space="preserve">Paris 9e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2019 - 2022</w:t>
      </w:r>
    </w:p>
    <w:p>
      <w:pPr>
        <w:widowControl/>
        <w:spacing w:before="30" w:after="0" w:line="254" w:lineRule="exact"/>
        <w:ind w:left="243" w:right="-150" w:hanging="180"/>
      </w:pPr>
      <w:r>
        <w:rPr>
          <w:rFonts w:ascii="Arial" w:hAnsi="Arial" w:eastAsia="Arial" w:cs="Arial"/>
          <w:color w:val="1C2430"/>
          <w:sz w:val="20"/>
          <w:szCs w:val="20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Gestion et planification d’un portefeuille de collaborateurs.</w:t>
      </w:r>
    </w:p>
    <w:p>
      <w:pPr>
        <w:widowControl/>
        <w:tabs>
          <w:tab w:val="right" w:leader="none" w:pos="11002"/>
        </w:tabs>
        <w:spacing w:before="45" w:after="0" w:line="254" w:lineRule="exact"/>
      </w:pPr>
      <w:r>
        <w:rPr>
          <w:rFonts w:ascii="Arial" w:hAnsi="Arial" w:eastAsia="Arial" w:cs="Arial"/>
          <w:b/>
          <w:bCs/>
          <w:color w:val="1C2430"/>
          <w:w w:val="102"/>
          <w:sz w:val="20"/>
          <w:szCs w:val="20"/>
        </w:rPr>
        <w:t xml:space="preserve">Responsable de site</w:t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20"/>
          <w:szCs w:val="20"/>
        </w:rPr>
        <w:t xml:space="preserve">Montrouge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2019</w:t>
      </w:r>
    </w:p>
    <w:p>
      <w:pPr>
        <w:widowControl/>
        <w:spacing w:before="30" w:after="0" w:line="254" w:lineRule="exact"/>
        <w:ind w:left="243" w:right="-150" w:hanging="180"/>
      </w:pPr>
      <w:r>
        <w:rPr>
          <w:rFonts w:ascii="Arial" w:hAnsi="Arial" w:eastAsia="Arial" w:cs="Arial"/>
          <w:color w:val="1C2430"/>
          <w:sz w:val="20"/>
          <w:szCs w:val="20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Management et organisation d’une équipe.</w:t>
      </w:r>
    </w:p>
    <w:p>
      <w:pPr>
        <w:widowControl/>
        <w:tabs>
          <w:tab w:val="right" w:leader="none" w:pos="11002"/>
        </w:tabs>
        <w:spacing w:before="45" w:after="0" w:line="254" w:lineRule="exact"/>
      </w:pPr>
      <w:r>
        <w:rPr>
          <w:rFonts w:ascii="Arial" w:hAnsi="Arial" w:eastAsia="Arial" w:cs="Arial"/>
          <w:b/>
          <w:bCs/>
          <w:color w:val="1C2430"/>
          <w:w w:val="102"/>
          <w:sz w:val="20"/>
          <w:szCs w:val="20"/>
        </w:rPr>
        <w:t xml:space="preserve">Hôtesse d’accueil</w:t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20"/>
          <w:szCs w:val="20"/>
        </w:rPr>
        <w:t xml:space="preserve">Montrouge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2017 - 2019</w:t>
      </w:r>
    </w:p>
    <w:p>
      <w:pPr>
        <w:widowControl/>
        <w:spacing w:before="30" w:after="0" w:line="254" w:lineRule="exact"/>
        <w:ind w:left="243" w:right="-150" w:hanging="180"/>
      </w:pPr>
      <w:r>
        <w:rPr>
          <w:rFonts w:ascii="Arial" w:hAnsi="Arial" w:eastAsia="Arial" w:cs="Arial"/>
          <w:color w:val="1C2430"/>
          <w:sz w:val="20"/>
          <w:szCs w:val="20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Accueil, orientation et information.</w:t>
      </w:r>
    </w:p>
    <w:p>
      <w:pPr>
        <w:pStyle w:val="Titre1"/>
        <w:keepNext/>
        <w:widowControl/>
        <w:pBdr>
          <w:bottom w:val="single" w:sz="10" w:space="2" w:color="2F6690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FORMATIONS</w:t>
      </w:r>
    </w:p>
    <w:p>
      <w:pPr>
        <w:widowControl/>
        <w:spacing w:before="75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Master 2 - Directrice des ressources humaines - ISCG - 2024</w:t>
      </w:r>
    </w:p>
    <w:p>
      <w:pPr>
        <w:widowControl/>
        <w:spacing w:before="3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Master 1 - Responsable ressources humaines - ESGRH - 2023</w:t>
      </w:r>
    </w:p>
    <w:p>
      <w:pPr>
        <w:widowControl/>
        <w:spacing w:before="3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Échange - Échange Erasmus+ – 6 mois - Universidad de Cádiz - 2016</w:t>
      </w:r>
    </w:p>
    <w:p>
      <w:pPr>
        <w:widowControl/>
        <w:spacing w:before="3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Licence - Licence Langues Étrangères Appliquées - Université Paris-Est Marne-la-Vallée - 2016</w:t>
      </w:r>
    </w:p>
    <w:p>
      <w:pPr>
        <w:widowControl/>
        <w:spacing w:before="3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Baccalauréat - Baccalauréat scientifique, spécialité SVT - Lycée Gustave Eiffel - 2013</w:t>
      </w:r>
    </w:p>
    <w:p>
      <w:pPr>
        <w:pStyle w:val="Titre1"/>
        <w:keepNext/>
        <w:widowControl/>
        <w:pBdr>
          <w:bottom w:val="single" w:sz="10" w:space="2" w:color="2F6690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LOGICIELS ET OUTILS</w:t>
      </w:r>
    </w:p>
    <w:p>
      <w:pPr>
        <w:widowControl/>
        <w:spacing w:before="75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Word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Excel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PowerPoint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Outlook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SuccessFactors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SAGE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Outils collaboratifs</w:t>
      </w:r>
    </w:p>
    <w:p>
      <w:pPr>
        <w:pStyle w:val="Titre1"/>
        <w:keepNext/>
        <w:widowControl/>
        <w:pBdr>
          <w:bottom w:val="single" w:sz="10" w:space="2" w:color="2F6690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CENTRES D’INTÉRÊT</w:t>
      </w:r>
    </w:p>
    <w:p>
      <w:pPr>
        <w:widowControl/>
        <w:spacing w:before="75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Sport : judo (ceinture orange), Salsa (niveau intermédiaire), Crossfit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Bénévolat : organisation d’événements sportifs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Voyages culinaires : Colombie, Corée du Sud, Islande, Mexique, Turquie</w:t>
      </w:r>
    </w:p>
    <w:p>
      <w:pPr>
        <w:pStyle w:val="Titre1"/>
        <w:keepNext/>
        <w:widowControl/>
        <w:pBdr>
          <w:bottom w:val="single" w:sz="10" w:space="2" w:color="2F6690"/>
        </w:pBdr>
        <w:spacing w:before="180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0262E"/>
          <w:spacing w:val="8"/>
          <w:w w:val="98"/>
          <w:sz w:val="20"/>
          <w:szCs w:val="20"/>
        </w:rPr>
        <w:t xml:space="preserve">LANGUES</w:t>
      </w:r>
    </w:p>
    <w:p>
      <w:pPr>
        <w:widowControl/>
        <w:spacing w:before="75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Espagnol - niveau Langue maternelle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Anglais - niveau B2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Allemand - niveau A2</w:t>
      </w:r>
    </w:p>
    <w:p>
      <w:pPr>
        <w:widowControl/>
        <w:spacing w:before="0" w:after="0" w:line="254" w:lineRule="exact"/>
        <w:ind w:right="-150"/>
      </w:pPr>
      <w:r>
        <w:rPr>
          <w:rFonts w:ascii="Arial" w:hAnsi="Arial" w:eastAsia="Arial" w:cs="Arial"/>
          <w:color w:val="1C2430"/>
          <w:w w:val="102"/>
          <w:sz w:val="20"/>
          <w:szCs w:val="20"/>
        </w:rPr>
        <w:t xml:space="preserve">Japonais - niveau A1</w:t>
      </w:r>
    </w:p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450" w:right="450" w:bottom="390" w:left="45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93" cy="1883569"/>
          <wp:effectExtent l="0" t="0" r="0" b="0"/>
          <wp:wrapNone/>
          <wp:docPr id="102" name="Decor 10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993" cy="1883569"/>
                  </a:xfrm>
                  <a:prstGeom prst="rect">
                    <a:avLst/>
                  </a:prstGeom>
                  <a:solidFill>
                    <a:srgbClr val="E2EAE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0016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1875949</wp:posOffset>
          </wp:positionV>
          <wp:extent cx="7559993" cy="7620"/>
          <wp:effectExtent l="0" t="0" r="0" b="0"/>
          <wp:wrapNone/>
          <wp:docPr id="103" name="Decor 103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993" cy="7620"/>
                  </a:xfrm>
                  <a:prstGeom prst="rect">
                    <a:avLst/>
                  </a:prstGeom>
                  <a:solidFill>
                    <a:srgbClr val="2F669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