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108"/>
        <w:gridCol w:w="4348"/>
      </w:tblGrid>
      <w:tr>
        <w:trPr>
          <w:trHeight w:val="2362" w:hRule="atLeast"/>
        </w:trPr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84" w:after="0" w:line="372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 xml:space="preserve">Camille MARTIN</w:t>
            </w:r>
          </w:p>
          <w:p>
            <w:pPr>
              <w:widowControl/>
              <w:spacing w:before="125" w:after="0" w:line="278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102"/>
                <w:sz w:val="16"/>
                <w:szCs w:val="16"/>
              </w:rPr>
              <w:t xml:space="preserve">06 12 34 56 78</w:t>
            </w:r>
          </w:p>
          <w:p>
            <w:pPr>
              <w:widowControl/>
              <w:spacing w:before="0" w:after="0" w:line="278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102"/>
                <w:sz w:val="16"/>
                <w:szCs w:val="16"/>
              </w:rPr>
              <w:t xml:space="preserve">camille.martin@exemple.fr</w:t>
            </w:r>
          </w:p>
          <w:p>
            <w:pPr>
              <w:widowControl/>
              <w:spacing w:before="0" w:after="0" w:line="278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102"/>
                <w:sz w:val="16"/>
                <w:szCs w:val="16"/>
              </w:rPr>
              <w:t xml:space="preserve">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4" w:after="0" w:line="311" w:lineRule="exact"/>
              <w:jc w:val="center"/>
            </w:pPr>
            <w:r>
              <w:rPr>
                <w:rFonts w:ascii="Arial" w:hAnsi="Arial" w:eastAsia="Arial" w:cs="Arial"/>
                <w:color w:val="FFFFFF"/>
                <w:spacing w:val="3"/>
                <w:sz w:val="27"/>
                <w:szCs w:val="27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FFFFFF"/>
              </w:pBdr>
              <w:spacing w:before="0" w:after="0" w:line="219" w:lineRule="exact"/>
              <w:ind w:left="204" w:right="30"/>
            </w:pPr>
            <w:r>
              <w:rPr>
                <w:rFonts w:ascii="Arial" w:hAnsi="Arial" w:eastAsia="Arial" w:cs="Arial"/>
                <w:i/>
                <w:iCs/>
                <w:color w:val="FFFFFF"/>
                <w:w w:val="98"/>
                <w:sz w:val="16"/>
                <w:szCs w:val="16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pStyle w:val="Titre1"/>
        <w:keepNext/>
        <w:widowControl/>
        <w:pBdr>
          <w:bottom w:val="single" w:sz="5" w:space="2" w:color="B9C4D2"/>
        </w:pBdr>
        <w:spacing w:before="23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COMPÉTENCES PROFESSIONNELLES</w:t>
      </w:r>
    </w:p>
    <w:p>
      <w:pPr>
        <w:widowControl/>
        <w:spacing w:before="76" w:after="0" w:line="282" w:lineRule="exact"/>
        <w:ind w:right="-150"/>
      </w:pP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Administration du personnel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Gestion des contrats, CDD et avenants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Suivi des absences et congés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</w:p>
    <w:p>
      <w:pPr>
        <w:widowControl/>
        <w:spacing w:before="60" w:after="0" w:line="282" w:lineRule="exact"/>
        <w:ind w:right="-150"/>
      </w:pP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Recrutement et gestion des candidatures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Gestion des dossiers collaborateurs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Suivi des variables de paie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</w:p>
    <w:p>
      <w:pPr>
        <w:widowControl/>
        <w:spacing w:before="60" w:after="0" w:line="282" w:lineRule="exact"/>
        <w:ind w:right="-150"/>
      </w:pP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Tableaux de bord et reporting RH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Formation et développement des compétences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Rédaction de documents administratifs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</w:p>
    <w:p>
      <w:pPr>
        <w:widowControl/>
        <w:spacing w:before="60" w:after="0" w:line="282" w:lineRule="exact"/>
        <w:ind w:right="-150"/>
      </w:pP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Application des procédures RH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Accompagnement des collaborateurs et managers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</w:p>
    <w:p>
      <w:pPr>
        <w:pStyle w:val="Titre1"/>
        <w:keepNext/>
        <w:widowControl/>
        <w:pBdr>
          <w:bottom w:val="single" w:sz="5" w:space="2" w:color="B9C4D2"/>
        </w:pBdr>
        <w:spacing w:before="23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COMPÉTENCES COMPORTEMENTALES</w:t>
      </w:r>
    </w:p>
    <w:p>
      <w:pPr>
        <w:widowControl/>
        <w:spacing w:before="46" w:after="0" w:line="342" w:lineRule="exact"/>
        <w:ind w:right="-150"/>
      </w:pP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Rigueur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Sens de l’écoute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Autonomie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</w:p>
    <w:p>
      <w:pPr>
        <w:pStyle w:val="Titre1"/>
        <w:keepNext/>
        <w:widowControl/>
        <w:pBdr>
          <w:bottom w:val="single" w:sz="5" w:space="2" w:color="B9C4D2"/>
        </w:pBdr>
        <w:spacing w:before="20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EXPÉRIENCE PROFESSIONNELLE</w:t>
      </w:r>
    </w:p>
    <w:p>
      <w:pPr>
        <w:widowControl/>
        <w:tabs>
          <w:tab w:val="right" w:leader="none" w:pos="11002"/>
        </w:tabs>
        <w:spacing w:before="7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Congé sabbatique – Projet personnel et mobilité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Pause professionnelle volontaire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2024 - 2026</w:t>
      </w:r>
    </w:p>
    <w:p>
      <w:pPr>
        <w:widowControl/>
        <w:tabs>
          <w:tab w:val="right" w:leader="none" w:pos="11002"/>
        </w:tabs>
        <w:spacing w:before="4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Chargée de formation et développement RH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Allianz France, </w:t>
      </w:r>
      <w:r>
        <w:rPr>
          <w:rFonts w:ascii="Arial" w:hAnsi="Arial" w:eastAsia="Arial" w:cs="Arial"/>
          <w:i/>
          <w:iCs/>
          <w:color w:val="1C2430"/>
          <w:w w:val="102"/>
          <w:sz w:val="19"/>
          <w:szCs w:val="19"/>
        </w:rPr>
        <w:t xml:space="preserve">La Défense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2023 - 2024</w:t>
      </w:r>
    </w:p>
    <w:p>
      <w:pPr>
        <w:widowControl/>
        <w:spacing w:before="30" w:after="0" w:line="241" w:lineRule="exact"/>
        <w:ind w:left="243" w:right="-150" w:hanging="180"/>
      </w:pPr>
      <w:r>
        <w:rPr>
          <w:rFonts w:ascii="Arial" w:hAnsi="Arial" w:eastAsia="Arial" w:cs="Arial"/>
          <w:color w:val="1C2430"/>
          <w:sz w:val="19"/>
          <w:szCs w:val="19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Élaboration et suivi du planning des actions de formation.</w:t>
      </w:r>
    </w:p>
    <w:p>
      <w:pPr>
        <w:widowControl/>
        <w:tabs>
          <w:tab w:val="right" w:leader="none" w:pos="11002"/>
        </w:tabs>
        <w:spacing w:before="4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Chargée de formation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La Poste Immobilier, </w:t>
      </w:r>
      <w:r>
        <w:rPr>
          <w:rFonts w:ascii="Arial" w:hAnsi="Arial" w:eastAsia="Arial" w:cs="Arial"/>
          <w:i/>
          <w:iCs/>
          <w:color w:val="1C2430"/>
          <w:w w:val="102"/>
          <w:sz w:val="19"/>
          <w:szCs w:val="19"/>
        </w:rPr>
        <w:t xml:space="preserve">Paris 14e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2022 - 2023</w:t>
      </w:r>
    </w:p>
    <w:p>
      <w:pPr>
        <w:widowControl/>
        <w:spacing w:before="30" w:after="0" w:line="241" w:lineRule="exact"/>
        <w:ind w:left="243" w:right="-150" w:hanging="180"/>
      </w:pPr>
      <w:r>
        <w:rPr>
          <w:rFonts w:ascii="Arial" w:hAnsi="Arial" w:eastAsia="Arial" w:cs="Arial"/>
          <w:color w:val="1C2430"/>
          <w:sz w:val="19"/>
          <w:szCs w:val="19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Recensement et consolidation des besoins de formation.</w:t>
      </w:r>
    </w:p>
    <w:p>
      <w:pPr>
        <w:widowControl/>
        <w:tabs>
          <w:tab w:val="right" w:leader="none" w:pos="11002"/>
        </w:tabs>
        <w:spacing w:before="4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Responsable planning RH Grands Comptes et Prestation Prestige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9"/>
          <w:szCs w:val="19"/>
        </w:rPr>
        <w:t xml:space="preserve">Paris 9e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2019 - 2022</w:t>
      </w:r>
    </w:p>
    <w:p>
      <w:pPr>
        <w:widowControl/>
        <w:spacing w:before="30" w:after="0" w:line="241" w:lineRule="exact"/>
        <w:ind w:left="243" w:right="-150" w:hanging="180"/>
      </w:pPr>
      <w:r>
        <w:rPr>
          <w:rFonts w:ascii="Arial" w:hAnsi="Arial" w:eastAsia="Arial" w:cs="Arial"/>
          <w:color w:val="1C2430"/>
          <w:sz w:val="19"/>
          <w:szCs w:val="19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Gestion et planification d’un portefeuille de collaborateurs.</w:t>
      </w:r>
    </w:p>
    <w:p>
      <w:pPr>
        <w:widowControl/>
        <w:tabs>
          <w:tab w:val="right" w:leader="none" w:pos="11002"/>
        </w:tabs>
        <w:spacing w:before="4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Responsable de site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9"/>
          <w:szCs w:val="19"/>
        </w:rPr>
        <w:t xml:space="preserve">Montrouge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2019</w:t>
      </w:r>
    </w:p>
    <w:p>
      <w:pPr>
        <w:widowControl/>
        <w:spacing w:before="30" w:after="0" w:line="241" w:lineRule="exact"/>
        <w:ind w:left="243" w:right="-150" w:hanging="180"/>
      </w:pPr>
      <w:r>
        <w:rPr>
          <w:rFonts w:ascii="Arial" w:hAnsi="Arial" w:eastAsia="Arial" w:cs="Arial"/>
          <w:color w:val="1C2430"/>
          <w:sz w:val="19"/>
          <w:szCs w:val="19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Management et organisation d’une équipe.</w:t>
      </w:r>
    </w:p>
    <w:p>
      <w:pPr>
        <w:widowControl/>
        <w:tabs>
          <w:tab w:val="right" w:leader="none" w:pos="11002"/>
        </w:tabs>
        <w:spacing w:before="4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Hôtesse d’accueil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9"/>
          <w:szCs w:val="19"/>
        </w:rPr>
        <w:t xml:space="preserve">Montrouge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2017 - 2019</w:t>
      </w:r>
    </w:p>
    <w:p>
      <w:pPr>
        <w:widowControl/>
        <w:spacing w:before="30" w:after="0" w:line="241" w:lineRule="exact"/>
        <w:ind w:left="243" w:right="-150" w:hanging="180"/>
      </w:pPr>
      <w:r>
        <w:rPr>
          <w:rFonts w:ascii="Arial" w:hAnsi="Arial" w:eastAsia="Arial" w:cs="Arial"/>
          <w:color w:val="1C2430"/>
          <w:sz w:val="19"/>
          <w:szCs w:val="19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Accueil, orientation et information.</w:t>
      </w:r>
    </w:p>
    <w:p>
      <w:pPr>
        <w:pStyle w:val="Titre1"/>
        <w:keepNext/>
        <w:widowControl/>
        <w:pBdr>
          <w:bottom w:val="single" w:sz="5" w:space="2" w:color="B9C4D2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FORMATIONS</w:t>
      </w:r>
    </w:p>
    <w:p>
      <w:pPr>
        <w:widowControl/>
        <w:spacing w:before="75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Master 2 - Directrice des ressources humaines - ISCG - 2024</w:t>
      </w:r>
    </w:p>
    <w:p>
      <w:pPr>
        <w:widowControl/>
        <w:spacing w:before="3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Master 1 - Responsable ressources humaines - ESGRH - 2023</w:t>
      </w:r>
    </w:p>
    <w:p>
      <w:pPr>
        <w:widowControl/>
        <w:spacing w:before="3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Échange - Échange Erasmus+ – 6 mois - Universidad de Cádiz - 2016</w:t>
      </w:r>
    </w:p>
    <w:p>
      <w:pPr>
        <w:widowControl/>
        <w:spacing w:before="3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Licence - Licence Langues Étrangères Appliquées - Université Paris-Est Marne-la-Vallée - 2016</w:t>
      </w:r>
    </w:p>
    <w:p>
      <w:pPr>
        <w:widowControl/>
        <w:spacing w:before="3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Baccalauréat - Baccalauréat scientifique, spécialité SVT - Lycée Gustave Eiffel - 2013</w:t>
      </w:r>
    </w:p>
    <w:p>
      <w:pPr>
        <w:pStyle w:val="Titre1"/>
        <w:keepNext/>
        <w:widowControl/>
        <w:pBdr>
          <w:bottom w:val="single" w:sz="5" w:space="2" w:color="B9C4D2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LOGICIELS ET OUTILS</w:t>
      </w:r>
    </w:p>
    <w:p>
      <w:pPr>
        <w:widowControl/>
        <w:spacing w:before="75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Word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Excel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PowerPoint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Outlook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SuccessFactors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SAGE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Outils collaboratifs</w:t>
      </w:r>
    </w:p>
    <w:p>
      <w:pPr>
        <w:pStyle w:val="Titre1"/>
        <w:keepNext/>
        <w:widowControl/>
        <w:pBdr>
          <w:bottom w:val="single" w:sz="5" w:space="2" w:color="B9C4D2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CENTRES D’INTÉRÊT</w:t>
      </w:r>
    </w:p>
    <w:p>
      <w:pPr>
        <w:widowControl/>
        <w:spacing w:before="75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Sport : judo (ceinture orange), Salsa (niveau intermédiaire), Crossfit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Bénévolat : organisation d’événements sportifs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Voyages culinaires : Colombie, Corée du Sud, Islande, Mexique, Turquie</w:t>
      </w:r>
    </w:p>
    <w:p>
      <w:pPr>
        <w:pStyle w:val="Titre1"/>
        <w:keepNext/>
        <w:widowControl/>
        <w:pBdr>
          <w:bottom w:val="single" w:sz="5" w:space="2" w:color="B9C4D2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LANGUES</w:t>
      </w:r>
    </w:p>
    <w:p>
      <w:pPr>
        <w:widowControl/>
        <w:spacing w:before="75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Espagnol - niveau Langue maternelle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Anglais - niveau B2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Allemand - niveau A2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Japonais - niveau A1</w:t>
      </w:r>
    </w:p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450" w:bottom="45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1835348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993" cy="1835348"/>
                  </a:xfrm>
                  <a:prstGeom prst="rect">
                    <a:avLst/>
                  </a:prstGeom>
                  <a:gradFill rotWithShape="1">
                    <a:gsLst>
                      <a:gs pos="0">
                        <a:srgbClr val="2F6690"/>
                      </a:gs>
                      <a:gs pos="100000">
                        <a:srgbClr val="A1BACD"/>
                      </a:gs>
                    </a:gsLst>
                    <a:lin ang="27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9"/>
        <w:szCs w:val="19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