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tbl>
      <w:tblPr>
        <w:tblW w:w="10999" w:type="dxa"/>
        <w:tblInd w:w="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43"/>
        <w:gridCol w:w="3108"/>
        <w:gridCol w:w="4348"/>
      </w:tblGrid>
      <w:tr>
        <w:trPr>
          <w:trHeight w:val="2298" w:hRule="atLeast"/>
        </w:trPr>
        <w:tc>
          <w:tcPr>
            <w:tcW w:w="354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0" w:after="0" w:line="240" w:lineRule="auto"/>
            </w:pPr>
            <w:r>
              <w:drawing>
                <wp:inline distT="0" distB="0" distL="0" distR="0">
                  <wp:extent cx="609600" cy="609600"/>
                  <wp:effectExtent l="0" t="0" r="0" b="0"/>
                  <wp:docPr id="101" name="Image 101" descr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 descr="Photo"/>
                          <pic:cNvPicPr/>
                        </pic:nvPicPr>
                        <pic:blipFill>
                          <a:blip r:embed="rIdImg1"/>
                          <a:srcRect l="0" t="12500" r="0" b="12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82" w:after="0" w:line="352" w:lineRule="exact"/>
              <w:ind w:right="-150"/>
            </w:pPr>
            <w:r>
              <w:rPr>
                <w:rFonts w:ascii="Arial" w:hAnsi="Arial" w:eastAsia="Arial" w:cs="Arial"/>
                <w:b/>
                <w:bCs/>
                <w:color w:val="FFFFFF"/>
                <w:w w:val="101"/>
                <w:sz w:val="28"/>
                <w:szCs w:val="28"/>
              </w:rPr>
              <w:t xml:space="preserve">Camille MARTIN</w:t>
            </w:r>
          </w:p>
          <w:p>
            <w:pPr>
              <w:widowControl/>
              <w:spacing w:before="122" w:after="0" w:line="264" w:lineRule="exact"/>
              <w:ind w:right="-150"/>
            </w:pPr>
            <w:r>
              <w:rPr>
                <w:rFonts w:ascii="Arial" w:hAnsi="Arial" w:eastAsia="Arial" w:cs="Arial"/>
                <w:color w:val="FFFFFF"/>
                <w:w w:val="97"/>
                <w:sz w:val="16"/>
                <w:szCs w:val="16"/>
              </w:rPr>
              <w:t xml:space="preserve">06 12 34 56 78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Arial" w:hAnsi="Arial" w:eastAsia="Arial" w:cs="Arial"/>
                <w:color w:val="FFFFFF"/>
                <w:w w:val="97"/>
                <w:sz w:val="16"/>
                <w:szCs w:val="16"/>
              </w:rPr>
              <w:t xml:space="preserve">camille.martin@exemple.fr</w:t>
            </w:r>
          </w:p>
          <w:p>
            <w:pPr>
              <w:widowControl/>
              <w:spacing w:before="0" w:after="0" w:line="264" w:lineRule="exact"/>
              <w:ind w:right="-150"/>
            </w:pPr>
            <w:r>
              <w:rPr>
                <w:rFonts w:ascii="Arial" w:hAnsi="Arial" w:eastAsia="Arial" w:cs="Arial"/>
                <w:color w:val="FFFFFF"/>
                <w:w w:val="97"/>
                <w:sz w:val="16"/>
                <w:szCs w:val="16"/>
              </w:rPr>
              <w:t xml:space="preserve">Paris, 75012</w:t>
            </w:r>
          </w:p>
        </w:tc>
        <w:tc>
          <w:tcPr>
            <w:tcW w:w="310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87" w:after="0" w:line="295" w:lineRule="exact"/>
              <w:jc w:val="center"/>
            </w:pPr>
            <w:r>
              <w:rPr>
                <w:rFonts w:ascii="Arial" w:hAnsi="Arial" w:eastAsia="Arial" w:cs="Arial"/>
                <w:color w:val="FFFFFF"/>
                <w:spacing w:val="3"/>
                <w:w w:val="99"/>
                <w:sz w:val="26"/>
                <w:szCs w:val="26"/>
              </w:rPr>
              <w:t xml:space="preserve">CHARGÉE DE FORMATION</w:t>
            </w:r>
          </w:p>
        </w:tc>
        <w:tc>
          <w:tcPr>
            <w:tcW w:w="43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pBdr>
                <w:left w:val="single" w:sz="10" w:space="9" w:color="FFFFFF"/>
              </w:pBdr>
              <w:spacing w:before="0" w:after="0" w:line="208" w:lineRule="exact"/>
              <w:ind w:left="204" w:right="30"/>
            </w:pPr>
            <w:r>
              <w:rPr>
                <w:rFonts w:ascii="Arial" w:hAnsi="Arial" w:eastAsia="Arial" w:cs="Arial"/>
                <w:i/>
                <w:iCs/>
                <w:color w:val="FFFFFF"/>
                <w:w w:val="99"/>
                <w:sz w:val="15"/>
                <w:szCs w:val="15"/>
              </w:rPr>
              <w:t xml:space="preserve">Chargée de formation et de développement RH, je mets mon expérience au service de la montée en compétences des équipes.</w:t>
            </w:r>
          </w:p>
        </w:tc>
      </w:tr>
    </w:tbl>
    <w:p>
      <w:pPr>
        <w:pStyle w:val="Titre1"/>
        <w:keepNext/>
        <w:widowControl/>
        <w:pBdr>
          <w:bottom w:val="single" w:sz="5" w:space="2" w:color="B9C4D2"/>
        </w:pBdr>
        <w:spacing w:before="779" w:after="0" w:line="242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2F6690"/>
          <w:spacing w:val="6"/>
          <w:w w:val="98"/>
          <w:sz w:val="20"/>
          <w:szCs w:val="20"/>
        </w:rPr>
        <w:t xml:space="preserve">COMPÉTENCES PROFESSIONNELLES</w:t>
      </w:r>
    </w:p>
    <w:p>
      <w:pPr>
        <w:widowControl/>
        <w:spacing w:before="76" w:after="0" w:line="270" w:lineRule="exact"/>
        <w:ind w:right="-150"/>
      </w:pP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sz w:val="17"/>
          <w:szCs w:val="17"/>
          <w:shd w:val="clear" w:color="auto" w:fill="E9ECF0"/>
        </w:rPr>
        <w:t xml:space="preserve">Administration du personnel</w:t>
      </w: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 </w:t>
      </w: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sz w:val="17"/>
          <w:szCs w:val="17"/>
          <w:shd w:val="clear" w:color="auto" w:fill="E9ECF0"/>
        </w:rPr>
        <w:t xml:space="preserve">Gestion des contrats, CDD et avenants</w:t>
      </w: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 </w:t>
      </w: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sz w:val="17"/>
          <w:szCs w:val="17"/>
          <w:shd w:val="clear" w:color="auto" w:fill="E9ECF0"/>
        </w:rPr>
        <w:t xml:space="preserve">Suivi des absences et congés</w:t>
      </w: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</w:p>
    <w:p>
      <w:pPr>
        <w:widowControl/>
        <w:spacing w:before="60" w:after="0" w:line="270" w:lineRule="exact"/>
        <w:ind w:right="-150"/>
      </w:pP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sz w:val="17"/>
          <w:szCs w:val="17"/>
          <w:shd w:val="clear" w:color="auto" w:fill="E9ECF0"/>
        </w:rPr>
        <w:t xml:space="preserve">Recrutement et gestion des candidatures</w:t>
      </w: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 </w:t>
      </w: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sz w:val="17"/>
          <w:szCs w:val="17"/>
          <w:shd w:val="clear" w:color="auto" w:fill="E9ECF0"/>
        </w:rPr>
        <w:t xml:space="preserve">Gestion des dossiers collaborateurs</w:t>
      </w: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 </w:t>
      </w: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sz w:val="17"/>
          <w:szCs w:val="17"/>
          <w:shd w:val="clear" w:color="auto" w:fill="E9ECF0"/>
        </w:rPr>
        <w:t xml:space="preserve">Suivi des variables de paie</w:t>
      </w: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</w:p>
    <w:p>
      <w:pPr>
        <w:widowControl/>
        <w:spacing w:before="60" w:after="0" w:line="270" w:lineRule="exact"/>
        <w:ind w:right="-150"/>
      </w:pP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sz w:val="17"/>
          <w:szCs w:val="17"/>
          <w:shd w:val="clear" w:color="auto" w:fill="E9ECF0"/>
        </w:rPr>
        <w:t xml:space="preserve">Tableaux de bord et reporting RH</w:t>
      </w: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 </w:t>
      </w: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sz w:val="17"/>
          <w:szCs w:val="17"/>
          <w:shd w:val="clear" w:color="auto" w:fill="E9ECF0"/>
        </w:rPr>
        <w:t xml:space="preserve">Formation et développement des compétences</w:t>
      </w: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 </w:t>
      </w: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sz w:val="17"/>
          <w:szCs w:val="17"/>
          <w:shd w:val="clear" w:color="auto" w:fill="E9ECF0"/>
        </w:rPr>
        <w:t xml:space="preserve">Rédaction de documents administratifs</w:t>
      </w: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</w:p>
    <w:p>
      <w:pPr>
        <w:widowControl/>
        <w:spacing w:before="60" w:after="0" w:line="270" w:lineRule="exact"/>
        <w:ind w:right="-150"/>
      </w:pP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sz w:val="17"/>
          <w:szCs w:val="17"/>
          <w:shd w:val="clear" w:color="auto" w:fill="E9ECF0"/>
        </w:rPr>
        <w:t xml:space="preserve">Application des procédures RH</w:t>
      </w: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 </w:t>
      </w: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sz w:val="17"/>
          <w:szCs w:val="17"/>
          <w:shd w:val="clear" w:color="auto" w:fill="E9ECF0"/>
        </w:rPr>
        <w:t xml:space="preserve">Accompagnement des collaborateurs et managers</w:t>
      </w: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</w:p>
    <w:p>
      <w:pPr>
        <w:pStyle w:val="Titre1"/>
        <w:keepNext/>
        <w:widowControl/>
        <w:pBdr>
          <w:bottom w:val="single" w:sz="5" w:space="2" w:color="B9C4D2"/>
        </w:pBdr>
        <w:spacing w:before="239" w:after="0" w:line="242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2F6690"/>
          <w:spacing w:val="6"/>
          <w:w w:val="98"/>
          <w:sz w:val="20"/>
          <w:szCs w:val="20"/>
        </w:rPr>
        <w:t xml:space="preserve">COMPÉTENCES COMPORTEMENTALES</w:t>
      </w:r>
    </w:p>
    <w:p>
      <w:pPr>
        <w:widowControl/>
        <w:spacing w:before="46" w:after="0" w:line="330" w:lineRule="exact"/>
        <w:ind w:right="-150"/>
      </w:pP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sz w:val="17"/>
          <w:szCs w:val="17"/>
          <w:shd w:val="clear" w:color="auto" w:fill="E9ECF0"/>
        </w:rPr>
        <w:t xml:space="preserve">Rigueur</w:t>
      </w: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 </w:t>
      </w: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sz w:val="17"/>
          <w:szCs w:val="17"/>
          <w:shd w:val="clear" w:color="auto" w:fill="E9ECF0"/>
        </w:rPr>
        <w:t xml:space="preserve">Sens de l’écoute</w:t>
      </w: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 </w:t>
      </w: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  <w:r>
        <w:rPr>
          <w:rFonts w:ascii="Arial" w:hAnsi="Arial" w:eastAsia="Arial" w:cs="Arial"/>
          <w:color w:val="1C2430"/>
          <w:sz w:val="17"/>
          <w:szCs w:val="17"/>
          <w:shd w:val="clear" w:color="auto" w:fill="E9ECF0"/>
        </w:rPr>
        <w:t xml:space="preserve">Autonomie</w:t>
      </w:r>
      <w:r>
        <w:rPr>
          <w:rFonts w:ascii="Arial" w:hAnsi="Arial" w:eastAsia="Arial" w:cs="Arial"/>
          <w:color w:val="000000"/>
          <w:sz w:val="17"/>
          <w:szCs w:val="17"/>
          <w:shd w:val="clear" w:color="auto" w:fill="E9ECF0"/>
        </w:rPr>
        <w:t xml:space="preserve"> </w:t>
      </w:r>
    </w:p>
    <w:p>
      <w:pPr>
        <w:pStyle w:val="Titre1"/>
        <w:keepNext/>
        <w:widowControl/>
        <w:pBdr>
          <w:bottom w:val="single" w:sz="5" w:space="2" w:color="B9C4D2"/>
        </w:pBdr>
        <w:spacing w:before="209" w:after="0" w:line="242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2F6690"/>
          <w:spacing w:val="6"/>
          <w:w w:val="98"/>
          <w:sz w:val="20"/>
          <w:szCs w:val="20"/>
        </w:rPr>
        <w:t xml:space="preserve">EXPÉRIENCE PROFESSIONNELLE</w:t>
      </w:r>
    </w:p>
    <w:p>
      <w:pPr>
        <w:widowControl/>
        <w:tabs>
          <w:tab w:val="right" w:leader="none" w:pos="11002"/>
        </w:tabs>
        <w:spacing w:before="76" w:after="0" w:line="229" w:lineRule="exact"/>
      </w:pPr>
      <w:r>
        <w:rPr>
          <w:rFonts w:ascii="Arial" w:hAnsi="Arial" w:eastAsia="Arial" w:cs="Arial"/>
          <w:b/>
          <w:bCs/>
          <w:color w:val="1C2430"/>
          <w:w w:val="102"/>
          <w:sz w:val="18"/>
          <w:szCs w:val="18"/>
        </w:rPr>
        <w:t xml:space="preserve">Congé sabbatique – Projet personnel et mobilité</w:t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 - Pause professionnelle volontaire</w:t>
      </w:r>
      <w:r>
        <w:rPr>
          <w:rFonts w:ascii="Arial" w:hAnsi="Arial" w:eastAsia="Arial" w:cs="Arial"/>
          <w:sz w:val="18"/>
          <w:szCs w:val="18"/>
        </w:rPr>
        <w:tab/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2024 - 2026</w:t>
      </w:r>
    </w:p>
    <w:p>
      <w:pPr>
        <w:widowControl/>
        <w:tabs>
          <w:tab w:val="right" w:leader="none" w:pos="11002"/>
        </w:tabs>
        <w:spacing w:before="45" w:after="0" w:line="229" w:lineRule="exact"/>
      </w:pPr>
      <w:r>
        <w:rPr>
          <w:rFonts w:ascii="Arial" w:hAnsi="Arial" w:eastAsia="Arial" w:cs="Arial"/>
          <w:b/>
          <w:bCs/>
          <w:color w:val="1C2430"/>
          <w:w w:val="102"/>
          <w:sz w:val="18"/>
          <w:szCs w:val="18"/>
        </w:rPr>
        <w:t xml:space="preserve">Chargée de formation et développement RH</w:t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 - Allianz France, </w:t>
      </w:r>
      <w:r>
        <w:rPr>
          <w:rFonts w:ascii="Arial" w:hAnsi="Arial" w:eastAsia="Arial" w:cs="Arial"/>
          <w:i/>
          <w:iCs/>
          <w:color w:val="1C2430"/>
          <w:w w:val="102"/>
          <w:sz w:val="18"/>
          <w:szCs w:val="18"/>
        </w:rPr>
        <w:t xml:space="preserve">La Défense</w:t>
      </w:r>
      <w:r>
        <w:rPr>
          <w:rFonts w:ascii="Arial" w:hAnsi="Arial" w:eastAsia="Arial" w:cs="Arial"/>
          <w:sz w:val="18"/>
          <w:szCs w:val="18"/>
        </w:rPr>
        <w:tab/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2023 - 2024</w:t>
      </w:r>
    </w:p>
    <w:p>
      <w:pPr>
        <w:widowControl/>
        <w:spacing w:before="30" w:after="0" w:line="229" w:lineRule="exact"/>
        <w:ind w:left="243" w:right="-150" w:hanging="180"/>
      </w:pPr>
      <w:r>
        <w:rPr>
          <w:rFonts w:ascii="Arial" w:hAnsi="Arial" w:eastAsia="Arial" w:cs="Arial"/>
          <w:color w:val="1C2430"/>
          <w:sz w:val="18"/>
          <w:szCs w:val="18"/>
        </w:rPr>
        <w:t xml:space="preserve">•</w:t>
        <w:tab/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Élaboration et suivi du planning des actions de formation.</w:t>
      </w:r>
    </w:p>
    <w:p>
      <w:pPr>
        <w:widowControl/>
        <w:tabs>
          <w:tab w:val="right" w:leader="none" w:pos="11002"/>
        </w:tabs>
        <w:spacing w:before="45" w:after="0" w:line="229" w:lineRule="exact"/>
      </w:pPr>
      <w:r>
        <w:rPr>
          <w:rFonts w:ascii="Arial" w:hAnsi="Arial" w:eastAsia="Arial" w:cs="Arial"/>
          <w:b/>
          <w:bCs/>
          <w:color w:val="1C2430"/>
          <w:w w:val="102"/>
          <w:sz w:val="18"/>
          <w:szCs w:val="18"/>
        </w:rPr>
        <w:t xml:space="preserve">Chargée de formation</w:t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 - La Poste Immobilier, </w:t>
      </w:r>
      <w:r>
        <w:rPr>
          <w:rFonts w:ascii="Arial" w:hAnsi="Arial" w:eastAsia="Arial" w:cs="Arial"/>
          <w:i/>
          <w:iCs/>
          <w:color w:val="1C2430"/>
          <w:w w:val="102"/>
          <w:sz w:val="18"/>
          <w:szCs w:val="18"/>
        </w:rPr>
        <w:t xml:space="preserve">Paris 14e</w:t>
      </w:r>
      <w:r>
        <w:rPr>
          <w:rFonts w:ascii="Arial" w:hAnsi="Arial" w:eastAsia="Arial" w:cs="Arial"/>
          <w:sz w:val="18"/>
          <w:szCs w:val="18"/>
        </w:rPr>
        <w:tab/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2022 - 2023</w:t>
      </w:r>
    </w:p>
    <w:p>
      <w:pPr>
        <w:widowControl/>
        <w:spacing w:before="30" w:after="0" w:line="229" w:lineRule="exact"/>
        <w:ind w:left="243" w:right="-150" w:hanging="180"/>
      </w:pPr>
      <w:r>
        <w:rPr>
          <w:rFonts w:ascii="Arial" w:hAnsi="Arial" w:eastAsia="Arial" w:cs="Arial"/>
          <w:color w:val="1C2430"/>
          <w:sz w:val="18"/>
          <w:szCs w:val="18"/>
        </w:rPr>
        <w:t xml:space="preserve">•</w:t>
        <w:tab/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Recensement et consolidation des besoins de formation.</w:t>
      </w:r>
    </w:p>
    <w:p>
      <w:pPr>
        <w:widowControl/>
        <w:tabs>
          <w:tab w:val="right" w:leader="none" w:pos="11002"/>
        </w:tabs>
        <w:spacing w:before="45" w:after="0" w:line="229" w:lineRule="exact"/>
      </w:pPr>
      <w:r>
        <w:rPr>
          <w:rFonts w:ascii="Arial" w:hAnsi="Arial" w:eastAsia="Arial" w:cs="Arial"/>
          <w:b/>
          <w:bCs/>
          <w:color w:val="1C2430"/>
          <w:w w:val="102"/>
          <w:sz w:val="18"/>
          <w:szCs w:val="18"/>
        </w:rPr>
        <w:t xml:space="preserve">Responsable planning RH Grands Comptes et Prestation Prestige</w:t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 - Groupe Pénélope, </w:t>
      </w:r>
      <w:r>
        <w:rPr>
          <w:rFonts w:ascii="Arial" w:hAnsi="Arial" w:eastAsia="Arial" w:cs="Arial"/>
          <w:i/>
          <w:iCs/>
          <w:color w:val="1C2430"/>
          <w:w w:val="102"/>
          <w:sz w:val="18"/>
          <w:szCs w:val="18"/>
        </w:rPr>
        <w:t xml:space="preserve">Paris 9e</w:t>
      </w:r>
      <w:r>
        <w:rPr>
          <w:rFonts w:ascii="Arial" w:hAnsi="Arial" w:eastAsia="Arial" w:cs="Arial"/>
          <w:sz w:val="18"/>
          <w:szCs w:val="18"/>
        </w:rPr>
        <w:tab/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2019 - 2022</w:t>
      </w:r>
    </w:p>
    <w:p>
      <w:pPr>
        <w:widowControl/>
        <w:spacing w:before="30" w:after="0" w:line="229" w:lineRule="exact"/>
        <w:ind w:left="243" w:right="-150" w:hanging="180"/>
      </w:pPr>
      <w:r>
        <w:rPr>
          <w:rFonts w:ascii="Arial" w:hAnsi="Arial" w:eastAsia="Arial" w:cs="Arial"/>
          <w:color w:val="1C2430"/>
          <w:sz w:val="18"/>
          <w:szCs w:val="18"/>
        </w:rPr>
        <w:t xml:space="preserve">•</w:t>
        <w:tab/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Gestion et planification d’un portefeuille de collaborateurs.</w:t>
      </w:r>
    </w:p>
    <w:p>
      <w:pPr>
        <w:widowControl/>
        <w:tabs>
          <w:tab w:val="right" w:leader="none" w:pos="11002"/>
        </w:tabs>
        <w:spacing w:before="45" w:after="0" w:line="229" w:lineRule="exact"/>
      </w:pPr>
      <w:r>
        <w:rPr>
          <w:rFonts w:ascii="Arial" w:hAnsi="Arial" w:eastAsia="Arial" w:cs="Arial"/>
          <w:b/>
          <w:bCs/>
          <w:color w:val="1C2430"/>
          <w:w w:val="102"/>
          <w:sz w:val="18"/>
          <w:szCs w:val="18"/>
        </w:rPr>
        <w:t xml:space="preserve">Responsable de site</w:t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 - Groupe Pénélope, </w:t>
      </w:r>
      <w:r>
        <w:rPr>
          <w:rFonts w:ascii="Arial" w:hAnsi="Arial" w:eastAsia="Arial" w:cs="Arial"/>
          <w:i/>
          <w:iCs/>
          <w:color w:val="1C2430"/>
          <w:w w:val="102"/>
          <w:sz w:val="18"/>
          <w:szCs w:val="18"/>
        </w:rPr>
        <w:t xml:space="preserve">Montrouge</w:t>
      </w:r>
      <w:r>
        <w:rPr>
          <w:rFonts w:ascii="Arial" w:hAnsi="Arial" w:eastAsia="Arial" w:cs="Arial"/>
          <w:sz w:val="18"/>
          <w:szCs w:val="18"/>
        </w:rPr>
        <w:tab/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2019</w:t>
      </w:r>
    </w:p>
    <w:p>
      <w:pPr>
        <w:widowControl/>
        <w:spacing w:before="30" w:after="0" w:line="229" w:lineRule="exact"/>
        <w:ind w:left="243" w:right="-150" w:hanging="180"/>
      </w:pPr>
      <w:r>
        <w:rPr>
          <w:rFonts w:ascii="Arial" w:hAnsi="Arial" w:eastAsia="Arial" w:cs="Arial"/>
          <w:color w:val="1C2430"/>
          <w:sz w:val="18"/>
          <w:szCs w:val="18"/>
        </w:rPr>
        <w:t xml:space="preserve">•</w:t>
        <w:tab/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Management et organisation d’une équipe.</w:t>
      </w:r>
    </w:p>
    <w:p>
      <w:pPr>
        <w:widowControl/>
        <w:tabs>
          <w:tab w:val="right" w:leader="none" w:pos="11002"/>
        </w:tabs>
        <w:spacing w:before="45" w:after="0" w:line="229" w:lineRule="exact"/>
      </w:pPr>
      <w:r>
        <w:rPr>
          <w:rFonts w:ascii="Arial" w:hAnsi="Arial" w:eastAsia="Arial" w:cs="Arial"/>
          <w:b/>
          <w:bCs/>
          <w:color w:val="1C2430"/>
          <w:w w:val="102"/>
          <w:sz w:val="18"/>
          <w:szCs w:val="18"/>
        </w:rPr>
        <w:t xml:space="preserve">Hôtesse d’accueil</w:t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 - Groupe Pénélope, </w:t>
      </w:r>
      <w:r>
        <w:rPr>
          <w:rFonts w:ascii="Arial" w:hAnsi="Arial" w:eastAsia="Arial" w:cs="Arial"/>
          <w:i/>
          <w:iCs/>
          <w:color w:val="1C2430"/>
          <w:w w:val="102"/>
          <w:sz w:val="18"/>
          <w:szCs w:val="18"/>
        </w:rPr>
        <w:t xml:space="preserve">Montrouge</w:t>
      </w:r>
      <w:r>
        <w:rPr>
          <w:rFonts w:ascii="Arial" w:hAnsi="Arial" w:eastAsia="Arial" w:cs="Arial"/>
          <w:sz w:val="18"/>
          <w:szCs w:val="18"/>
        </w:rPr>
        <w:tab/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2017 - 2019</w:t>
      </w:r>
    </w:p>
    <w:p>
      <w:pPr>
        <w:widowControl/>
        <w:spacing w:before="30" w:after="0" w:line="229" w:lineRule="exact"/>
        <w:ind w:left="243" w:right="-150" w:hanging="180"/>
      </w:pPr>
      <w:r>
        <w:rPr>
          <w:rFonts w:ascii="Arial" w:hAnsi="Arial" w:eastAsia="Arial" w:cs="Arial"/>
          <w:color w:val="1C2430"/>
          <w:sz w:val="18"/>
          <w:szCs w:val="18"/>
        </w:rPr>
        <w:t xml:space="preserve">•</w:t>
        <w:tab/>
      </w: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Accueil, orientation et information.</w:t>
      </w:r>
    </w:p>
    <w:p>
      <w:pPr>
        <w:pStyle w:val="Titre1"/>
        <w:keepNext/>
        <w:widowControl/>
        <w:pBdr>
          <w:bottom w:val="single" w:sz="5" w:space="2" w:color="B9C4D2"/>
        </w:pBdr>
        <w:spacing w:before="179" w:after="0" w:line="242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2F6690"/>
          <w:spacing w:val="6"/>
          <w:w w:val="98"/>
          <w:sz w:val="20"/>
          <w:szCs w:val="20"/>
        </w:rPr>
        <w:t xml:space="preserve">FORMATIONS</w:t>
      </w:r>
    </w:p>
    <w:p>
      <w:pPr>
        <w:widowControl/>
        <w:spacing w:before="76" w:after="0" w:line="229" w:lineRule="exact"/>
        <w:ind w:right="-150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Master 2 - Directrice des ressources humaines - ISCG - 2024</w:t>
      </w:r>
    </w:p>
    <w:p>
      <w:pPr>
        <w:widowControl/>
        <w:spacing w:before="30" w:after="0" w:line="229" w:lineRule="exact"/>
        <w:ind w:right="-150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Master 1 - Responsable ressources humaines - ESGRH - 2023</w:t>
      </w:r>
    </w:p>
    <w:p>
      <w:pPr>
        <w:widowControl/>
        <w:spacing w:before="30" w:after="0" w:line="229" w:lineRule="exact"/>
        <w:ind w:right="-150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Échange - Échange Erasmus+ – 6 mois - Universidad de Cádiz - 2016</w:t>
      </w:r>
    </w:p>
    <w:p>
      <w:pPr>
        <w:widowControl/>
        <w:spacing w:before="30" w:after="0" w:line="229" w:lineRule="exact"/>
        <w:ind w:right="-150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Licence - Licence Langues Étrangères Appliquées - Université Paris-Est Marne-la-Vallée - 2016</w:t>
      </w:r>
    </w:p>
    <w:p>
      <w:pPr>
        <w:widowControl/>
        <w:spacing w:before="30" w:after="0" w:line="229" w:lineRule="exact"/>
        <w:ind w:right="-150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Baccalauréat - Baccalauréat scientifique, spécialité SVT - Lycée Gustave Eiffel - 2013</w:t>
      </w:r>
    </w:p>
    <w:p>
      <w:pPr>
        <w:pStyle w:val="Titre1"/>
        <w:keepNext/>
        <w:widowControl/>
        <w:pBdr>
          <w:bottom w:val="single" w:sz="5" w:space="2" w:color="B9C4D2"/>
        </w:pBdr>
        <w:spacing w:before="179" w:after="0" w:line="242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2F6690"/>
          <w:spacing w:val="6"/>
          <w:w w:val="98"/>
          <w:sz w:val="20"/>
          <w:szCs w:val="20"/>
        </w:rPr>
        <w:t xml:space="preserve">LOGICIELS ET OUTILS</w:t>
      </w:r>
    </w:p>
    <w:p>
      <w:pPr>
        <w:widowControl/>
        <w:spacing w:before="76" w:after="0" w:line="229" w:lineRule="exact"/>
        <w:ind w:right="-150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Word</w:t>
      </w:r>
    </w:p>
    <w:p>
      <w:pPr>
        <w:widowControl/>
        <w:spacing w:before="0" w:after="0" w:line="229" w:lineRule="exact"/>
        <w:ind w:right="-150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Excel</w:t>
      </w:r>
    </w:p>
    <w:p>
      <w:pPr>
        <w:widowControl/>
        <w:spacing w:before="0" w:after="0" w:line="229" w:lineRule="exact"/>
        <w:ind w:right="-150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PowerPoint</w:t>
      </w:r>
    </w:p>
    <w:p>
      <w:pPr>
        <w:widowControl/>
        <w:spacing w:before="0" w:after="0" w:line="229" w:lineRule="exact"/>
        <w:ind w:right="-150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Outlook</w:t>
      </w:r>
    </w:p>
    <w:p>
      <w:pPr>
        <w:widowControl/>
        <w:spacing w:before="0" w:after="0" w:line="229" w:lineRule="exact"/>
        <w:ind w:right="-150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SuccessFactors</w:t>
      </w:r>
    </w:p>
    <w:p>
      <w:pPr>
        <w:widowControl/>
        <w:spacing w:before="0" w:after="0" w:line="229" w:lineRule="exact"/>
        <w:ind w:right="-150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SAGE</w:t>
      </w:r>
    </w:p>
    <w:p>
      <w:pPr>
        <w:widowControl/>
        <w:spacing w:before="0" w:after="0" w:line="229" w:lineRule="exact"/>
        <w:ind w:right="-150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Outils collaboratifs</w:t>
      </w:r>
    </w:p>
    <w:p>
      <w:pPr>
        <w:pStyle w:val="Titre1"/>
        <w:keepNext/>
        <w:widowControl/>
        <w:pBdr>
          <w:bottom w:val="single" w:sz="5" w:space="2" w:color="B9C4D2"/>
        </w:pBdr>
        <w:spacing w:before="179" w:after="0" w:line="242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2F6690"/>
          <w:spacing w:val="6"/>
          <w:w w:val="98"/>
          <w:sz w:val="20"/>
          <w:szCs w:val="20"/>
        </w:rPr>
        <w:t xml:space="preserve">CENTRES D’INTÉRÊT</w:t>
      </w:r>
    </w:p>
    <w:p>
      <w:pPr>
        <w:widowControl/>
        <w:spacing w:before="76" w:after="0" w:line="229" w:lineRule="exact"/>
        <w:ind w:right="-150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Sport : judo (ceinture orange), Salsa (niveau intermédiaire), Crossfit</w:t>
      </w:r>
    </w:p>
    <w:p>
      <w:pPr>
        <w:widowControl/>
        <w:spacing w:before="0" w:after="0" w:line="229" w:lineRule="exact"/>
        <w:ind w:right="-150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Bénévolat : organisation d’événements sportifs</w:t>
      </w:r>
    </w:p>
    <w:p>
      <w:pPr>
        <w:widowControl/>
        <w:spacing w:before="0" w:after="0" w:line="229" w:lineRule="exact"/>
        <w:ind w:right="-150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Voyages culinaires : Colombie, Corée du Sud, Islande, Mexique, Turquie</w:t>
      </w:r>
    </w:p>
    <w:p>
      <w:pPr>
        <w:pStyle w:val="Titre1"/>
        <w:keepNext/>
        <w:widowControl/>
        <w:pBdr>
          <w:bottom w:val="single" w:sz="5" w:space="2" w:color="B9C4D2"/>
        </w:pBdr>
        <w:spacing w:before="179" w:after="0" w:line="242" w:lineRule="exact"/>
        <w:ind w:right="-150"/>
        <w:outlineLvl w:val="0"/>
      </w:pPr>
      <w:r>
        <w:rPr>
          <w:rFonts w:ascii="Arial" w:hAnsi="Arial" w:eastAsia="Arial" w:cs="Arial"/>
          <w:b/>
          <w:bCs/>
          <w:color w:val="2F6690"/>
          <w:spacing w:val="6"/>
          <w:w w:val="98"/>
          <w:sz w:val="20"/>
          <w:szCs w:val="20"/>
        </w:rPr>
        <w:t xml:space="preserve">LANGUES</w:t>
      </w:r>
    </w:p>
    <w:p>
      <w:pPr>
        <w:widowControl/>
        <w:spacing w:before="76" w:after="0" w:line="229" w:lineRule="exact"/>
        <w:ind w:right="-150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Espagnol - niveau Langue maternelle</w:t>
      </w:r>
    </w:p>
    <w:p>
      <w:pPr>
        <w:widowControl/>
        <w:spacing w:before="0" w:after="0" w:line="229" w:lineRule="exact"/>
        <w:ind w:right="-150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Anglais - niveau B2</w:t>
      </w:r>
    </w:p>
    <w:p>
      <w:pPr>
        <w:widowControl/>
        <w:spacing w:before="0" w:after="0" w:line="229" w:lineRule="exact"/>
        <w:ind w:right="-150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Allemand - niveau A2</w:t>
      </w:r>
    </w:p>
    <w:p>
      <w:pPr>
        <w:widowControl/>
        <w:spacing w:before="0" w:after="0" w:line="229" w:lineRule="exact"/>
        <w:ind w:right="-150"/>
      </w:pPr>
      <w:r>
        <w:rPr>
          <w:rFonts w:ascii="Arial" w:hAnsi="Arial" w:eastAsia="Arial" w:cs="Arial"/>
          <w:color w:val="1C2430"/>
          <w:w w:val="102"/>
          <w:sz w:val="18"/>
          <w:szCs w:val="18"/>
        </w:rPr>
        <w:t xml:space="preserve">Japonais - niveau A1</w:t>
      </w:r>
    </w:p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1906" w:h="16838"/>
      <w:pgMar w:top="450" w:right="450" w:bottom="450" w:left="450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000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993" cy="2137886"/>
          <wp:effectExtent l="0" t="0" r="0" b="0"/>
          <wp:wrapNone/>
          <wp:docPr id="102" name="Decor 102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59993" cy="2137886"/>
                  </a:xfrm>
                  <a:custGeom>
                    <a:avLst/>
                    <a:gdLst/>
                    <a:ahLst/>
                    <a:cxnLst/>
                    <a:rect l="0" t="0" r="r" b="b"/>
                    <a:pathLst>
                      <a:path w="79370" h="22445">
                        <a:moveTo>
                          <a:pt x="0" y="0"/>
                        </a:moveTo>
                        <a:lnTo>
                          <a:pt x="79370" y="0"/>
                        </a:lnTo>
                        <a:lnTo>
                          <a:pt x="79370" y="16609"/>
                        </a:lnTo>
                        <a:lnTo>
                          <a:pt x="0" y="22445"/>
                        </a:lnTo>
                        <a:close/>
                      </a:path>
                    </a:pathLst>
                  </a:custGeom>
                  <a:gradFill rotWithShape="1">
                    <a:gsLst>
                      <a:gs pos="0">
                        <a:srgbClr val="2F6690"/>
                      </a:gs>
                      <a:gs pos="100000">
                        <a:srgbClr val="A1BACD"/>
                      </a:gs>
                    </a:gsLst>
                    <a:lin ang="4200000" scaled="0"/>
                  </a:gra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18"/>
        <w:szCs w:val="18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</dc:title>
  <dc:creator/>
  <dc:language>fr-FR</dc:language>
  <dcterms:created xsi:type="dcterms:W3CDTF">2026-09-27T01:03:16Z</dcterms:created>
  <dcterms:modified xsi:type="dcterms:W3CDTF">2026-09-27T01:03:16Z</dcterms:modified>
</cp:coreProperties>
</file>