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362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84" w:after="0" w:line="372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7D2E43"/>
                <w:sz w:val="30"/>
                <w:szCs w:val="30"/>
              </w:rPr>
              <w:t xml:space="preserve">Camille MARTIN</w:t>
            </w:r>
          </w:p>
          <w:p>
            <w:pPr>
              <w:widowControl/>
              <w:spacing w:before="125" w:after="0" w:line="278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16"/>
                <w:szCs w:val="16"/>
              </w:rPr>
              <w:t xml:space="preserve">06 12 34 56 78</w:t>
            </w:r>
          </w:p>
          <w:p>
            <w:pPr>
              <w:widowControl/>
              <w:spacing w:before="0" w:after="0" w:line="278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16"/>
                <w:szCs w:val="16"/>
              </w:rPr>
              <w:t xml:space="preserve">camille.martin@exemple.fr</w:t>
            </w:r>
          </w:p>
          <w:p>
            <w:pPr>
              <w:widowControl/>
              <w:spacing w:before="0" w:after="0" w:line="278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16"/>
                <w:szCs w:val="16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4" w:after="0" w:line="311" w:lineRule="exact"/>
              <w:jc w:val="center"/>
            </w:pPr>
            <w:r>
              <w:rPr>
                <w:rFonts w:ascii="Arial" w:hAnsi="Arial" w:eastAsia="Arial" w:cs="Arial"/>
                <w:color w:val="7D2E43"/>
                <w:spacing w:val="3"/>
                <w:sz w:val="27"/>
                <w:szCs w:val="27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CBD3DC"/>
              </w:pBdr>
              <w:spacing w:before="0" w:after="0" w:line="219" w:lineRule="exact"/>
              <w:ind w:left="204" w:right="30"/>
            </w:pP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16"/>
                <w:szCs w:val="16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pStyle w:val="Titre1"/>
        <w:keepNext/>
        <w:widowControl/>
        <w:pBdr>
          <w:bottom w:val="single" w:sz="5" w:space="2" w:color="B9C4D2"/>
        </w:pBdr>
        <w:spacing w:before="29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7D2E43"/>
          <w:spacing w:val="6"/>
          <w:w w:val="98"/>
          <w:sz w:val="20"/>
          <w:szCs w:val="20"/>
        </w:rPr>
        <w:t xml:space="preserve">COMPÉTENCES PROFESSIONNELLES</w:t>
      </w:r>
    </w:p>
    <w:p>
      <w:pPr>
        <w:widowControl/>
        <w:spacing w:before="76" w:after="0" w:line="28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Administration du personnel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Gestion des contrats, CDD et avenants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Suivi des absences et congés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widowControl/>
        <w:spacing w:before="60" w:after="0" w:line="28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Recrutement et gestion des candidatures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Gestion des dossiers collaborateurs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Suivi des variables de paie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widowControl/>
        <w:spacing w:before="60" w:after="0" w:line="28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Tableaux de bord et reporting RH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Formation et développement des compétences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Rédaction de documents administratifs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widowControl/>
        <w:spacing w:before="60" w:after="0" w:line="28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Application des procédures RH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Accompagnement des collaborateurs et managers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pStyle w:val="Titre1"/>
        <w:keepNext/>
        <w:widowControl/>
        <w:pBdr>
          <w:bottom w:val="single" w:sz="5" w:space="2" w:color="B9C4D2"/>
        </w:pBdr>
        <w:spacing w:before="23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7D2E43"/>
          <w:spacing w:val="6"/>
          <w:w w:val="98"/>
          <w:sz w:val="20"/>
          <w:szCs w:val="20"/>
        </w:rPr>
        <w:t xml:space="preserve">COMPÉTENCES COMPORTEMENTALES</w:t>
      </w:r>
    </w:p>
    <w:p>
      <w:pPr>
        <w:widowControl/>
        <w:spacing w:before="46" w:after="0" w:line="342" w:lineRule="exact"/>
        <w:ind w:right="-150"/>
      </w:pP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Rigueur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Sens de l’écoute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99"/>
          <w:sz w:val="18"/>
          <w:szCs w:val="18"/>
          <w:shd w:val="clear" w:color="auto" w:fill="E9ECF0"/>
        </w:rPr>
        <w:t xml:space="preserve">Autonomie</w:t>
      </w:r>
      <w:r>
        <w:rPr>
          <w:rFonts w:ascii="Arial" w:hAnsi="Arial" w:eastAsia="Arial" w:cs="Arial"/>
          <w:color w:val="000000"/>
          <w:sz w:val="18"/>
          <w:szCs w:val="18"/>
          <w:shd w:val="clear" w:color="auto" w:fill="E9ECF0"/>
        </w:rPr>
        <w:t xml:space="preserve"> </w:t>
      </w:r>
    </w:p>
    <w:p>
      <w:pPr>
        <w:pStyle w:val="Titre1"/>
        <w:keepNext/>
        <w:widowControl/>
        <w:pBdr>
          <w:bottom w:val="single" w:sz="5" w:space="2" w:color="B9C4D2"/>
        </w:pBdr>
        <w:spacing w:before="20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7D2E43"/>
          <w:spacing w:val="6"/>
          <w:w w:val="98"/>
          <w:sz w:val="20"/>
          <w:szCs w:val="20"/>
        </w:rPr>
        <w:t xml:space="preserve">EXPÉRIENCE PROFESSIONNELLE</w:t>
      </w:r>
    </w:p>
    <w:p>
      <w:pPr>
        <w:widowControl/>
        <w:tabs>
          <w:tab w:val="right" w:leader="none" w:pos="11002"/>
        </w:tabs>
        <w:spacing w:before="7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Congé sabbatique – Projet personnel et mobilité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Pause professionnelle volontaire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2024 - 2026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Chargée de formation et développement RH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Allianz France,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La Défense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2023 - 2024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Élaboration et suivi du planning des actions de formation.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Chargée de formation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La Poste Immobilier,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Paris 14e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2022 - 2023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Recensement et consolidation des besoins de formation.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Responsable planning RH Grands Comptes et Prestation Prestige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Paris 9e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2019 - 2022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Gestion et planification d’un portefeuille de collaborateurs.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Responsable de site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Montrouge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2019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Management et organisation d’une équipe.</w:t>
      </w:r>
    </w:p>
    <w:p>
      <w:pPr>
        <w:widowControl/>
        <w:tabs>
          <w:tab w:val="right" w:leader="none" w:pos="11002"/>
        </w:tabs>
        <w:spacing w:before="45" w:after="0" w:line="241" w:lineRule="exact"/>
      </w:pPr>
      <w:r>
        <w:rPr>
          <w:rFonts w:ascii="Arial" w:hAnsi="Arial" w:eastAsia="Arial" w:cs="Arial"/>
          <w:b/>
          <w:bCs/>
          <w:color w:val="1C2430"/>
          <w:w w:val="102"/>
          <w:sz w:val="19"/>
          <w:szCs w:val="19"/>
        </w:rPr>
        <w:t xml:space="preserve">Hôtesse d’accueil</w:t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9"/>
          <w:szCs w:val="19"/>
        </w:rPr>
        <w:t xml:space="preserve">Montrouge</w:t>
      </w:r>
      <w:r>
        <w:rPr>
          <w:rFonts w:ascii="Arial" w:hAnsi="Arial" w:eastAsia="Arial" w:cs="Arial"/>
          <w:sz w:val="19"/>
          <w:szCs w:val="19"/>
        </w:rPr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2017 - 2019</w:t>
      </w:r>
    </w:p>
    <w:p>
      <w:pPr>
        <w:widowControl/>
        <w:spacing w:before="30" w:after="0" w:line="241" w:lineRule="exact"/>
        <w:ind w:left="243" w:right="-150" w:hanging="180"/>
      </w:pPr>
      <w:r>
        <w:rPr>
          <w:rFonts w:ascii="Arial" w:hAnsi="Arial" w:eastAsia="Arial" w:cs="Arial"/>
          <w:color w:val="1C2430"/>
          <w:sz w:val="19"/>
          <w:szCs w:val="19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Accueil, orientation et information.</w:t>
      </w:r>
    </w:p>
    <w:p>
      <w:pPr>
        <w:pStyle w:val="Titre1"/>
        <w:keepNext/>
        <w:widowControl/>
        <w:pBdr>
          <w:bottom w:val="single" w:sz="5" w:space="2" w:color="B9C4D2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7D2E43"/>
          <w:spacing w:val="6"/>
          <w:w w:val="98"/>
          <w:sz w:val="20"/>
          <w:szCs w:val="20"/>
        </w:rPr>
        <w:t xml:space="preserve">FORMATIONS</w:t>
      </w:r>
    </w:p>
    <w:p>
      <w:pPr>
        <w:widowControl/>
        <w:spacing w:before="75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Master 2 - Directrice des ressources humaines - ISCG - 2024</w:t>
      </w:r>
    </w:p>
    <w:p>
      <w:pPr>
        <w:widowControl/>
        <w:spacing w:before="3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Master 1 - Responsable ressources humaines - ESGRH - 2023</w:t>
      </w:r>
    </w:p>
    <w:p>
      <w:pPr>
        <w:widowControl/>
        <w:spacing w:before="3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Échange - Échange Erasmus+ – 6 mois - Universidad de Cádiz - 2016</w:t>
      </w:r>
    </w:p>
    <w:p>
      <w:pPr>
        <w:widowControl/>
        <w:spacing w:before="3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Licence - Licence Langues Étrangères Appliquées - Université Paris-Est Marne-la-Vallée - 2016</w:t>
      </w:r>
    </w:p>
    <w:p>
      <w:pPr>
        <w:widowControl/>
        <w:spacing w:before="3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Baccalauréat - Baccalauréat scientifique, spécialité SVT - Lycée Gustave Eiffel - 2013</w:t>
      </w:r>
    </w:p>
    <w:p>
      <w:pPr>
        <w:pStyle w:val="Titre1"/>
        <w:keepNext/>
        <w:widowControl/>
        <w:pBdr>
          <w:bottom w:val="single" w:sz="5" w:space="2" w:color="B9C4D2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7D2E43"/>
          <w:spacing w:val="6"/>
          <w:w w:val="98"/>
          <w:sz w:val="20"/>
          <w:szCs w:val="20"/>
        </w:rPr>
        <w:t xml:space="preserve">LOGICIELS ET OUTILS</w:t>
      </w:r>
    </w:p>
    <w:p>
      <w:pPr>
        <w:widowControl/>
        <w:spacing w:before="75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Word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Excel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PowerPoint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Outlook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SuccessFactors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SAGE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Outils collaboratifs</w:t>
      </w:r>
    </w:p>
    <w:p>
      <w:pPr>
        <w:pStyle w:val="Titre1"/>
        <w:keepNext/>
        <w:widowControl/>
        <w:pBdr>
          <w:bottom w:val="single" w:sz="5" w:space="2" w:color="B9C4D2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7D2E43"/>
          <w:spacing w:val="6"/>
          <w:w w:val="98"/>
          <w:sz w:val="20"/>
          <w:szCs w:val="20"/>
        </w:rPr>
        <w:t xml:space="preserve">CENTRES D’INTÉRÊT</w:t>
      </w:r>
    </w:p>
    <w:p>
      <w:pPr>
        <w:widowControl/>
        <w:spacing w:before="75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Sport : judo (ceinture orange), Salsa (niveau intermédiaire), Crossfit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Bénévolat : organisation d’événements sportifs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Voyages culinaires : Colombie, Corée du Sud, Islande, Mexique, Turquie</w:t>
      </w:r>
    </w:p>
    <w:p>
      <w:pPr>
        <w:pStyle w:val="Titre1"/>
        <w:keepNext/>
        <w:widowControl/>
        <w:pBdr>
          <w:bottom w:val="single" w:sz="5" w:space="2" w:color="B9C4D2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7D2E43"/>
          <w:spacing w:val="6"/>
          <w:w w:val="98"/>
          <w:sz w:val="20"/>
          <w:szCs w:val="20"/>
        </w:rPr>
        <w:t xml:space="preserve">LANGUES</w:t>
      </w:r>
    </w:p>
    <w:p>
      <w:pPr>
        <w:widowControl/>
        <w:spacing w:before="75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Espagnol - niveau Langue maternelle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Anglais - niveau B2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Allemand - niveau A2</w:t>
      </w:r>
    </w:p>
    <w:p>
      <w:pPr>
        <w:widowControl/>
        <w:spacing w:before="0" w:after="0" w:line="241" w:lineRule="exact"/>
        <w:ind w:right="-150"/>
      </w:pPr>
      <w:r>
        <w:rPr>
          <w:rFonts w:ascii="Arial" w:hAnsi="Arial" w:eastAsia="Arial" w:cs="Arial"/>
          <w:color w:val="1C2430"/>
          <w:w w:val="102"/>
          <w:sz w:val="19"/>
          <w:szCs w:val="19"/>
        </w:rPr>
        <w:t xml:space="preserve">Japonais - niveau A1</w:t>
      </w:r>
    </w:p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525" w:right="450" w:bottom="375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45720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45720"/>
                  </a:xfrm>
                  <a:prstGeom prst="rect">
                    <a:avLst/>
                  </a:prstGeom>
                  <a:solidFill>
                    <a:srgbClr val="7D2E43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16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1881068</wp:posOffset>
          </wp:positionV>
          <wp:extent cx="6984206" cy="38100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3810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7D2E43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9"/>
        <w:szCs w:val="19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