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1906" w:type="dxa"/>
        <w:tblInd w:w="-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10"/>
        <w:gridCol w:w="8096"/>
      </w:tblGrid>
      <w:t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="240" w:lineRule="auto"/>
              <w:ind w:left="606"/>
            </w:pPr>
            <w:r>
              <w:drawing>
                <wp:inline distT="0" distB="0" distL="0" distR="0">
                  <wp:extent cx="1634609" cy="12954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8113" r="0" b="32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609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110" w:after="0" w:line="307" w:lineRule="exact"/>
              <w:ind w:left="75" w:right="99"/>
              <w:jc w:val="center"/>
            </w:pPr>
            <w:r>
              <w:rPr>
                <w:rFonts w:ascii="Arial" w:hAnsi="Arial" w:eastAsia="Arial" w:cs="Arial"/>
                <w:b/>
                <w:bCs/>
                <w:color w:val="1F4E9C"/>
                <w:sz w:val="24"/>
                <w:szCs w:val="24"/>
              </w:rPr>
              <w:t xml:space="preserve">Camille MARTIN</w:t>
            </w:r>
          </w:p>
          <w:p>
            <w:pPr>
              <w:widowControl/>
              <w:spacing w:before="302" w:after="0" w:line="280" w:lineRule="exact"/>
              <w:ind w:left="180" w:right="-6"/>
            </w:pPr>
            <w:r>
              <w:rPr>
                <w:rFonts w:ascii="Arial" w:hAnsi="Arial" w:eastAsia="Arial" w:cs="Arial"/>
                <w:b/>
                <w:bCs/>
                <w:color w:val="1F4E9C"/>
                <w:spacing w:val="9"/>
                <w:w w:val="99"/>
                <w:sz w:val="22"/>
                <w:szCs w:val="22"/>
              </w:rPr>
              <w:t xml:space="preserve">CONTACT</w:t>
            </w:r>
          </w:p>
          <w:p>
            <w:pPr>
              <w:widowControl/>
              <w:spacing w:before="65" w:after="0" w:line="240" w:lineRule="auto"/>
              <w:ind w:left="180" w:right="144"/>
            </w:pPr>
            <w:r>
              <w:drawing>
                <wp:inline distT="0" distB="0" distL="0" distR="0">
                  <wp:extent cx="93107" cy="93107"/>
                  <wp:effectExtent l="0" t="0" r="0" b="0"/>
                  <wp:docPr id="102" name="Image 10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7" cy="9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 06 12 34 56 78</w:t>
            </w:r>
          </w:p>
          <w:p>
            <w:pPr>
              <w:widowControl/>
              <w:spacing w:before="0" w:after="0" w:line="240" w:lineRule="auto"/>
              <w:ind w:left="180" w:right="144"/>
            </w:pPr>
            <w:r>
              <w:drawing>
                <wp:inline distT="0" distB="0" distL="0" distR="0">
                  <wp:extent cx="93107" cy="93107"/>
                  <wp:effectExtent l="0" t="0" r="0" b="0"/>
                  <wp:docPr id="103" name="Image 10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 descr="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7" cy="9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 camille.martin@exemple.fr</w:t>
            </w:r>
          </w:p>
          <w:p>
            <w:pPr>
              <w:widowControl/>
              <w:spacing w:before="0" w:after="0" w:line="240" w:lineRule="auto"/>
              <w:ind w:left="180" w:right="144"/>
            </w:pPr>
            <w:r>
              <w:drawing>
                <wp:inline distT="0" distB="0" distL="0" distR="0">
                  <wp:extent cx="93107" cy="93107"/>
                  <wp:effectExtent l="0" t="0" r="0" b="0"/>
                  <wp:docPr id="104" name="Image 10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 descr="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7" cy="9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 Paris, 75012</w:t>
            </w:r>
          </w:p>
          <w:p>
            <w:pPr>
              <w:widowControl/>
              <w:spacing w:before="175" w:after="0" w:line="280" w:lineRule="exact"/>
              <w:ind w:left="180" w:right="174"/>
            </w:pPr>
            <w:r>
              <w:rPr>
                <w:rFonts w:ascii="Arial" w:hAnsi="Arial" w:eastAsia="Arial" w:cs="Arial"/>
                <w:b/>
                <w:bCs/>
                <w:color w:val="1F4E9C"/>
                <w:spacing w:val="9"/>
                <w:w w:val="99"/>
                <w:sz w:val="22"/>
                <w:szCs w:val="22"/>
              </w:rPr>
              <w:t xml:space="preserve">COMPÉTENCES PROFESSIONNELLES</w:t>
            </w:r>
          </w:p>
          <w:p>
            <w:pPr>
              <w:widowControl/>
              <w:spacing w:before="63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Administration du personnel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Gestion des contrats, CDD et avenants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Suivi des absences et congés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Recrutement et gestion des candidatures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Gestion des dossiers collaborateurs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Suivi des variables de paie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Tableaux de bord et reporting RH</w:t>
            </w:r>
          </w:p>
          <w:p>
            <w:pPr>
              <w:widowControl/>
              <w:spacing w:before="30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Formation et développement des compétences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Rédaction de documents administratifs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Application des procédures RH</w:t>
            </w:r>
          </w:p>
          <w:p>
            <w:pPr>
              <w:widowControl/>
              <w:spacing w:before="30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Accompagnement des collaborateurs et managers</w:t>
            </w:r>
          </w:p>
          <w:p>
            <w:pPr>
              <w:widowControl/>
              <w:spacing w:before="177" w:after="0" w:line="280" w:lineRule="exact"/>
              <w:ind w:left="180" w:right="174"/>
            </w:pPr>
            <w:r>
              <w:rPr>
                <w:rFonts w:ascii="Arial" w:hAnsi="Arial" w:eastAsia="Arial" w:cs="Arial"/>
                <w:b/>
                <w:bCs/>
                <w:color w:val="1F4E9C"/>
                <w:spacing w:val="9"/>
                <w:w w:val="99"/>
                <w:sz w:val="22"/>
                <w:szCs w:val="22"/>
              </w:rPr>
              <w:t xml:space="preserve">COMPÉTENCES COMPORTEMENTALES</w:t>
            </w:r>
          </w:p>
          <w:p>
            <w:pPr>
              <w:widowControl/>
              <w:spacing w:before="63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Rigueur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Sens de l’écoute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Autonomie</w:t>
            </w:r>
          </w:p>
          <w:p>
            <w:pPr>
              <w:widowControl/>
              <w:spacing w:before="177" w:after="0" w:line="280" w:lineRule="exact"/>
              <w:ind w:left="180" w:right="-6"/>
            </w:pPr>
            <w:r>
              <w:rPr>
                <w:rFonts w:ascii="Arial" w:hAnsi="Arial" w:eastAsia="Arial" w:cs="Arial"/>
                <w:b/>
                <w:bCs/>
                <w:color w:val="1F4E9C"/>
                <w:spacing w:val="9"/>
                <w:w w:val="99"/>
                <w:sz w:val="22"/>
                <w:szCs w:val="22"/>
              </w:rPr>
              <w:t xml:space="preserve">LOGICIELS ET OUTILS</w:t>
            </w:r>
          </w:p>
          <w:p>
            <w:pPr>
              <w:widowControl/>
              <w:spacing w:before="63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Word, Excel, PowerPoint, Outlook, SuccessFactors, SAGE, Outils collaboratifs</w:t>
            </w:r>
          </w:p>
          <w:p>
            <w:pPr>
              <w:widowControl/>
              <w:spacing w:before="177" w:after="0" w:line="280" w:lineRule="exact"/>
              <w:ind w:left="180" w:right="-6"/>
            </w:pPr>
            <w:r>
              <w:rPr>
                <w:rFonts w:ascii="Arial" w:hAnsi="Arial" w:eastAsia="Arial" w:cs="Arial"/>
                <w:b/>
                <w:bCs/>
                <w:color w:val="1F4E9C"/>
                <w:spacing w:val="9"/>
                <w:w w:val="99"/>
                <w:sz w:val="22"/>
                <w:szCs w:val="22"/>
              </w:rPr>
              <w:t xml:space="preserve">LANGUES</w:t>
            </w:r>
          </w:p>
          <w:p>
            <w:pPr>
              <w:widowControl/>
              <w:spacing w:before="63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Espagnol - Langue maternelle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Anglais - B2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Allemand - A2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Japonais - A1</w:t>
            </w:r>
          </w:p>
          <w:p>
            <w:pPr>
              <w:widowControl/>
              <w:spacing w:before="177" w:after="0" w:line="280" w:lineRule="exact"/>
              <w:ind w:left="180" w:right="-6"/>
            </w:pPr>
            <w:r>
              <w:rPr>
                <w:rFonts w:ascii="Arial" w:hAnsi="Arial" w:eastAsia="Arial" w:cs="Arial"/>
                <w:b/>
                <w:bCs/>
                <w:color w:val="1F4E9C"/>
                <w:spacing w:val="9"/>
                <w:w w:val="99"/>
                <w:sz w:val="22"/>
                <w:szCs w:val="22"/>
              </w:rPr>
              <w:t xml:space="preserve">CENTRES D’INTÉRÊT</w:t>
            </w:r>
          </w:p>
          <w:p>
            <w:pPr>
              <w:widowControl/>
              <w:spacing w:before="63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30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Bénévolat : organisation d’événements sportifs</w:t>
            </w:r>
          </w:p>
          <w:p>
            <w:pPr>
              <w:widowControl/>
              <w:spacing w:before="30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Voyages culinaires : Colombie, Corée du Sud, Islande, Mexique, Turquie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387" w:after="0" w:line="354" w:lineRule="exact"/>
              <w:ind w:left="255" w:right="285"/>
              <w:jc w:val="center"/>
            </w:pPr>
            <w:r>
              <w:rPr>
                <w:rFonts w:ascii="Arial" w:hAnsi="Arial" w:eastAsia="Arial" w:cs="Arial"/>
                <w:b/>
                <w:bCs/>
                <w:color w:val="4A4F57"/>
                <w:w w:val="98"/>
                <w:sz w:val="29"/>
                <w:szCs w:val="29"/>
              </w:rPr>
              <w:t xml:space="preserve">Chargée de formation</w:t>
            </w:r>
          </w:p>
          <w:p>
            <w:pPr>
              <w:widowControl/>
              <w:spacing w:before="82" w:after="0" w:line="214" w:lineRule="exact"/>
              <w:ind w:left="330" w:right="360"/>
              <w:jc w:val="center"/>
            </w:pPr>
            <w:r>
              <w:rPr>
                <w:rFonts w:ascii="Arial" w:hAnsi="Arial" w:eastAsia="Arial" w:cs="Arial"/>
                <w:i/>
                <w:iCs/>
                <w:color w:val="1C2430"/>
                <w:w w:val="101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  <w:p>
            <w:pPr>
              <w:widowControl/>
              <w:spacing w:before="0" w:after="0" w:line="281" w:lineRule="exact"/>
              <w:rPr>
                <w:sz w:val="2"/>
                <w:szCs w:val="2"/>
              </w:rPr>
            </w:pPr>
          </w:p>
          <w:tbl>
            <w:tblPr>
              <w:tblW w:w="4033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83"/>
              <w:gridCol w:w="3650"/>
            </w:tblGrid>
            <w:tr>
              <w:trPr>
                <w:trHeight w:val="254" w:hRule="atLeast"/>
              </w:trPr>
              <w:tc>
                <w:tcPr>
                  <w:tcW w:w="38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  <w:vAlign w:val="center"/>
                </w:tcPr>
                <w:p>
                  <w:pPr>
                    <w:widowControl/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36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widowControl/>
                    <w:spacing w:before="0" w:after="0" w:line="261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F4E9C"/>
                      <w:spacing w:val="6"/>
                      <w:sz w:val="21"/>
                      <w:szCs w:val="21"/>
                    </w:rPr>
                    <w:t xml:space="preserve">EXPÉRIENCE PROFESSIONNELLE</w:t>
                  </w:r>
                </w:p>
              </w:tc>
            </w:tr>
          </w:tbl>
          <w:p>
            <w:pPr>
              <w:widowControl/>
              <w:spacing w:before="0" w:after="0" w:line="15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2024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2026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016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436959"/>
                        <wp:effectExtent l="0" t="0" r="0" b="0"/>
                        <wp:wrapNone/>
                        <wp:docPr id="105" name="Decor 105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4369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032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06" name="Decor 106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1F4E9C"/>
                      <w:w w:val="102"/>
                      <w:sz w:val="20"/>
                      <w:szCs w:val="20"/>
                    </w:rPr>
                    <w:t xml:space="preserve">Congé sabbatique – Projet personnel et mobilité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3D7A"/>
                      <w:w w:val="102"/>
                      <w:sz w:val="20"/>
                      <w:szCs w:val="20"/>
                    </w:rPr>
                    <w:t xml:space="preserve">Pause professionnelle volontaire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2542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2023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2024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048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1623417"/>
                        <wp:effectExtent l="0" t="0" r="0" b="0"/>
                        <wp:wrapNone/>
                        <wp:docPr id="107" name="Decor 107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1623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064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08" name="Decor 108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1F4E9C"/>
                      <w:w w:val="102"/>
                      <w:sz w:val="20"/>
                      <w:szCs w:val="20"/>
                    </w:rPr>
                    <w:t xml:space="preserve">Chargée de formation et développement RH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3D7A"/>
                      <w:w w:val="102"/>
                      <w:sz w:val="20"/>
                      <w:szCs w:val="20"/>
                    </w:rPr>
                    <w:t xml:space="preserve">Allianz France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83D7A"/>
                      <w:w w:val="102"/>
                      <w:sz w:val="20"/>
                      <w:szCs w:val="20"/>
                    </w:rPr>
                    <w:t xml:space="preserve">– La Défense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Élaboration et suivi du planning des actions de formation.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3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d’un portefeuille de formations transverses et métiers.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3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Organisation et suivi des actions de formation avec les organismes et partenaires.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3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Suivi des inscriptions, sessions, participants et tableaux de bord formation.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1779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2022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2023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080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1139428"/>
                        <wp:effectExtent l="0" t="0" r="0" b="0"/>
                        <wp:wrapNone/>
                        <wp:docPr id="109" name="Decor 109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11394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096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0" name="Decor 110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1F4E9C"/>
                      <w:w w:val="102"/>
                      <w:sz w:val="20"/>
                      <w:szCs w:val="20"/>
                    </w:rPr>
                    <w:t xml:space="preserve">Chargée de formation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3D7A"/>
                      <w:w w:val="102"/>
                      <w:sz w:val="20"/>
                      <w:szCs w:val="20"/>
                    </w:rPr>
                    <w:t xml:space="preserve">La Poste Immobilier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83D7A"/>
                      <w:w w:val="102"/>
                      <w:sz w:val="20"/>
                      <w:szCs w:val="20"/>
                    </w:rPr>
                    <w:t xml:space="preserve">– Paris 14e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Recensement et consolidation des besoins de formation.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Planification et suivi administratif des formations.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Suivi des tableaux de bord formation et alternance.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Création et mise à jour de supports et documents RH.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203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2019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2022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30"/>
                  </w:pPr>
                  <w:r>
                    <w:drawing>
                      <wp:anchor distT="0" distB="0" distL="0" distR="0" simplePos="0" relativeHeight="251650112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1300758"/>
                        <wp:effectExtent l="0" t="0" r="0" b="0"/>
                        <wp:wrapNone/>
                        <wp:docPr id="111" name="Decor 111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13007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128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2" name="Decor 112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1F4E9C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3D7A"/>
                      <w:w w:val="102"/>
                      <w:sz w:val="20"/>
                      <w:szCs w:val="20"/>
                    </w:rPr>
                    <w:t xml:space="preserve">Groupe Pénélope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83D7A"/>
                      <w:w w:val="102"/>
                      <w:sz w:val="20"/>
                      <w:szCs w:val="20"/>
                    </w:rPr>
                    <w:t xml:space="preserve">– Paris 9e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et planification d’un portefeuille de collaborateurs.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Organisation des plannings et gestion des absences.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Coordination avec les équipes et les clients.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administrative du personnel.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1779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2019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144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1139428"/>
                        <wp:effectExtent l="0" t="0" r="0" b="0"/>
                        <wp:wrapNone/>
                        <wp:docPr id="113" name="Decor 113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11394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160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4" name="Decor 114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1F4E9C"/>
                      <w:w w:val="102"/>
                      <w:sz w:val="20"/>
                      <w:szCs w:val="20"/>
                    </w:rPr>
                    <w:t xml:space="preserve">Responsable de site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3D7A"/>
                      <w:w w:val="102"/>
                      <w:sz w:val="20"/>
                      <w:szCs w:val="20"/>
                    </w:rPr>
                    <w:t xml:space="preserve">Groupe Pénélope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83D7A"/>
                      <w:w w:val="102"/>
                      <w:sz w:val="20"/>
                      <w:szCs w:val="20"/>
                    </w:rPr>
                    <w:t xml:space="preserve">– Montrouge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Management et organisation d’une équipe.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des plannings et des absences.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Recrutement et intégration des collaborateurs.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Reporting d’activité.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1330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2017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2019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176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854273"/>
                        <wp:effectExtent l="0" t="0" r="0" b="0"/>
                        <wp:wrapNone/>
                        <wp:docPr id="115" name="Decor 115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8542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192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6" name="Decor 116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1F4E9C"/>
                      <w:w w:val="102"/>
                      <w:sz w:val="20"/>
                      <w:szCs w:val="20"/>
                    </w:rPr>
                    <w:t xml:space="preserve">Hôtesse d’accueil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83D7A"/>
                      <w:w w:val="102"/>
                      <w:sz w:val="20"/>
                      <w:szCs w:val="20"/>
                    </w:rPr>
                    <w:t xml:space="preserve">Groupe Pénélope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83D7A"/>
                      <w:w w:val="102"/>
                      <w:sz w:val="20"/>
                      <w:szCs w:val="20"/>
                    </w:rPr>
                    <w:t xml:space="preserve">– Montrouge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Accueil, orientation et information.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des appels téléphoniques, plis, colis et stocks.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Création et remise de badges d’accès.</w:t>
                  </w:r>
                </w:p>
              </w:tc>
            </w:tr>
          </w:tbl>
          <w:p>
            <w:pPr>
              <w:widowControl/>
              <w:spacing w:before="0" w:after="0" w:line="270" w:lineRule="exact"/>
              <w:rPr>
                <w:sz w:val="2"/>
                <w:szCs w:val="2"/>
              </w:rPr>
            </w:pPr>
          </w:p>
          <w:tbl>
            <w:tblPr>
              <w:tblW w:w="184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83"/>
              <w:gridCol w:w="1463"/>
            </w:tblGrid>
            <w:tr>
              <w:trPr>
                <w:trHeight w:val="254" w:hRule="atLeast"/>
              </w:trPr>
              <w:tc>
                <w:tcPr>
                  <w:tcW w:w="38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  <w:vAlign w:val="center"/>
                </w:tcPr>
                <w:p>
                  <w:pPr>
                    <w:widowControl/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46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widowControl/>
                    <w:spacing w:before="0" w:after="0" w:line="261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F4E9C"/>
                      <w:spacing w:val="6"/>
                      <w:sz w:val="21"/>
                      <w:szCs w:val="21"/>
                    </w:rPr>
                    <w:t xml:space="preserve">FORMATIONS</w:t>
                  </w:r>
                </w:p>
              </w:tc>
            </w:tr>
          </w:tbl>
          <w:p>
            <w:pPr>
              <w:widowControl/>
              <w:spacing w:before="0" w:after="0" w:line="15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2024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08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7" name="Decor 117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Master 2 - Directrice des ressources humaines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ISCG</w:t>
                  </w:r>
                </w:p>
              </w:tc>
            </w:tr>
          </w:tbl>
          <w:p>
            <w:pPr>
              <w:widowControl/>
              <w:spacing w:before="0" w:after="0" w:line="3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2023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24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8" name="Decor 118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Master 1 - Responsable ressources humaines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ESGRH</w:t>
                  </w:r>
                </w:p>
              </w:tc>
            </w:tr>
          </w:tbl>
          <w:p>
            <w:pPr>
              <w:widowControl/>
              <w:spacing w:before="0" w:after="0" w:line="3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2016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40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9" name="Decor 119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Échange - Échange Erasmus+ – 6 mois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Universidad de Cádiz</w:t>
                  </w:r>
                </w:p>
              </w:tc>
            </w:tr>
          </w:tbl>
          <w:p>
            <w:pPr>
              <w:widowControl/>
              <w:spacing w:before="0" w:after="0" w:line="3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2016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56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20" name="Decor 120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Licence - Licence Langues Étrangères Appliquées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Université Paris-Est Marne-la-Vallée</w:t>
                  </w:r>
                </w:p>
              </w:tc>
            </w:tr>
          </w:tbl>
          <w:p>
            <w:pPr>
              <w:widowControl/>
              <w:spacing w:before="0" w:after="0" w:line="3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49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2013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72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21" name="Decor 121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4E9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Baccalauréat - Baccalauréat scientifique, spécialité SVT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Lycée Gustave Eiffel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0" w:right="555" w:bottom="0" w:left="27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2403872</wp:posOffset>
          </wp:positionH>
          <wp:positionV relativeFrom="page">
            <wp:posOffset>0</wp:posOffset>
          </wp:positionV>
          <wp:extent cx="15240" cy="10692003"/>
          <wp:effectExtent l="0" t="0" r="0" b="0"/>
          <wp:wrapNone/>
          <wp:docPr id="122" name="Decor 12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240" cy="10692003"/>
                  </a:xfrm>
                  <a:prstGeom prst="rect">
                    <a:avLst/>
                  </a:prstGeom>
                  <a:solidFill>
                    <a:srgbClr val="1F4E9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2403872</wp:posOffset>
          </wp:positionH>
          <wp:positionV relativeFrom="page">
            <wp:posOffset>0</wp:posOffset>
          </wp:positionV>
          <wp:extent cx="15240" cy="10673953"/>
          <wp:effectExtent l="0" t="0" r="0" b="0"/>
          <wp:wrapNone/>
          <wp:docPr id="123" name="Decor 12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240" cy="10673953"/>
                  </a:xfrm>
                  <a:prstGeom prst="rect">
                    <a:avLst/>
                  </a:prstGeom>
                  <a:solidFill>
                    <a:srgbClr val="1F4E9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