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vanish/>
        </w:rPr>
      </w:pPr>
      <w:r>
        <w:rPr>
          <w:rFonts w:ascii="Segoe UI" w:hAnsi="Segoe UI" w:eastAsia="Segoe UI" w:cs="Segoe UI"/>
          <w:b/>
          <w:bCs/>
          <w:vanish/>
          <w:color w:val="FFFFFF"/>
          <w:spacing w:val="11"/>
          <w:sz w:val="21"/>
          <w:szCs w:val="21"/>
        </w:rPr>
        <w:t xml:space="preserve">Camille MARTIN</w:t>
      </w:r>
    </w:p>
    <w:p>
      <w:pPr>
        <w:widowControl/>
        <w:spacing w:before="0" w:after="0" w:line="453" w:lineRule="exact"/>
        <w:rPr>
          <w:sz w:val="2"/>
          <w:szCs w:val="2"/>
        </w:rPr>
      </w:pPr>
    </w:p>
    <w:tbl>
      <w:tblPr>
        <w:tblW w:w="10319" w:type="dxa"/>
        <w:tblInd w:w="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9"/>
        <w:gridCol w:w="2922"/>
        <w:gridCol w:w="4068"/>
      </w:tblGrid>
      <w:tr>
        <w:trPr>
          <w:trHeight w:val="1945" w:hRule="atLeast"/>
        </w:trPr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117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06 12 34 56 78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camille.martin@exemple.fr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Paris, 75012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2" w:after="0" w:line="328" w:lineRule="exact"/>
              <w:jc w:val="center"/>
            </w:pPr>
            <w:r>
              <w:rPr>
                <w:rFonts w:ascii="Segoe UI" w:hAnsi="Segoe UI" w:eastAsia="Segoe UI" w:cs="Segoe UI"/>
                <w:color w:val="FFFFFF"/>
                <w:spacing w:val="3"/>
                <w:w w:val="98"/>
                <w:sz w:val="29"/>
                <w:szCs w:val="29"/>
              </w:rPr>
              <w:t xml:space="preserve">CHARGÉE DE FORMATION</w:t>
            </w:r>
          </w:p>
        </w:tc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FFFFFF"/>
              </w:pBdr>
              <w:spacing w:before="0" w:after="0" w:line="231" w:lineRule="exact"/>
              <w:ind w:left="204" w:right="30"/>
            </w:pPr>
            <w:r>
              <w:rPr>
                <w:rFonts w:ascii="Segoe UI" w:hAnsi="Segoe UI" w:eastAsia="Segoe UI" w:cs="Segoe UI"/>
                <w:i/>
                <w:iCs/>
                <w:color w:val="FFFFFF"/>
                <w:w w:val="97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spacing w:before="0" w:after="0" w:line="60" w:lineRule="exact"/>
        <w:rPr>
          <w:sz w:val="2"/>
          <w:szCs w:val="2"/>
        </w:rPr>
      </w:pPr>
    </w:p>
    <w:tbl>
      <w:tblPr>
        <w:tblW w:w="10319" w:type="dxa"/>
        <w:tblInd w:w="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55"/>
        <w:gridCol w:w="6364"/>
      </w:tblGrid>
      <w:tr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224" w:after="0" w:line="242" w:lineRule="exact"/>
              <w:ind w:left="150" w:right="180"/>
              <w:outlineLvl w:val="0"/>
            </w:pPr>
            <w:r>
              <w:drawing>
                <wp:anchor distT="0" distB="0" distL="0" distR="0" simplePos="0" relativeHeight="25165004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358747" cy="364569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58747" cy="364569"/>
                          </a:xfrm>
                          <a:prstGeom prst="roundRect">
                            <a:avLst>
                              <a:gd name="adj" fmla="val 10451"/>
                            </a:avLst>
                          </a:prstGeom>
                          <a:solidFill>
                            <a:srgbClr val="1C1C1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PROFESSIONNELLES</w:t>
            </w:r>
          </w:p>
          <w:p>
            <w:pPr>
              <w:widowControl/>
              <w:spacing w:before="121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Administration du personnel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 des contrats, CDD et avenants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absences et congés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Recrutement et gestion des</w:t>
              <w:br/>
              <w:t xml:space="preserve">candidatures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93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dossiers collaborateurs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variables de paie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Tableaux de bord et reporting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Formation et développement des</w:t>
              <w:br/>
              <w:t xml:space="preserve">compétences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93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Rédaction de documents administratifs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Application des procédures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Accompagnement des collaborateurs et</w:t>
              <w:br/>
              <w:t xml:space="preserve">managers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317" w:after="0" w:line="242" w:lineRule="exact"/>
              <w:ind w:left="150" w:right="180"/>
              <w:outlineLvl w:val="0"/>
            </w:pPr>
            <w:r>
              <w:drawing>
                <wp:anchor distT="0" distB="0" distL="0" distR="0" simplePos="0" relativeHeight="2516500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173236</wp:posOffset>
                  </wp:positionV>
                  <wp:extent cx="2358747" cy="364569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58747" cy="364569"/>
                          </a:xfrm>
                          <a:prstGeom prst="roundRect">
                            <a:avLst>
                              <a:gd name="adj" fmla="val 10451"/>
                            </a:avLst>
                          </a:prstGeom>
                          <a:solidFill>
                            <a:srgbClr val="1C1C1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21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Rigueur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Sens de l’écoute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Autonomie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284" w:after="0" w:line="242" w:lineRule="exact"/>
              <w:ind w:left="150" w:right="1363"/>
              <w:outlineLvl w:val="0"/>
            </w:pPr>
            <w:r>
              <w:drawing>
                <wp:anchor distT="0" distB="0" distL="0" distR="0" simplePos="0" relativeHeight="2516500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152400</wp:posOffset>
                  </wp:positionV>
                  <wp:extent cx="1493520" cy="210860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93520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C1C1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LOGICIELS ET OUTILS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Word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Excel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PowerPoint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Outlook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SuccessFactors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SAGE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Outils collaboratifs</w:t>
            </w:r>
          </w:p>
          <w:p>
            <w:pPr>
              <w:pStyle w:val="Titre1"/>
              <w:widowControl/>
              <w:spacing w:before="226" w:after="0" w:line="242" w:lineRule="exact"/>
              <w:ind w:left="150" w:right="2486"/>
              <w:outlineLvl w:val="0"/>
            </w:pPr>
            <w:r>
              <w:drawing>
                <wp:anchor distT="0" distB="0" distL="0" distR="0" simplePos="0" relativeHeight="2516500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115610</wp:posOffset>
                  </wp:positionV>
                  <wp:extent cx="780336" cy="210860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80336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C1C1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Espagnol - niveau Langue maternelle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Anglais - niveau B2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Allemand - niveau A2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Japonais - niveau A1</w:t>
            </w:r>
          </w:p>
          <w:p>
            <w:pPr>
              <w:pStyle w:val="Titre1"/>
              <w:widowControl/>
              <w:spacing w:before="226" w:after="0" w:line="242" w:lineRule="exact"/>
              <w:ind w:left="150" w:right="1448"/>
              <w:outlineLvl w:val="0"/>
            </w:pPr>
            <w:r>
              <w:drawing>
                <wp:anchor distT="0" distB="0" distL="0" distR="0" simplePos="0" relativeHeight="2516501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115610</wp:posOffset>
                  </wp:positionV>
                  <wp:extent cx="1439585" cy="210860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39585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C1C1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14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Bénévolat : organisation d’événements sportifs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Voyages culinaires : Colombie, Corée du Sud, Islande, Mexique, Turquie</w:t>
            </w:r>
          </w:p>
        </w:tc>
        <w:tc>
          <w:tcPr>
            <w:tcW w:w="63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24" w:after="0" w:line="242" w:lineRule="exact"/>
              <w:ind w:left="150" w:right="2985"/>
              <w:outlineLvl w:val="0"/>
            </w:pPr>
            <w:r>
              <w:drawing>
                <wp:anchor distT="0" distB="0" distL="0" distR="0" simplePos="0" relativeHeight="25165012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145625" cy="210860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145625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C1C1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PROFESSIONNELLE</w:t>
            </w:r>
          </w:p>
          <w:p>
            <w:pPr>
              <w:widowControl/>
              <w:tabs>
                <w:tab w:val="right" w:leader="none" w:pos="6184"/>
              </w:tabs>
              <w:spacing w:before="169" w:after="0" w:line="264" w:lineRule="exact"/>
              <w:ind w:left="180"/>
            </w:pPr>
            <w:r>
              <w:drawing>
                <wp:anchor distT="0" distB="0" distL="0" distR="0" simplePos="0" relativeHeight="2516501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76855</wp:posOffset>
                  </wp:positionV>
                  <wp:extent cx="4041100" cy="237530"/>
                  <wp:effectExtent l="0" t="0" r="0" b="0"/>
                  <wp:wrapNone/>
                  <wp:docPr id="108" name="Decor 10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041100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C1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Congé sabbatique – Projet personnel et mobilité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2024 - 2026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1C1C"/>
                <w:w w:val="102"/>
                <w:sz w:val="20"/>
                <w:szCs w:val="20"/>
              </w:rPr>
              <w:t xml:space="preserve">Pause professionnelle volontaire</w:t>
            </w:r>
          </w:p>
          <w:p>
            <w:pPr>
              <w:widowControl/>
              <w:tabs>
                <w:tab w:val="right" w:leader="none" w:pos="6184"/>
              </w:tabs>
              <w:spacing w:before="95" w:after="0" w:line="264" w:lineRule="exact"/>
              <w:ind w:left="180"/>
            </w:pPr>
            <w:r>
              <w:drawing>
                <wp:anchor distT="0" distB="0" distL="0" distR="0" simplePos="0" relativeHeight="2516501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29885</wp:posOffset>
                  </wp:positionV>
                  <wp:extent cx="4041100" cy="237530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041100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C1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Chargée de formation et développement RH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2023 - 2024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1C1C"/>
                <w:w w:val="102"/>
                <w:sz w:val="20"/>
                <w:szCs w:val="20"/>
              </w:rPr>
              <w:t xml:space="preserve">Allianz France,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1C1C"/>
                <w:w w:val="102"/>
                <w:sz w:val="20"/>
                <w:szCs w:val="20"/>
              </w:rPr>
              <w:t xml:space="preserve">La Défense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Élaboration et suivi du planning des actions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d’un portefeuille de formations transverses et métiers.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et suivi des actions de formation avec les organismes et partenaires.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inscriptions, sessions, participants et tableaux de bord formation.</w:t>
            </w:r>
          </w:p>
          <w:p>
            <w:pPr>
              <w:widowControl/>
              <w:tabs>
                <w:tab w:val="right" w:leader="none" w:pos="6184"/>
              </w:tabs>
              <w:spacing w:before="100" w:after="0" w:line="264" w:lineRule="exact"/>
              <w:ind w:left="180"/>
            </w:pPr>
            <w:r>
              <w:drawing>
                <wp:anchor distT="0" distB="0" distL="0" distR="0" simplePos="0" relativeHeight="2516501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33040</wp:posOffset>
                  </wp:positionV>
                  <wp:extent cx="4041100" cy="237530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041100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C1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Chargée de formation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2022 - 2023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1C1C"/>
                <w:w w:val="102"/>
                <w:sz w:val="20"/>
                <w:szCs w:val="20"/>
              </w:rPr>
              <w:t xml:space="preserve">La Poste Immobilier,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1C1C"/>
                <w:w w:val="102"/>
                <w:sz w:val="20"/>
                <w:szCs w:val="20"/>
              </w:rPr>
              <w:t xml:space="preserve">Paris 14e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Recensement et consolidation des besoins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Planification et suivi administratif des formations.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tableaux de bord formation et alternance.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mise à jour de supports et documents RH.</w:t>
            </w:r>
          </w:p>
          <w:p>
            <w:pPr>
              <w:widowControl/>
              <w:spacing w:before="0" w:after="0" w:line="95" w:lineRule="exact"/>
              <w:rPr>
                <w:sz w:val="2"/>
                <w:szCs w:val="2"/>
              </w:rPr>
            </w:pPr>
          </w:p>
          <w:tbl>
            <w:tblPr>
              <w:tblW w:w="6004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928"/>
              <w:gridCol w:w="1076"/>
            </w:tblGrid>
            <w:tr>
              <w:trPr>
                <w:trHeight w:val="503" w:hRule="atLeast"/>
              </w:trPr>
              <w:tc>
                <w:tcPr>
                  <w:tcW w:w="49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5" w:after="0" w:line="254" w:lineRule="exact"/>
                    <w:ind w:right="180"/>
                  </w:pPr>
                  <w:r>
                    <w:drawing>
                      <wp:anchor distT="0" distB="0" distL="0" distR="0" simplePos="0" relativeHeight="251650192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-30480</wp:posOffset>
                        </wp:positionV>
                        <wp:extent cx="4041100" cy="398859"/>
                        <wp:effectExtent l="0" t="0" r="0" b="0"/>
                        <wp:wrapNone/>
                        <wp:docPr id="111" name="Decor 111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041100" cy="398859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1C1C1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Segoe UI" w:hAnsi="Segoe UI" w:eastAsia="Segoe UI" w:cs="Segoe UI"/>
                      <w:b/>
                      <w:bCs/>
                      <w:color w:val="FFFFFF"/>
                      <w:w w:val="102"/>
                      <w:sz w:val="20"/>
                      <w:szCs w:val="20"/>
                    </w:rPr>
                    <w:t xml:space="preserve">Responsable planning RH Grands Comptes et Prestation Prestige</w:t>
                  </w:r>
                </w:p>
              </w:tc>
              <w:tc>
                <w:tcPr>
                  <w:tcW w:w="10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27" w:after="0" w:line="264" w:lineRule="exact"/>
                    <w:ind w:right="-150"/>
                  </w:pPr>
                  <w:r>
                    <w:rPr>
                      <w:rFonts w:ascii="Segoe UI" w:hAnsi="Segoe UI" w:eastAsia="Segoe UI" w:cs="Segoe UI"/>
                      <w:color w:val="FFFFFF"/>
                      <w:w w:val="102"/>
                      <w:sz w:val="20"/>
                      <w:szCs w:val="20"/>
                    </w:rPr>
                    <w:t xml:space="preserve">2019 - 2022</w:t>
                  </w:r>
                </w:p>
              </w:tc>
            </w:tr>
          </w:tbl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1C1C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1C1C"/>
                <w:w w:val="102"/>
                <w:sz w:val="20"/>
                <w:szCs w:val="20"/>
              </w:rPr>
              <w:t xml:space="preserve">Paris 9e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et planification d’un portefeuille de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des plannings et gestion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Coordination avec les équipes et les clients.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administrative du personnel.</w:t>
            </w:r>
          </w:p>
          <w:p>
            <w:pPr>
              <w:widowControl/>
              <w:tabs>
                <w:tab w:val="right" w:leader="none" w:pos="6184"/>
              </w:tabs>
              <w:spacing w:before="95" w:after="0" w:line="264" w:lineRule="exact"/>
              <w:ind w:left="180"/>
            </w:pPr>
            <w:r>
              <w:drawing>
                <wp:anchor distT="0" distB="0" distL="0" distR="0" simplePos="0" relativeHeight="2516502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29885</wp:posOffset>
                  </wp:positionV>
                  <wp:extent cx="4041100" cy="237530"/>
                  <wp:effectExtent l="0" t="0" r="0" b="0"/>
                  <wp:wrapNone/>
                  <wp:docPr id="112" name="Decor 11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041100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C1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Responsable de site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2019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1C1C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1C1C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Management et organisation d’une équipe.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plannings et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Recrutement et intégration des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d’activité.</w:t>
            </w:r>
          </w:p>
          <w:p>
            <w:pPr>
              <w:widowControl/>
              <w:tabs>
                <w:tab w:val="right" w:leader="none" w:pos="6184"/>
              </w:tabs>
              <w:spacing w:before="95" w:after="0" w:line="264" w:lineRule="exact"/>
              <w:ind w:left="180"/>
            </w:pPr>
            <w:r>
              <w:drawing>
                <wp:anchor distT="0" distB="0" distL="0" distR="0" simplePos="0" relativeHeight="25165022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29885</wp:posOffset>
                  </wp:positionV>
                  <wp:extent cx="4041100" cy="237530"/>
                  <wp:effectExtent l="0" t="0" r="0" b="0"/>
                  <wp:wrapNone/>
                  <wp:docPr id="113" name="Decor 11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041100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C1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Hôtesse d’accueil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2017 - 2019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1C1C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1C1C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Accueil, orientation et information.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appels téléphoniques, plis, colis et stocks.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remise de badges d’accès.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des fréquentations.</w:t>
            </w:r>
          </w:p>
          <w:p>
            <w:pPr>
              <w:pStyle w:val="Titre1"/>
              <w:widowControl/>
              <w:spacing w:before="271" w:after="0" w:line="242" w:lineRule="exact"/>
              <w:ind w:left="150" w:right="4731"/>
              <w:outlineLvl w:val="0"/>
            </w:pPr>
            <w:r>
              <w:drawing>
                <wp:anchor distT="0" distB="0" distL="0" distR="0" simplePos="0" relativeHeight="25165024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144185</wp:posOffset>
                  </wp:positionV>
                  <wp:extent cx="1036677" cy="210860"/>
                  <wp:effectExtent l="0" t="0" r="0" b="0"/>
                  <wp:wrapNone/>
                  <wp:docPr id="114" name="Decor 11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36677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C1C1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2 - Directrice des ressources humaines - ISCG - 2024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1 - Responsable ressources humaines - ESGRH - 2023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Échange - Échange Erasmus+ – 6 mois - Universidad de Cádiz - 2016</w:t>
            </w:r>
          </w:p>
          <w:p>
            <w:pPr>
              <w:widowControl/>
              <w:spacing w:before="25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Licence - Licence Langues Étrangères Appliquées - Université Paris-Est Marne-la-Vallée - 2016</w:t>
            </w:r>
          </w:p>
          <w:p>
            <w:pPr>
              <w:widowControl/>
              <w:spacing w:before="3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Baccalauréat - Baccalauréat scientifique, spécialité SVT - Lycée Gustave Eiffel - 2013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0" w:right="450" w:bottom="450" w:left="112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31959" cy="10692003"/>
          <wp:effectExtent l="0" t="0" r="0" b="0"/>
          <wp:wrapNone/>
          <wp:docPr id="115" name="Decor 115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31959" cy="10692003"/>
                  </a:xfrm>
                  <a:prstGeom prst="rect">
                    <a:avLst/>
                  </a:prstGeom>
                  <a:solidFill>
                    <a:srgbClr val="1C1C1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351650016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31959" cy="10692003"/>
          <wp:effectExtent l="0" t="0" r="0" b="0"/>
          <wp:wrapNone/>
          <wp:docPr id="116" name="Texte vertical 116" descr="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431959" cy="10692003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rFonts w:ascii="Segoe UI" w:hAnsi="Segoe UI" w:eastAsia="Segoe UI" w:cs="Segoe UI"/>
                          <w:b/>
                          <w:bCs/>
                          <w:color w:val="FFFFFF"/>
                          <w:spacing w:val="11"/>
                          <w:sz w:val="21"/>
                          <w:szCs w:val="21"/>
                        </w:rPr>
                        <w:t xml:space="preserve">Camille MARTIN</w:t>
                      </w:r>
                    </w:p>
                  </w:txbxContent>
                </wps:txbx>
                <wps:bodyPr vert="vert270" lIns="0" tIns="0" rIns="0" bIns="0" anchor="ctr" anchorCtr="0">
                  <a:noAutofit/>
                </wps:bodyPr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31959" cy="10691932"/>
          <wp:effectExtent l="0" t="0" r="0" b="0"/>
          <wp:wrapNone/>
          <wp:docPr id="117" name="Decor 117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31959" cy="10691932"/>
                  </a:xfrm>
                  <a:prstGeom prst="rect">
                    <a:avLst/>
                  </a:prstGeom>
                  <a:solidFill>
                    <a:srgbClr val="1C1C1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351650016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31959" cy="10691932"/>
          <wp:effectExtent l="0" t="0" r="0" b="0"/>
          <wp:wrapNone/>
          <wp:docPr id="118" name="Texte vertical 118" descr="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431959" cy="10691932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rFonts w:ascii="Segoe UI" w:hAnsi="Segoe UI" w:eastAsia="Segoe UI" w:cs="Segoe UI"/>
                          <w:b/>
                          <w:bCs/>
                          <w:color w:val="FFFFFF"/>
                          <w:spacing w:val="11"/>
                          <w:sz w:val="21"/>
                          <w:szCs w:val="21"/>
                        </w:rPr>
                        <w:t xml:space="preserve">Camille MARTIN</w:t>
                      </w:r>
                    </w:p>
                  </w:txbxContent>
                </wps:txbx>
                <wps:bodyPr vert="vert270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32" behindDoc="1" locked="0" layoutInCell="1" allowOverlap="1">
          <wp:simplePos x="0" y="0"/>
          <wp:positionH relativeFrom="page">
            <wp:posOffset>431959</wp:posOffset>
          </wp:positionH>
          <wp:positionV relativeFrom="page">
            <wp:posOffset>0</wp:posOffset>
          </wp:positionV>
          <wp:extent cx="7128034" cy="1570434"/>
          <wp:effectExtent l="0" t="0" r="0" b="0"/>
          <wp:wrapNone/>
          <wp:docPr id="119" name="Decor 119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128034" cy="1570434"/>
                  </a:xfrm>
                  <a:prstGeom prst="rect">
                    <a:avLst/>
                  </a:prstGeom>
                  <a:solidFill>
                    <a:srgbClr val="1C1C1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