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ordWrap/>
        <w:adjustRightInd w:val="0"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/>
          <w:b/>
          <w:spacing w:val="-20"/>
          <w:sz w:val="52"/>
          <w:szCs w:val="52"/>
        </w:rPr>
      </w:pPr>
      <w:bookmarkStart w:id="0" w:name="_Toc316478528"/>
      <w:bookmarkStart w:id="1" w:name="_Toc217892100"/>
    </w:p>
    <w:p>
      <w:pPr>
        <w:wordWrap/>
        <w:adjustRightInd w:val="0"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/>
          <w:b/>
          <w:spacing w:val="-20"/>
          <w:sz w:val="52"/>
          <w:szCs w:val="52"/>
        </w:r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eastAsia" w:ascii="黑体" w:hAnsi="黑体" w:eastAsia="黑体" w:cs="黑体"/>
          <w:b/>
          <w:spacing w:val="-20"/>
          <w:sz w:val="52"/>
          <w:szCs w:val="52"/>
        </w:rPr>
      </w:pPr>
      <w:r>
        <w:rPr>
          <w:rFonts w:hint="eastAsia" w:ascii="黑体" w:hAnsi="黑体" w:eastAsia="黑体" w:cs="黑体"/>
          <w:b/>
          <w:spacing w:val="-20"/>
          <w:sz w:val="52"/>
          <w:szCs w:val="52"/>
          <w:lang w:val="en-US" w:eastAsia="zh-CN"/>
        </w:rPr>
        <w:t>数据库</w:t>
      </w:r>
      <w:r>
        <w:rPr>
          <w:rFonts w:hint="eastAsia" w:ascii="黑体" w:hAnsi="黑体" w:eastAsia="黑体" w:cs="黑体"/>
          <w:b/>
          <w:spacing w:val="-20"/>
          <w:sz w:val="52"/>
          <w:szCs w:val="52"/>
          <w:lang w:eastAsia="zh-CN"/>
        </w:rPr>
        <w:t>代码</w:t>
      </w:r>
      <w:r>
        <w:rPr>
          <w:rFonts w:hint="eastAsia" w:ascii="黑体" w:hAnsi="黑体" w:eastAsia="黑体" w:cs="黑体"/>
          <w:b/>
          <w:spacing w:val="-20"/>
          <w:sz w:val="52"/>
          <w:szCs w:val="52"/>
        </w:rPr>
        <w:t>规范</w:t>
      </w: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ascii="宋体" w:hAnsi="宋体"/>
          <w:spacing w:val="-20"/>
          <w:sz w:val="44"/>
        </w:rPr>
      </w:pPr>
      <w:bookmarkStart w:id="2" w:name="Bodyend"/>
      <w:bookmarkEnd w:id="2"/>
      <w:bookmarkStart w:id="3" w:name="Bodystart"/>
      <w:bookmarkEnd w:id="3"/>
      <w:bookmarkStart w:id="16" w:name="_GoBack"/>
      <w:bookmarkEnd w:id="16"/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ascii="宋体" w:hAnsi="宋体"/>
          <w:spacing w:val="-20"/>
          <w:sz w:val="44"/>
        </w:r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ascii="宋体" w:hAnsi="宋体"/>
          <w:spacing w:val="-20"/>
          <w:sz w:val="44"/>
        </w:r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ascii="宋体" w:hAnsi="宋体"/>
          <w:spacing w:val="-20"/>
          <w:sz w:val="44"/>
        </w:rPr>
      </w:pPr>
    </w:p>
    <w:tbl>
      <w:tblPr>
        <w:tblStyle w:val="22"/>
        <w:tblW w:w="6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163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jc w:val="left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模板编号：</w:t>
            </w:r>
          </w:p>
        </w:tc>
        <w:tc>
          <w:tcPr>
            <w:tcW w:w="4677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3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jc w:val="left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文件版次：</w:t>
            </w:r>
          </w:p>
        </w:tc>
        <w:tc>
          <w:tcPr>
            <w:tcW w:w="4677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3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jc w:val="left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编写人/日期：</w:t>
            </w:r>
          </w:p>
        </w:tc>
        <w:tc>
          <w:tcPr>
            <w:tcW w:w="4677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3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jc w:val="left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审核人/日期：</w:t>
            </w:r>
          </w:p>
        </w:tc>
        <w:tc>
          <w:tcPr>
            <w:tcW w:w="4677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3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jc w:val="left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批准人/日期：</w:t>
            </w:r>
          </w:p>
        </w:tc>
        <w:tc>
          <w:tcPr>
            <w:tcW w:w="4677" w:type="dxa"/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pStyle w:val="2"/>
        <w:numPr>
          <w:ilvl w:val="0"/>
          <w:numId w:val="3"/>
        </w:num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/>
          <w:b/>
          <w:sz w:val="32"/>
          <w:szCs w:val="32"/>
        </w:r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变更记录</w:t>
      </w:r>
    </w:p>
    <w:tbl>
      <w:tblPr>
        <w:tblStyle w:val="22"/>
        <w:tblW w:w="85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849"/>
        <w:gridCol w:w="1196"/>
        <w:gridCol w:w="3137"/>
        <w:gridCol w:w="1376"/>
        <w:gridCol w:w="13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38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849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版本号</w:t>
            </w:r>
          </w:p>
        </w:tc>
        <w:tc>
          <w:tcPr>
            <w:tcW w:w="1196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修改单号</w:t>
            </w:r>
          </w:p>
        </w:tc>
        <w:tc>
          <w:tcPr>
            <w:tcW w:w="3137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修改条款及内容</w:t>
            </w:r>
          </w:p>
        </w:tc>
        <w:tc>
          <w:tcPr>
            <w:tcW w:w="1376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修改人/日期</w:t>
            </w:r>
          </w:p>
        </w:tc>
        <w:tc>
          <w:tcPr>
            <w:tcW w:w="1376" w:type="dxa"/>
            <w:shd w:val="clear" w:color="auto" w:fill="D9D9D9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审核人/日期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638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/>
                <w:szCs w:val="21"/>
              </w:rPr>
            </w:pPr>
          </w:p>
        </w:tc>
        <w:tc>
          <w:tcPr>
            <w:tcW w:w="3137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  <w:tc>
          <w:tcPr>
            <w:tcW w:w="1376" w:type="dxa"/>
            <w:vAlign w:val="center"/>
          </w:tcPr>
          <w:p>
            <w:pPr>
              <w:widowControl w:val="0"/>
              <w:wordWrap/>
              <w:adjustRightInd w:val="0"/>
              <w:snapToGrid/>
              <w:spacing w:before="0" w:after="0" w:line="36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宋体" w:hAnsi="宋体" w:cs="宋体"/>
                <w:szCs w:val="21"/>
              </w:rPr>
            </w:pPr>
          </w:p>
        </w:tc>
      </w:tr>
    </w:tbl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textAlignment w:val="auto"/>
        <w:outlineLvl w:val="9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注：对该文件内容增加、删除或修改均需填写此变更记录，详细记载变更信息，以保证其可追溯性。</w:t>
      </w: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4"/>
        </w:numPr>
        <w:tabs>
          <w:tab w:val="left" w:pos="425"/>
        </w:tabs>
        <w:wordWrap/>
        <w:adjustRightInd w:val="0"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sz w:val="32"/>
          <w:szCs w:val="32"/>
        </w:rPr>
      </w:pPr>
      <w:bookmarkStart w:id="4" w:name="_Toc24926"/>
      <w:r>
        <w:rPr>
          <w:rFonts w:hint="eastAsia"/>
          <w:sz w:val="32"/>
          <w:szCs w:val="32"/>
        </w:rPr>
        <w:t>目的</w:t>
      </w:r>
      <w:bookmarkEnd w:id="0"/>
      <w:bookmarkEnd w:id="1"/>
      <w:bookmarkEnd w:id="4"/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1、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代码规范相当重要。代码规范提高软件代码的可读性，使得开发人员快速和彻底的理解新代码。好的代码风格不仅会提高可读性，而且会使代码更健壮，更为重要的是在修改时不容易出错。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、在现代软件开发中，维护工作会占用80%的时间，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尤其是后台数据库脚本的开发和修改，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而且开发者和维护者通常不是同一个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开发人员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。这意味着你经常要阅读和修改别人开发的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脚本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，别人也同样可能需要阅读和修改你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写的脚本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程序。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本规范基于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SQL、PL/SQL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语言规范，定义了应用程序的排版规则、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脚本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规则和开发最佳实践；用于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保障后台数据库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的规范性、可读性和可维护性。</w:t>
      </w:r>
    </w:p>
    <w:p>
      <w:pPr>
        <w:pStyle w:val="2"/>
        <w:numPr>
          <w:ilvl w:val="0"/>
          <w:numId w:val="4"/>
        </w:numPr>
        <w:tabs>
          <w:tab w:val="left" w:pos="425"/>
        </w:tabs>
        <w:wordWrap/>
        <w:adjustRightInd w:val="0"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sz w:val="32"/>
          <w:szCs w:val="32"/>
        </w:rPr>
      </w:pPr>
      <w:bookmarkStart w:id="5" w:name="_Toc21759"/>
      <w:r>
        <w:rPr>
          <w:rFonts w:hint="eastAsia"/>
          <w:sz w:val="32"/>
          <w:szCs w:val="32"/>
        </w:rPr>
        <w:t>预期读者</w:t>
      </w:r>
      <w:bookmarkEnd w:id="5"/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所有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应用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开发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组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人员。</w:t>
      </w:r>
    </w:p>
    <w:p>
      <w:pPr>
        <w:pStyle w:val="2"/>
        <w:numPr>
          <w:ilvl w:val="0"/>
          <w:numId w:val="4"/>
        </w:numPr>
        <w:tabs>
          <w:tab w:val="left" w:pos="425"/>
        </w:tabs>
        <w:wordWrap/>
        <w:adjustRightInd w:val="0"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sz w:val="32"/>
          <w:szCs w:val="32"/>
        </w:rPr>
      </w:pPr>
      <w:bookmarkStart w:id="6" w:name="_Toc21939"/>
      <w:r>
        <w:rPr>
          <w:rFonts w:hint="eastAsia"/>
          <w:sz w:val="32"/>
          <w:szCs w:val="32"/>
        </w:rPr>
        <w:t>适用范围</w:t>
      </w:r>
      <w:bookmarkEnd w:id="6"/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使用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SQL、PL/SQL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语言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编写脚本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。</w:t>
      </w:r>
    </w:p>
    <w:p>
      <w:pPr>
        <w:pStyle w:val="2"/>
        <w:numPr>
          <w:ilvl w:val="0"/>
          <w:numId w:val="4"/>
        </w:numPr>
        <w:tabs>
          <w:tab w:val="left" w:pos="425"/>
        </w:tabs>
        <w:wordWrap/>
        <w:adjustRightInd w:val="0"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sz w:val="32"/>
          <w:szCs w:val="32"/>
        </w:rPr>
      </w:pPr>
      <w:bookmarkStart w:id="7" w:name="_Toc26434"/>
      <w:r>
        <w:rPr>
          <w:rFonts w:hint="eastAsia"/>
          <w:sz w:val="32"/>
          <w:szCs w:val="32"/>
        </w:rPr>
        <w:t>整体约束</w:t>
      </w:r>
      <w:bookmarkEnd w:id="7"/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在使用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SQL、PL/SQL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语言开发过程中，要求每个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脚本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文件排版风格一致、代码风格一致；必须有注释，包括源文件注释、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包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注释、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函数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注释和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过程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注释等；必须遵守统一的命名规则；注意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表建立规则（包括基表、视图、物化视图、分区表）、索引、游标、任务的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使用、异常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的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处理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、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日志输出等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。</w:t>
      </w:r>
    </w:p>
    <w:p>
      <w:pPr>
        <w:pStyle w:val="2"/>
        <w:numPr>
          <w:ilvl w:val="0"/>
          <w:numId w:val="4"/>
        </w:numPr>
        <w:tabs>
          <w:tab w:val="left" w:pos="425"/>
        </w:tabs>
        <w:wordWrap/>
        <w:adjustRightInd w:val="0"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sz w:val="32"/>
          <w:szCs w:val="32"/>
        </w:rPr>
      </w:pPr>
      <w:bookmarkStart w:id="8" w:name="_Toc17475"/>
      <w:r>
        <w:rPr>
          <w:rFonts w:hint="eastAsia"/>
          <w:sz w:val="32"/>
          <w:szCs w:val="32"/>
        </w:rPr>
        <w:t>规范内容</w:t>
      </w:r>
      <w:bookmarkEnd w:id="8"/>
    </w:p>
    <w:p>
      <w:pPr>
        <w:pStyle w:val="3"/>
        <w:numPr>
          <w:ilvl w:val="1"/>
          <w:numId w:val="4"/>
        </w:numPr>
        <w:tabs>
          <w:tab w:val="left" w:pos="567"/>
        </w:tabs>
        <w:wordWrap/>
        <w:adjustRightInd w:val="0"/>
        <w:snapToGrid/>
        <w:spacing w:line="360" w:lineRule="auto"/>
        <w:ind w:left="567" w:leftChars="0" w:right="0" w:hanging="567" w:firstLineChars="0"/>
        <w:textAlignment w:val="auto"/>
      </w:pPr>
      <w:bookmarkStart w:id="9" w:name="_Toc21029"/>
      <w:r>
        <w:rPr>
          <w:rFonts w:hint="eastAsia"/>
          <w:lang w:eastAsia="zh-CN"/>
        </w:rPr>
        <w:t>开发工具</w:t>
      </w:r>
      <w:bookmarkEnd w:id="9"/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为提高开发效率，降低开发门槛，帮助新员工快速搭建开发环境，避免工具软件使用冲突影响工作，对开发设计人员使用的日常开发工具，进行如下约定：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数据库：服务器端为Oracle 11g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R1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，客户端版本要求10g以上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数据库连接器：PLSQL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TOAD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 xml:space="preserve">代码管理工具：推荐使用TortoiseSVN 1.7以上版本 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文本编辑器：Edit Plus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UltraEdit、Sublime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cs="Times New Roman"/>
          <w:kern w:val="0"/>
          <w:sz w:val="21"/>
          <w:szCs w:val="21"/>
        </w:rPr>
      </w:pP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文件字符集：UTF-8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建模工具：POWER DESIGNER 15.3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kern w:val="0"/>
          <w:sz w:val="21"/>
          <w:szCs w:val="21"/>
        </w:rPr>
        <w:t>说明：</w:t>
      </w:r>
    </w:p>
    <w:p>
      <w:pPr>
        <w:widowControl w:val="0"/>
        <w:wordWrap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Times New Roman"/>
          <w:kern w:val="0"/>
          <w:sz w:val="21"/>
          <w:szCs w:val="21"/>
        </w:rPr>
      </w:pP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SQL</w:t>
      </w:r>
      <w:r>
        <w:rPr>
          <w:rFonts w:hint="eastAsia" w:ascii="宋体" w:hAnsi="宋体" w:cs="Times New Roman"/>
          <w:kern w:val="0"/>
          <w:sz w:val="21"/>
          <w:szCs w:val="21"/>
          <w:lang w:eastAsia="zh-CN"/>
        </w:rPr>
        <w:t>脚本开发完毕后，需进行上传至</w:t>
      </w:r>
      <w:r>
        <w:rPr>
          <w:rFonts w:hint="eastAsia" w:ascii="宋体" w:hAnsi="宋体" w:cs="Times New Roman"/>
          <w:kern w:val="0"/>
          <w:sz w:val="21"/>
          <w:szCs w:val="21"/>
          <w:lang w:val="en-US" w:eastAsia="zh-CN"/>
        </w:rPr>
        <w:t>SVN并本地最好留有备份，具体上传规则和上传位置见公共资料文档，</w:t>
      </w:r>
      <w:r>
        <w:rPr>
          <w:rFonts w:hint="eastAsia" w:ascii="宋体" w:hAnsi="宋体" w:eastAsia="宋体" w:cs="Times New Roman"/>
          <w:kern w:val="0"/>
          <w:sz w:val="21"/>
          <w:szCs w:val="21"/>
        </w:rPr>
        <w:t>注意使用匹配的TortoiseSVN，避免版本不匹配，出现软件SVN更新操作异常。</w:t>
      </w:r>
    </w:p>
    <w:p>
      <w:pPr>
        <w:pStyle w:val="3"/>
        <w:numPr>
          <w:ilvl w:val="1"/>
          <w:numId w:val="4"/>
        </w:numPr>
        <w:tabs>
          <w:tab w:val="left" w:pos="567"/>
        </w:tabs>
        <w:wordWrap/>
        <w:adjustRightInd w:val="0"/>
        <w:snapToGrid/>
        <w:spacing w:line="360" w:lineRule="auto"/>
        <w:ind w:left="567" w:leftChars="0" w:right="0" w:hanging="567" w:firstLineChars="0"/>
        <w:textAlignment w:val="auto"/>
      </w:pPr>
      <w:bookmarkStart w:id="10" w:name="_Toc27643"/>
      <w:r>
        <w:rPr>
          <w:rFonts w:hint="eastAsia"/>
        </w:rPr>
        <w:t>文件</w:t>
      </w:r>
      <w:bookmarkEnd w:id="10"/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</w:pPr>
      <w:bookmarkStart w:id="11" w:name="_Toc32120"/>
      <w:r>
        <w:rPr>
          <w:rFonts w:hint="eastAsia"/>
        </w:rPr>
        <w:t>文件后缀</w:t>
      </w:r>
      <w:bookmarkEnd w:id="11"/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脚本</w:t>
      </w:r>
      <w:r>
        <w:rPr>
          <w:rFonts w:hint="eastAsia" w:ascii="宋体" w:hAnsi="宋体" w:eastAsia="宋体" w:cs="宋体"/>
          <w:sz w:val="21"/>
          <w:szCs w:val="21"/>
        </w:rPr>
        <w:t>使用下列文件后缀：</w:t>
      </w:r>
    </w:p>
    <w:tbl>
      <w:tblPr>
        <w:tblStyle w:val="22"/>
        <w:tblW w:w="7088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44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blHeader/>
        </w:trPr>
        <w:tc>
          <w:tcPr>
            <w:tcW w:w="3544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文件类别</w:t>
            </w:r>
          </w:p>
        </w:tc>
        <w:tc>
          <w:tcPr>
            <w:tcW w:w="3544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文件后缀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544" w:type="dxa"/>
            <w:tcBorders>
              <w:lef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SQL脚本</w:t>
            </w:r>
          </w:p>
        </w:tc>
        <w:tc>
          <w:tcPr>
            <w:tcW w:w="3544" w:type="dxa"/>
            <w:tcBorders>
              <w:left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544" w:type="dxa"/>
            <w:tcBorders>
              <w:lef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数据文件</w:t>
            </w:r>
          </w:p>
        </w:tc>
        <w:tc>
          <w:tcPr>
            <w:tcW w:w="3544" w:type="dxa"/>
            <w:tcBorders>
              <w:left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.dbf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544" w:type="dxa"/>
            <w:tcBorders>
              <w:lef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导入/导出文件</w:t>
            </w:r>
          </w:p>
        </w:tc>
        <w:tc>
          <w:tcPr>
            <w:tcW w:w="3544" w:type="dxa"/>
            <w:tcBorders>
              <w:left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.dmp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544" w:type="dxa"/>
            <w:tcBorders>
              <w:lef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备份数据文件</w:t>
            </w:r>
          </w:p>
        </w:tc>
        <w:tc>
          <w:tcPr>
            <w:tcW w:w="3544" w:type="dxa"/>
            <w:tcBorders>
              <w:left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.dmp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544" w:type="dxa"/>
            <w:tcBorders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备份脚本</w:t>
            </w:r>
          </w:p>
        </w:tc>
        <w:tc>
          <w:tcPr>
            <w:tcW w:w="3544" w:type="dxa"/>
            <w:tcBorders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pStyle w:val="30"/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.sh</w:t>
            </w:r>
          </w:p>
        </w:tc>
      </w:tr>
    </w:tbl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hint="eastAsia"/>
        </w:rPr>
      </w:pP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</w:pPr>
      <w:bookmarkStart w:id="12" w:name="_Toc28601"/>
      <w:r>
        <w:rPr>
          <w:rFonts w:hint="eastAsia"/>
        </w:rPr>
        <w:t>常见文件名</w:t>
      </w:r>
      <w:bookmarkEnd w:id="12"/>
    </w:p>
    <w:p>
      <w:pPr>
        <w:wordWrap/>
        <w:adjustRightInd w:val="0"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bidi="zh-CN"/>
        </w:rPr>
      </w:pPr>
      <w:r>
        <w:rPr>
          <w:rFonts w:hint="eastAsia" w:ascii="宋体" w:hAnsi="宋体" w:eastAsia="宋体" w:cs="宋体"/>
          <w:sz w:val="21"/>
          <w:szCs w:val="21"/>
          <w:lang w:bidi="zh-CN"/>
        </w:rPr>
        <w:t>常用的文件名包括：</w:t>
      </w:r>
    </w:p>
    <w:tbl>
      <w:tblPr>
        <w:tblStyle w:val="22"/>
        <w:tblW w:w="9200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3"/>
        <w:gridCol w:w="6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  <w:t>文件名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00_STORAGE.sql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10_TABLES.sql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数据库表结构脚本备份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  <w:t>20_FUNCTION.sql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数据库函数脚本备份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  <w:t>0_</w:t>
            </w: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VIEWS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  <w:t>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数据库视图脚本备份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  <w:t>4</w:t>
            </w: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0_PROC.sql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数据库过程脚本备份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bookmarkStart w:id="13" w:name="_Toc6587"/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50_JOBS.sql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数据库过程脚本备份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60_DATAS.sql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数据库数据脚本备份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70_LOGS.sql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数据库日志脚本备份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80_ANY1.sql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数据库其他备份（同义词、连接、</w:t>
            </w: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SQL语句等</w:t>
            </w: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7" w:hRule="atLeast"/>
        </w:trPr>
        <w:tc>
          <w:tcPr>
            <w:tcW w:w="2973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bidi="zh-CN"/>
              </w:rPr>
              <w:t>90_ANY2.dmp</w:t>
            </w:r>
          </w:p>
        </w:tc>
        <w:tc>
          <w:tcPr>
            <w:tcW w:w="6227" w:type="dxa"/>
            <w:tcBorders>
              <w:top w:val="double" w:color="808080" w:sz="0" w:space="0"/>
              <w:left w:val="double" w:color="808080" w:sz="0" w:space="0"/>
              <w:bottom w:val="double" w:color="808080" w:sz="0" w:space="0"/>
              <w:right w:val="double" w:color="808080" w:sz="0" w:space="0"/>
            </w:tcBorders>
            <w:vAlign w:val="center"/>
          </w:tcPr>
          <w:p>
            <w:pPr>
              <w:wordWrap/>
              <w:adjustRightInd w:val="0"/>
              <w:snapToGrid/>
              <w:spacing w:line="360" w:lineRule="auto"/>
              <w:ind w:left="0" w:leftChars="0" w:right="0" w:firstLine="0" w:firstLineChars="0"/>
              <w:textAlignment w:val="auto"/>
              <w:rPr>
                <w:rFonts w:hint="eastAsia" w:ascii="宋体" w:hAnsi="宋体" w:cs="宋体"/>
                <w:sz w:val="21"/>
                <w:szCs w:val="21"/>
                <w:lang w:bidi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bidi="zh-CN"/>
              </w:rPr>
              <w:t>数据库其他备份（数据库导入导出备份）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left" w:pos="567"/>
        </w:tabs>
        <w:wordWrap/>
        <w:adjustRightInd w:val="0"/>
        <w:snapToGrid/>
        <w:spacing w:line="360" w:lineRule="auto"/>
        <w:ind w:left="567" w:leftChars="0" w:right="0" w:hanging="567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命名</w:t>
      </w:r>
      <w:bookmarkEnd w:id="13"/>
      <w:r>
        <w:rPr>
          <w:rFonts w:hint="eastAsia"/>
          <w:lang w:eastAsia="zh-CN"/>
        </w:rPr>
        <w:t>规则</w:t>
      </w: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</w:rPr>
      </w:pPr>
      <w:r>
        <w:rPr>
          <w:rFonts w:hint="eastAsia"/>
          <w:lang w:eastAsia="zh-CN"/>
        </w:rPr>
        <w:t>包命名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说明：包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以PKG</w:t>
      </w:r>
      <w:r>
        <w:rPr>
          <w:rFonts w:hint="eastAsia"/>
        </w:rPr>
        <w:t>和单一名词组合而成，中间以“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”分割，如：</w:t>
      </w:r>
      <w:r>
        <w:rPr>
          <w:rFonts w:hint="eastAsia"/>
          <w:lang w:val="en-US" w:eastAsia="zh-CN"/>
        </w:rPr>
        <w:t>PKG_SYS。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08pt;width:519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函数命名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说明：函数名称简写，</w:t>
      </w:r>
      <w:r>
        <w:rPr>
          <w:rFonts w:hint="eastAsia"/>
        </w:rPr>
        <w:t>中间以“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”分割</w:t>
      </w:r>
      <w:r>
        <w:rPr>
          <w:rFonts w:hint="eastAsia"/>
          <w:lang w:val="en-US" w:eastAsia="zh-CN"/>
        </w:rPr>
        <w:t>,具有实际意义如：SPLIT_CSV.要求函数描述说明、参数和返回值。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6" o:spt="75" type="#_x0000_t75" style="height:148.35pt;width:472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 过程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说明：过程均使用在包下，禁止单独定义；首先在包内进行声明过程，描述过程用途、参数。然后在包体描述过程用途、参数、脚本编写。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包声明：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88.9pt;width:465.7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包体：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158.95pt;width:438.2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定时JOB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说明：JOB在包内声明，包体实现，并注释描述、参数。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包声明：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63.1pt;width:443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包体：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137.5pt;width:458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说明：如表类型、字段类型等均按照以下规则：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（1）脚本变量命名：V_NAME</w: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1" o:spt="75" type="#_x0000_t75" style="height:184.45pt;width:41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（2）游标及其变量声明：CUR_NAME、V_CUR_NAME</w: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2" o:spt="75" type="#_x0000_t75" style="height:296.2pt;width:337.4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（3）常量声明：C_NAME</w: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3" o:spt="75" type="#_x0000_t75" style="height:193.95pt;width:415.2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其他变量类型声明：具有实际意义的名称，</w:t>
      </w:r>
      <w:r>
        <w:rPr>
          <w:rFonts w:hint="eastAsia"/>
        </w:rPr>
        <w:t>中间以“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”分割</w:t>
      </w:r>
      <w:r>
        <w:rPr>
          <w:rFonts w:hint="eastAsia"/>
          <w:lang w:val="en-US" w:eastAsia="zh-CN"/>
        </w:rPr>
        <w:t>,具有实际意义如：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83.8pt;width:415.1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bookmarkStart w:id="14" w:name="_Toc13912"/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4"/>
        </w:numPr>
        <w:tabs>
          <w:tab w:val="left" w:pos="567"/>
        </w:tabs>
        <w:wordWrap/>
        <w:adjustRightInd w:val="0"/>
        <w:snapToGrid/>
        <w:spacing w:line="360" w:lineRule="auto"/>
        <w:ind w:left="567" w:leftChars="0" w:right="0" w:hanging="567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注释</w:t>
      </w:r>
      <w:bookmarkEnd w:id="14"/>
    </w:p>
    <w:p>
      <w:pPr>
        <w:pStyle w:val="4"/>
        <w:numPr>
          <w:ilvl w:val="2"/>
          <w:numId w:val="4"/>
        </w:numPr>
        <w:tabs>
          <w:tab w:val="left" w:pos="709"/>
        </w:tabs>
        <w:wordWrap/>
        <w:adjustRightInd w:val="0"/>
        <w:snapToGrid/>
        <w:spacing w:line="360" w:lineRule="auto"/>
        <w:ind w:left="709" w:leftChars="0" w:right="0" w:hanging="709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SQL注释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我们在编写SQL脚本的时候，尤其是复制SQL语句，一定要注释清楚变量、表级联关系、统计字段，以及SQL的查询功能说明，并上传SVN中去，这样方便开发和维护。如下所示：</w:t>
      </w: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5" o:spt="75" type="#_x0000_t75" style="height:527.4pt;width:505.2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/>
    </w:p>
    <w:p>
      <w:pPr>
        <w:pStyle w:val="4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wordWrap/>
        <w:adjustRightInd w:val="0"/>
        <w:snapToGrid/>
        <w:spacing w:line="360" w:lineRule="auto"/>
        <w:ind w:leftChars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PL/SQL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编程如果不写注释，那么后期维护会非常麻烦，因为一个负责的业务往往会写几百上千行的代码，后期运维有时候甚至需要花几天时间去看一个业务逻辑。所以在编写PL/SQL时候，注释尤为关键，一定要写好注释，写清楚业务逻辑需求，实现思路；如下所示：</w:t>
      </w: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6" o:spt="75" type="#_x0000_t75" style="height:590.45pt;width:516.1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bookmarkStart w:id="15" w:name="_Toc22841"/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tabs>
          <w:tab w:val="left" w:pos="567"/>
        </w:tabs>
        <w:wordWrap/>
        <w:adjustRightInd w:val="0"/>
        <w:snapToGrid/>
        <w:spacing w:line="360" w:lineRule="auto"/>
        <w:ind w:left="567" w:leftChars="0" w:right="0" w:hanging="567" w:firstLineChars="0"/>
        <w:textAlignment w:val="auto"/>
        <w:rPr>
          <w:rFonts w:hint="eastAsia"/>
        </w:rPr>
      </w:pPr>
      <w:r>
        <w:rPr>
          <w:rFonts w:hint="eastAsia"/>
        </w:rPr>
        <w:t>编程惯例</w:t>
      </w:r>
      <w:bookmarkEnd w:id="15"/>
    </w:p>
    <w:p>
      <w:pPr>
        <w:pStyle w:val="4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wordWrap/>
        <w:adjustRightInd w:val="0"/>
        <w:snapToGrid/>
        <w:spacing w:line="360" w:lineRule="auto"/>
        <w:ind w:leftChars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（1）所谓数据库设计，一定要在遵循规则的基础上进行设计，对需求要足够了解，尽量把表设计的易用性更强，比如添加扩展字段，预留字段，通用标识字段等。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（2）主外键关联关系一定要添加，一般情况下不建议手工维护主外键，除非情况特殊（如需求不确定，数据不稳定，不准确等）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（3）数据库表结构一般情况下需要设置主键，需要设置4个数据交换字段CREATE_BY、CREATE_TIME、UPDATE_BY、UPDATE_TIME。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（4）在设计好表结构后，需要添加相关字段的约束，以便在最后一层控制数据入库，当然我们是按照三层CHECK的原则，前端、应用端、数据库端。最后保证数据的完整和有效性。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（5）在建立数据库索引时，应该认真考虑，如何建立，比如我们可以去对数据库的主键进行设置，让其有更多作用。</w:t>
      </w:r>
    </w:p>
    <w:p>
      <w:pPr>
        <w:pStyle w:val="4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wordWrap/>
        <w:adjustRightInd w:val="0"/>
        <w:snapToGrid/>
        <w:spacing w:line="360" w:lineRule="auto"/>
        <w:ind w:leftChars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 SQL优化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SQL优化的手段很多，在数据库表结构没有大问题的前提下，我们的数据优化就要从SQL语句去考虑问题。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基本的SQL优化，如我们要大写SQL语句，oracle编译SQL是按照大写去编译的；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如OR/AND使用的先后顺序，我们的SQL语句在编译时是从后向前进行编译的，这个时候就需要酌情去选择WHERE后过滤字段的先后顺序。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在数据库大并且可选的情况下我们尽量避免使用GROUP BY进行分组，如果需要使用GROUP BY 尝试先使用WHERE条件过滤一部分数据，使GROUP BY的数据内容尽可能的减小，另GROUP BY 尽量选择索引字段。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我们在使用索引做查询时，不用对索引字段进行附加操作，这样会导致索引失效。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在聚合、统计分析时，尽量使用ORACLE分析函数。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另外最后需要注意细节问题，比如IN/EXISTS、JOIN语句用法等基本无需强制进行优化，提升工作效率。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建立索引、分区、物化视图、并行查询需要针对特定的场景下，不要盲目操作。</w:t>
      </w: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wordWrap/>
        <w:adjustRightInd w:val="0"/>
        <w:snapToGrid/>
        <w:spacing w:line="360" w:lineRule="auto"/>
        <w:ind w:leftChars="0"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 PL/SQ使用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使用PL/SQL时注意在WHILE/LOOP/FOR循环里添加BEGIN END 匿名块，目的是进行异常数据的日志管理记录，另每一个作用域都需要进行异常的日志输出。如下所示：</w: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7" o:spt="75" type="#_x0000_t75" style="height:255.55pt;width:500.9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在无特殊需求的情况下，尽量减少视图的使用，本质上没有差别，可以使用SQL语句。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在无特殊需求的情况下，尽量减少索引的建立，这样会增加IO的压力与内存。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在无特殊需求的情况下，尽量减少触发器的使用，同样增加IO操作。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在无特殊需求的情况下，尽量减少游标的使用，游标的查询性能比较昂贵。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在无特殊需求的情况下，尽量减少存储过程使用，尽可能用一条复杂SQL进行查询替代，存储过程性能比较昂贵。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8"/>
          <w:tab w:val="clear" w:pos="420"/>
          <w:tab w:val="clear" w:pos="425"/>
        </w:tabs>
        <w:wordWrap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14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7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15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7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jc w:val="center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jc w:val="center"/>
    </w:pPr>
    <w:r>
      <w:rPr>
        <w:rFonts w:hint="eastAsia"/>
        <w:lang w:val="en-US" w:eastAsia="zh-CN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">
    <w:nsid w:val="00000015"/>
    <w:multiLevelType w:val="multilevel"/>
    <w:tmpl w:val="00000015"/>
    <w:lvl w:ilvl="0" w:tentative="1">
      <w:start w:val="1"/>
      <w:numFmt w:val="bullet"/>
      <w:pStyle w:val="32"/>
      <w:lvlText w:val=""/>
      <w:lvlJc w:val="left"/>
      <w:pPr>
        <w:tabs>
          <w:tab w:val="left" w:pos="318"/>
        </w:tabs>
        <w:ind w:left="658" w:hanging="340"/>
      </w:pPr>
      <w:rPr>
        <w:rFonts w:hint="default" w:ascii="Wingdings" w:hAnsi="Wingdings"/>
      </w:rPr>
    </w:lvl>
    <w:lvl w:ilvl="1" w:tentative="1">
      <w:start w:val="1"/>
      <w:numFmt w:val="bullet"/>
      <w:lvlText w:val=""/>
      <w:lvlJc w:val="left"/>
      <w:pPr>
        <w:tabs>
          <w:tab w:val="left" w:pos="851"/>
        </w:tabs>
        <w:ind w:left="1021" w:hanging="283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578"/>
        </w:tabs>
        <w:ind w:left="157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998"/>
        </w:tabs>
        <w:ind w:left="199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418"/>
        </w:tabs>
        <w:ind w:left="241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838"/>
        </w:tabs>
        <w:ind w:left="283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258"/>
        </w:tabs>
        <w:ind w:left="325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678"/>
        </w:tabs>
        <w:ind w:left="367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098"/>
        </w:tabs>
        <w:ind w:left="4098" w:hanging="420"/>
      </w:pPr>
      <w:rPr>
        <w:rFonts w:hint="default" w:ascii="Wingdings" w:hAnsi="Wingdings"/>
      </w:rPr>
    </w:lvl>
  </w:abstractNum>
  <w:abstractNum w:abstractNumId="22">
    <w:nsid w:val="00000016"/>
    <w:multiLevelType w:val="multilevel"/>
    <w:tmpl w:val="00000016"/>
    <w:lvl w:ilvl="0" w:tentative="1">
      <w:start w:val="1"/>
      <w:numFmt w:val="decimal"/>
      <w:pStyle w:val="34"/>
      <w:lvlText w:val="%1)"/>
      <w:lvlJc w:val="left"/>
      <w:pPr>
        <w:tabs>
          <w:tab w:val="left" w:pos="42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chineseCountingThousand"/>
      <w:lvlText w:val="%1、"/>
      <w:lvlJc w:val="left"/>
      <w:pPr>
        <w:ind w:left="113" w:hanging="113"/>
      </w:pPr>
      <w:rPr>
        <w:rFonts w:hint="default" w:eastAsia="宋体"/>
      </w:rPr>
    </w:lvl>
    <w:lvl w:ilvl="1" w:tentative="1">
      <w:start w:val="1"/>
      <w:numFmt w:val="decimal"/>
      <w:lvlText w:val="%2."/>
      <w:lvlJc w:val="left"/>
      <w:pPr>
        <w:ind w:left="113" w:hanging="113"/>
      </w:pPr>
      <w:rPr>
        <w:rFonts w:hint="default" w:eastAsia="宋体"/>
      </w:rPr>
    </w:lvl>
    <w:lvl w:ilvl="2" w:tentative="1">
      <w:start w:val="1"/>
      <w:numFmt w:val="decimal"/>
      <w:lvlText w:val="%2.%3"/>
      <w:lvlJc w:val="left"/>
      <w:pPr>
        <w:ind w:left="113" w:hanging="113"/>
      </w:pPr>
      <w:rPr>
        <w:rFonts w:hint="eastAsia"/>
      </w:rPr>
    </w:lvl>
    <w:lvl w:ilvl="3" w:tentative="1">
      <w:start w:val="1"/>
      <w:numFmt w:val="decimal"/>
      <w:lvlText w:val="%2.%3.%4"/>
      <w:lvlJc w:val="left"/>
      <w:pPr>
        <w:ind w:left="113" w:hanging="113"/>
      </w:pPr>
      <w:rPr>
        <w:rFonts w:hint="eastAsia"/>
      </w:rPr>
    </w:lvl>
    <w:lvl w:ilvl="4" w:tentative="1">
      <w:start w:val="1"/>
      <w:numFmt w:val="decimal"/>
      <w:lvlText w:val="%2.%3.%4.%5"/>
      <w:lvlJc w:val="left"/>
      <w:pPr>
        <w:ind w:left="113" w:hanging="113"/>
      </w:pPr>
      <w:rPr>
        <w:rFonts w:hint="eastAsia"/>
      </w:rPr>
    </w:lvl>
    <w:lvl w:ilvl="5" w:tentative="1">
      <w:start w:val="1"/>
      <w:numFmt w:val="decimal"/>
      <w:lvlText w:val="%2.%3.%4.%5.%6"/>
      <w:lvlJc w:val="left"/>
      <w:pPr>
        <w:ind w:left="113" w:hanging="113"/>
      </w:pPr>
      <w:rPr>
        <w:rFonts w:hint="eastAsia"/>
      </w:rPr>
    </w:lvl>
    <w:lvl w:ilvl="6" w:tentative="1">
      <w:start w:val="1"/>
      <w:numFmt w:val="decimal"/>
      <w:lvlText w:val="%2.%3.%4.%5.%6.%7"/>
      <w:lvlJc w:val="left"/>
      <w:pPr>
        <w:ind w:left="113" w:hanging="113"/>
      </w:pPr>
      <w:rPr>
        <w:rFonts w:hint="eastAsia"/>
      </w:rPr>
    </w:lvl>
    <w:lvl w:ilvl="7" w:tentative="1">
      <w:start w:val="1"/>
      <w:numFmt w:val="decimal"/>
      <w:lvlText w:val="%2.%3.%4.%5.%6.%7.%8"/>
      <w:lvlJc w:val="left"/>
      <w:pPr>
        <w:ind w:left="113" w:hanging="113"/>
      </w:pPr>
      <w:rPr>
        <w:rFonts w:hint="eastAsia"/>
      </w:rPr>
    </w:lvl>
    <w:lvl w:ilvl="8" w:tentative="1">
      <w:start w:val="1"/>
      <w:numFmt w:val="decimal"/>
      <w:lvlText w:val="%2.%3.%4.%5.%6.%7.%8.%9"/>
      <w:lvlJc w:val="left"/>
      <w:pPr>
        <w:ind w:left="113" w:hanging="113"/>
      </w:pPr>
      <w:rPr>
        <w:rFonts w:hint="eastAsia"/>
      </w:rPr>
    </w:lvl>
  </w:abstractNum>
  <w:abstractNum w:abstractNumId="1442056767">
    <w:nsid w:val="55F40A3F"/>
    <w:multiLevelType w:val="multilevel"/>
    <w:tmpl w:val="55F40A3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42062901">
    <w:nsid w:val="55F42235"/>
    <w:multiLevelType w:val="singleLevel"/>
    <w:tmpl w:val="55F42235"/>
    <w:lvl w:ilvl="0" w:tentative="1">
      <w:start w:val="4"/>
      <w:numFmt w:val="decimal"/>
      <w:suff w:val="nothing"/>
      <w:lvlText w:val="（%1）"/>
      <w:lvlJc w:val="left"/>
    </w:lvl>
  </w:abstractNum>
  <w:abstractNum w:abstractNumId="1442064740">
    <w:nsid w:val="55F42964"/>
    <w:multiLevelType w:val="singleLevel"/>
    <w:tmpl w:val="55F42964"/>
    <w:lvl w:ilvl="0" w:tentative="1">
      <w:start w:val="1"/>
      <w:numFmt w:val="decimal"/>
      <w:suff w:val="nothing"/>
      <w:lvlText w:val="（%1）"/>
      <w:lvlJc w:val="left"/>
    </w:lvl>
  </w:abstractNum>
  <w:abstractNum w:abstractNumId="1442065644">
    <w:nsid w:val="55F42CEC"/>
    <w:multiLevelType w:val="singleLevel"/>
    <w:tmpl w:val="55F42CE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21"/>
  </w:num>
  <w:num w:numId="2">
    <w:abstractNumId w:val="22"/>
  </w:num>
  <w:num w:numId="3">
    <w:abstractNumId w:val="11"/>
  </w:num>
  <w:num w:numId="4">
    <w:abstractNumId w:val="1442056767"/>
  </w:num>
  <w:num w:numId="5">
    <w:abstractNumId w:val="1442062901"/>
  </w:num>
  <w:num w:numId="6">
    <w:abstractNumId w:val="1442064740"/>
  </w:num>
  <w:num w:numId="7">
    <w:abstractNumId w:val="1442065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847367"/>
    <w:rsid w:val="01320784"/>
    <w:rsid w:val="01B47A59"/>
    <w:rsid w:val="025A5C68"/>
    <w:rsid w:val="02672D80"/>
    <w:rsid w:val="035F5516"/>
    <w:rsid w:val="037A1943"/>
    <w:rsid w:val="03C377B9"/>
    <w:rsid w:val="04210E57"/>
    <w:rsid w:val="04483295"/>
    <w:rsid w:val="04965593"/>
    <w:rsid w:val="04A348A8"/>
    <w:rsid w:val="061B4495"/>
    <w:rsid w:val="069353D8"/>
    <w:rsid w:val="06EF7CF0"/>
    <w:rsid w:val="06FC1585"/>
    <w:rsid w:val="080B3940"/>
    <w:rsid w:val="082D517A"/>
    <w:rsid w:val="08F47141"/>
    <w:rsid w:val="091650F7"/>
    <w:rsid w:val="091927F9"/>
    <w:rsid w:val="09E779CE"/>
    <w:rsid w:val="0A4A63EE"/>
    <w:rsid w:val="0A8A2A5A"/>
    <w:rsid w:val="0AC74ABE"/>
    <w:rsid w:val="0C7015F6"/>
    <w:rsid w:val="0CE95A3D"/>
    <w:rsid w:val="0D12337E"/>
    <w:rsid w:val="0DC679A9"/>
    <w:rsid w:val="0DF70178"/>
    <w:rsid w:val="0EB55FAD"/>
    <w:rsid w:val="0EFB6721"/>
    <w:rsid w:val="0F4C5227"/>
    <w:rsid w:val="0F5F4247"/>
    <w:rsid w:val="0F8378FF"/>
    <w:rsid w:val="0FF21238"/>
    <w:rsid w:val="0FF756C0"/>
    <w:rsid w:val="106946FA"/>
    <w:rsid w:val="11165B17"/>
    <w:rsid w:val="111B419D"/>
    <w:rsid w:val="114E5C71"/>
    <w:rsid w:val="11822C48"/>
    <w:rsid w:val="11CC653F"/>
    <w:rsid w:val="11D648D0"/>
    <w:rsid w:val="127D6363"/>
    <w:rsid w:val="130A724C"/>
    <w:rsid w:val="131B4F68"/>
    <w:rsid w:val="149C415F"/>
    <w:rsid w:val="14B95E54"/>
    <w:rsid w:val="15D95D65"/>
    <w:rsid w:val="165D633E"/>
    <w:rsid w:val="16A51FB6"/>
    <w:rsid w:val="16D85C88"/>
    <w:rsid w:val="17386FA6"/>
    <w:rsid w:val="176C06FA"/>
    <w:rsid w:val="18216F24"/>
    <w:rsid w:val="191B29BF"/>
    <w:rsid w:val="19576FA0"/>
    <w:rsid w:val="19D96275"/>
    <w:rsid w:val="1A774E7A"/>
    <w:rsid w:val="1D1C50CD"/>
    <w:rsid w:val="1D6210C5"/>
    <w:rsid w:val="1DAD023F"/>
    <w:rsid w:val="1E880EA7"/>
    <w:rsid w:val="1EA44F54"/>
    <w:rsid w:val="1EF849DE"/>
    <w:rsid w:val="1EFE68E7"/>
    <w:rsid w:val="1F585441"/>
    <w:rsid w:val="1FA44AF7"/>
    <w:rsid w:val="20327BDE"/>
    <w:rsid w:val="204D1A8C"/>
    <w:rsid w:val="20780352"/>
    <w:rsid w:val="2085546A"/>
    <w:rsid w:val="20A03A95"/>
    <w:rsid w:val="214E2934"/>
    <w:rsid w:val="21760275"/>
    <w:rsid w:val="21A458C1"/>
    <w:rsid w:val="21F94FCB"/>
    <w:rsid w:val="220123D8"/>
    <w:rsid w:val="22333EAB"/>
    <w:rsid w:val="22605C74"/>
    <w:rsid w:val="227A681E"/>
    <w:rsid w:val="23454FED"/>
    <w:rsid w:val="23516881"/>
    <w:rsid w:val="25457FB6"/>
    <w:rsid w:val="259B76C0"/>
    <w:rsid w:val="25C7728B"/>
    <w:rsid w:val="261F571B"/>
    <w:rsid w:val="262A3AAC"/>
    <w:rsid w:val="267D5AB4"/>
    <w:rsid w:val="26850942"/>
    <w:rsid w:val="26A57B72"/>
    <w:rsid w:val="278B23EE"/>
    <w:rsid w:val="27CE635B"/>
    <w:rsid w:val="27D63767"/>
    <w:rsid w:val="29552CDF"/>
    <w:rsid w:val="2A055081"/>
    <w:rsid w:val="2A65091E"/>
    <w:rsid w:val="2AD33150"/>
    <w:rsid w:val="2B611ABA"/>
    <w:rsid w:val="2BA647AD"/>
    <w:rsid w:val="2D1A688D"/>
    <w:rsid w:val="2D400CCB"/>
    <w:rsid w:val="2D60377E"/>
    <w:rsid w:val="2E917373"/>
    <w:rsid w:val="2F6A4E58"/>
    <w:rsid w:val="2FA539B8"/>
    <w:rsid w:val="30110AE9"/>
    <w:rsid w:val="30C55905"/>
    <w:rsid w:val="316F64A7"/>
    <w:rsid w:val="31A50EFF"/>
    <w:rsid w:val="31B00595"/>
    <w:rsid w:val="32A73FA5"/>
    <w:rsid w:val="332B2000"/>
    <w:rsid w:val="33704CF3"/>
    <w:rsid w:val="33FF585B"/>
    <w:rsid w:val="34336FAF"/>
    <w:rsid w:val="34630E03"/>
    <w:rsid w:val="3474109D"/>
    <w:rsid w:val="34B67588"/>
    <w:rsid w:val="34F54AEF"/>
    <w:rsid w:val="3585695C"/>
    <w:rsid w:val="35D65462"/>
    <w:rsid w:val="35F9691B"/>
    <w:rsid w:val="36E807A2"/>
    <w:rsid w:val="37626B6A"/>
    <w:rsid w:val="37627BB1"/>
    <w:rsid w:val="37712C84"/>
    <w:rsid w:val="37B4116F"/>
    <w:rsid w:val="37C02A03"/>
    <w:rsid w:val="37D1071F"/>
    <w:rsid w:val="380B5401"/>
    <w:rsid w:val="38EF5674"/>
    <w:rsid w:val="38F00B77"/>
    <w:rsid w:val="392E645D"/>
    <w:rsid w:val="39401BFB"/>
    <w:rsid w:val="39920F16"/>
    <w:rsid w:val="39954F08"/>
    <w:rsid w:val="3A572A48"/>
    <w:rsid w:val="3A6E266D"/>
    <w:rsid w:val="3AF40348"/>
    <w:rsid w:val="3B3336B0"/>
    <w:rsid w:val="3B545DE3"/>
    <w:rsid w:val="3B9B1DDA"/>
    <w:rsid w:val="3C23017F"/>
    <w:rsid w:val="3C464471"/>
    <w:rsid w:val="3D407F0C"/>
    <w:rsid w:val="3E343C9D"/>
    <w:rsid w:val="3E9D7E49"/>
    <w:rsid w:val="3EC11302"/>
    <w:rsid w:val="3FB60916"/>
    <w:rsid w:val="403C65F0"/>
    <w:rsid w:val="41C9127A"/>
    <w:rsid w:val="41CA6CFC"/>
    <w:rsid w:val="41EE72BB"/>
    <w:rsid w:val="42307D25"/>
    <w:rsid w:val="424469C5"/>
    <w:rsid w:val="431F542F"/>
    <w:rsid w:val="438C21E0"/>
    <w:rsid w:val="446F0254"/>
    <w:rsid w:val="4491620A"/>
    <w:rsid w:val="4597133B"/>
    <w:rsid w:val="45A63B54"/>
    <w:rsid w:val="45F922D9"/>
    <w:rsid w:val="46D0453B"/>
    <w:rsid w:val="471901B2"/>
    <w:rsid w:val="47380A67"/>
    <w:rsid w:val="481D675B"/>
    <w:rsid w:val="48297FEF"/>
    <w:rsid w:val="482F577C"/>
    <w:rsid w:val="48B60ED8"/>
    <w:rsid w:val="48F906C8"/>
    <w:rsid w:val="49300BA2"/>
    <w:rsid w:val="499D11D6"/>
    <w:rsid w:val="49BE170B"/>
    <w:rsid w:val="4ADC085D"/>
    <w:rsid w:val="4B1E4B4A"/>
    <w:rsid w:val="4B3F6383"/>
    <w:rsid w:val="4B816DED"/>
    <w:rsid w:val="4BC5405E"/>
    <w:rsid w:val="4C5C5856"/>
    <w:rsid w:val="4E0C3F18"/>
    <w:rsid w:val="4E295A47"/>
    <w:rsid w:val="4E555611"/>
    <w:rsid w:val="4EB124A8"/>
    <w:rsid w:val="4EC6244D"/>
    <w:rsid w:val="4F375C04"/>
    <w:rsid w:val="4F80187B"/>
    <w:rsid w:val="4FAC1446"/>
    <w:rsid w:val="500A17DF"/>
    <w:rsid w:val="50722108"/>
    <w:rsid w:val="50C2318C"/>
    <w:rsid w:val="50ED3FD0"/>
    <w:rsid w:val="52B72342"/>
    <w:rsid w:val="532F6B09"/>
    <w:rsid w:val="535F1857"/>
    <w:rsid w:val="538A011C"/>
    <w:rsid w:val="54167D00"/>
    <w:rsid w:val="54701694"/>
    <w:rsid w:val="54E75E5A"/>
    <w:rsid w:val="54F55170"/>
    <w:rsid w:val="55137FA3"/>
    <w:rsid w:val="5597277B"/>
    <w:rsid w:val="59016F14"/>
    <w:rsid w:val="59A75542"/>
    <w:rsid w:val="59B05DB3"/>
    <w:rsid w:val="59DE5E13"/>
    <w:rsid w:val="5A6C3F68"/>
    <w:rsid w:val="5A715E71"/>
    <w:rsid w:val="5AA708CA"/>
    <w:rsid w:val="5AC7557B"/>
    <w:rsid w:val="5C032D84"/>
    <w:rsid w:val="5C27423E"/>
    <w:rsid w:val="5CAD799A"/>
    <w:rsid w:val="5CC21EBE"/>
    <w:rsid w:val="5D41020E"/>
    <w:rsid w:val="5E363F9E"/>
    <w:rsid w:val="5EBD517B"/>
    <w:rsid w:val="5EE2793A"/>
    <w:rsid w:val="5F3A7FC8"/>
    <w:rsid w:val="5F494D5F"/>
    <w:rsid w:val="5FAC7002"/>
    <w:rsid w:val="60BB71C0"/>
    <w:rsid w:val="62782999"/>
    <w:rsid w:val="62D21DAE"/>
    <w:rsid w:val="63574FCF"/>
    <w:rsid w:val="638C2861"/>
    <w:rsid w:val="64312FEF"/>
    <w:rsid w:val="64530FA5"/>
    <w:rsid w:val="64B24842"/>
    <w:rsid w:val="657B428A"/>
    <w:rsid w:val="65BE3A7A"/>
    <w:rsid w:val="66C764AB"/>
    <w:rsid w:val="67165330"/>
    <w:rsid w:val="676663B4"/>
    <w:rsid w:val="677243C5"/>
    <w:rsid w:val="67C718D1"/>
    <w:rsid w:val="68400296"/>
    <w:rsid w:val="692A5C95"/>
    <w:rsid w:val="69AC4F69"/>
    <w:rsid w:val="69FF6F72"/>
    <w:rsid w:val="6A6F632C"/>
    <w:rsid w:val="6B0655A6"/>
    <w:rsid w:val="6B1732C2"/>
    <w:rsid w:val="6B21034E"/>
    <w:rsid w:val="6B3B697A"/>
    <w:rsid w:val="6B7A7AE3"/>
    <w:rsid w:val="6B81166C"/>
    <w:rsid w:val="6B92518A"/>
    <w:rsid w:val="6BAD59B4"/>
    <w:rsid w:val="6C7A7686"/>
    <w:rsid w:val="6CA7144F"/>
    <w:rsid w:val="6CAD6BDB"/>
    <w:rsid w:val="6CB53FE8"/>
    <w:rsid w:val="6D164F86"/>
    <w:rsid w:val="6D394241"/>
    <w:rsid w:val="6D3A643F"/>
    <w:rsid w:val="6D955854"/>
    <w:rsid w:val="6E4843FE"/>
    <w:rsid w:val="6E977A01"/>
    <w:rsid w:val="6F252AE8"/>
    <w:rsid w:val="6F927898"/>
    <w:rsid w:val="6FFC72C8"/>
    <w:rsid w:val="702E2F9A"/>
    <w:rsid w:val="70F574E0"/>
    <w:rsid w:val="70FF5871"/>
    <w:rsid w:val="71263532"/>
    <w:rsid w:val="71976CE9"/>
    <w:rsid w:val="73222073"/>
    <w:rsid w:val="73A41347"/>
    <w:rsid w:val="73AD1C57"/>
    <w:rsid w:val="74003C5F"/>
    <w:rsid w:val="74027162"/>
    <w:rsid w:val="74152900"/>
    <w:rsid w:val="74652083"/>
    <w:rsid w:val="749444D3"/>
    <w:rsid w:val="74A90BF5"/>
    <w:rsid w:val="74C936A8"/>
    <w:rsid w:val="75213D37"/>
    <w:rsid w:val="75BB3F35"/>
    <w:rsid w:val="75E14175"/>
    <w:rsid w:val="763F450F"/>
    <w:rsid w:val="765353AD"/>
    <w:rsid w:val="76B65452"/>
    <w:rsid w:val="781F11A1"/>
    <w:rsid w:val="78E037DD"/>
    <w:rsid w:val="792E5ADB"/>
    <w:rsid w:val="799E4E95"/>
    <w:rsid w:val="79E5308B"/>
    <w:rsid w:val="7A0138B5"/>
    <w:rsid w:val="7A32318A"/>
    <w:rsid w:val="7A6F776C"/>
    <w:rsid w:val="7AB26F5C"/>
    <w:rsid w:val="7B3813B3"/>
    <w:rsid w:val="7B3B5BBB"/>
    <w:rsid w:val="7B695405"/>
    <w:rsid w:val="7B735D15"/>
    <w:rsid w:val="7BA577E9"/>
    <w:rsid w:val="7C3670D8"/>
    <w:rsid w:val="7C4363ED"/>
    <w:rsid w:val="7C8E2FEA"/>
    <w:rsid w:val="7C9838F9"/>
    <w:rsid w:val="7D002024"/>
    <w:rsid w:val="7D387BFF"/>
    <w:rsid w:val="7E0272C8"/>
    <w:rsid w:val="7E5D1F60"/>
    <w:rsid w:val="7EAB425E"/>
    <w:rsid w:val="7EFC65E6"/>
    <w:rsid w:val="7F190115"/>
    <w:rsid w:val="7F9E4AEB"/>
    <w:rsid w:val="7FCF0B3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ind w:left="113" w:firstLine="0" w:firstLineChars="0"/>
      <w:outlineLvl w:val="4"/>
    </w:pPr>
    <w:rPr>
      <w:rFonts w:ascii="Arial Unicode MS" w:hAnsi="Arial Unicode MS"/>
      <w:b/>
      <w:bCs/>
      <w:sz w:val="28"/>
      <w:szCs w:val="28"/>
    </w:rPr>
  </w:style>
  <w:style w:type="character" w:default="1" w:styleId="20">
    <w:name w:val="Default Paragraph Font"/>
    <w:qFormat/>
    <w:uiPriority w:val="0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annotation text"/>
    <w:basedOn w:val="1"/>
    <w:qFormat/>
    <w:uiPriority w:val="0"/>
  </w:style>
  <w:style w:type="paragraph" w:styleId="9">
    <w:name w:val="Body Text"/>
    <w:basedOn w:val="1"/>
    <w:qFormat/>
    <w:uiPriority w:val="0"/>
    <w:pPr>
      <w:suppressAutoHyphens/>
      <w:spacing w:before="0" w:beforeAutospacing="0" w:after="0" w:afterAutospacing="0" w:line="240" w:lineRule="auto"/>
      <w:ind w:firstLine="493" w:firstLineChars="0"/>
    </w:pPr>
    <w:rPr>
      <w:rFonts w:ascii="Times New Roman" w:hAnsi="Times New Roman" w:cs="Tahoma"/>
      <w:sz w:val="24"/>
      <w:szCs w:val="24"/>
      <w:lang w:eastAsia="en-US" w:bidi="en-US"/>
    </w:r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Strong"/>
    <w:qFormat/>
    <w:uiPriority w:val="0"/>
    <w:rPr>
      <w:b/>
      <w:bCs/>
    </w:rPr>
  </w:style>
  <w:style w:type="paragraph" w:customStyle="1" w:styleId="23">
    <w:name w:val="&lt; Break &gt;"/>
    <w:basedOn w:val="24"/>
    <w:qFormat/>
    <w:uiPriority w:val="0"/>
    <w:pPr>
      <w:spacing w:before="40" w:after="40" w:line="240" w:lineRule="auto"/>
    </w:pPr>
  </w:style>
  <w:style w:type="paragraph" w:customStyle="1" w:styleId="24">
    <w:name w:val="&lt;  Paragraph&gt;"/>
    <w:basedOn w:val="25"/>
    <w:qFormat/>
    <w:uiPriority w:val="0"/>
    <w:pPr>
      <w:spacing w:before="80" w:line="240" w:lineRule="atLeast"/>
    </w:pPr>
  </w:style>
  <w:style w:type="paragraph" w:customStyle="1" w:styleId="25">
    <w:name w:val="-Style (Arial 10 Links)"/>
    <w:basedOn w:val="26"/>
    <w:qFormat/>
    <w:uiPriority w:val="0"/>
    <w:pPr>
      <w:jc w:val="left"/>
    </w:pPr>
  </w:style>
  <w:style w:type="paragraph" w:customStyle="1" w:styleId="26">
    <w:name w:val="-Style (Arial 10 Block)"/>
    <w:basedOn w:val="1"/>
    <w:qFormat/>
    <w:uiPriority w:val="0"/>
    <w:pPr>
      <w:spacing w:before="60" w:after="80" w:line="260" w:lineRule="exact"/>
      <w:jc w:val="both"/>
    </w:pPr>
  </w:style>
  <w:style w:type="paragraph" w:customStyle="1" w:styleId="27">
    <w:name w:val="列出段落"/>
    <w:basedOn w:val="1"/>
    <w:qFormat/>
    <w:uiPriority w:val="0"/>
    <w:pPr>
      <w:ind w:left="720"/>
      <w:contextualSpacing/>
    </w:pPr>
  </w:style>
  <w:style w:type="paragraph" w:customStyle="1" w:styleId="28">
    <w:name w:val="Default"/>
    <w:qFormat/>
    <w:uiPriority w:val="0"/>
    <w:pPr>
      <w:widowControl w:val="0"/>
      <w:autoSpaceDE w:val="0"/>
      <w:autoSpaceDN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paragraph" w:customStyle="1" w:styleId="29">
    <w:name w:val="无间隔"/>
    <w:basedOn w:val="1"/>
    <w:qFormat/>
    <w:uiPriority w:val="0"/>
    <w:pPr>
      <w:spacing w:before="0" w:after="0"/>
    </w:pPr>
    <w:rPr>
      <w:lang w:bidi="ar-SA"/>
    </w:rPr>
  </w:style>
  <w:style w:type="paragraph" w:customStyle="1" w:styleId="30">
    <w:name w:val="无间距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31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2">
    <w:name w:val="四级编号"/>
    <w:basedOn w:val="1"/>
    <w:qFormat/>
    <w:uiPriority w:val="0"/>
    <w:pPr>
      <w:numPr>
        <w:ilvl w:val="0"/>
        <w:numId w:val="1"/>
      </w:numPr>
      <w:tabs>
        <w:tab w:val="left" w:pos="318"/>
        <w:tab w:val="left" w:pos="540"/>
      </w:tabs>
      <w:ind w:left="200" w:leftChars="200" w:right="200" w:rightChars="200" w:hanging="142" w:hangingChars="142"/>
    </w:pPr>
    <w:rPr>
      <w:sz w:val="21"/>
    </w:rPr>
  </w:style>
  <w:style w:type="paragraph" w:customStyle="1" w:styleId="33">
    <w:name w:val="List Paragraph"/>
    <w:basedOn w:val="1"/>
    <w:qFormat/>
    <w:uiPriority w:val="0"/>
    <w:pPr>
      <w:ind w:firstLine="420" w:firstLineChars="200"/>
    </w:pPr>
  </w:style>
  <w:style w:type="paragraph" w:customStyle="1" w:styleId="34">
    <w:name w:val="一级编号"/>
    <w:basedOn w:val="1"/>
    <w:qFormat/>
    <w:uiPriority w:val="0"/>
    <w:pPr>
      <w:numPr>
        <w:ilvl w:val="0"/>
        <w:numId w:val="2"/>
      </w:numPr>
      <w:tabs>
        <w:tab w:val="left" w:pos="0"/>
        <w:tab w:val="left" w:pos="180"/>
        <w:tab w:val="left" w:pos="420"/>
      </w:tabs>
      <w:ind w:left="0" w:right="100" w:rightChars="100" w:hanging="142" w:hangingChars="142"/>
      <w:jc w:val="left"/>
    </w:pPr>
  </w:style>
  <w:style w:type="character" w:customStyle="1" w:styleId="35">
    <w:name w:val="page number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2008-12-27T08:45:00Z</dcterms:created>
  <dc:creator>zhangjin</dc:creator>
  <cp:lastModifiedBy>alienware</cp:lastModifiedBy>
  <dcterms:modified xsi:type="dcterms:W3CDTF">2015-12-24T08:23:40Z</dcterms:modified>
  <dc:title>许磊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