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EndPr/>
      <w:sdtContent>
        <w:p w:rsidR="00872520" w:rsidRDefault="00872520">
          <w:pPr>
            <w:pStyle w:val="TtulodeTDC"/>
          </w:pPr>
          <w:r>
            <w:t>Índice</w:t>
          </w:r>
        </w:p>
        <w:p w:rsidR="00872520" w:rsidRPr="007337A3" w:rsidRDefault="00DD2C17">
          <w:pPr>
            <w:pStyle w:val="TDC1"/>
            <w:tabs>
              <w:tab w:val="right" w:leader="dot" w:pos="8494"/>
            </w:tabs>
            <w:rPr>
              <w:rFonts w:eastAsiaTheme="minorEastAsia"/>
              <w:noProof/>
              <w:sz w:val="24"/>
              <w:lang w:val="es-UY" w:eastAsia="es-UY"/>
            </w:rPr>
          </w:pPr>
          <w:r>
            <w:fldChar w:fldCharType="begin"/>
          </w:r>
          <w:r w:rsidR="00872520">
            <w:instrText xml:space="preserve"> TOC \o "1-3" \h \z \u </w:instrText>
          </w:r>
          <w:r>
            <w:fldChar w:fldCharType="separate"/>
          </w:r>
          <w:hyperlink w:anchor="_Toc403423004" w:history="1">
            <w:r w:rsidR="00872520" w:rsidRPr="007337A3">
              <w:rPr>
                <w:rStyle w:val="Hipervnculo"/>
                <w:rFonts w:eastAsia="Times New Roman"/>
                <w:noProof/>
                <w:sz w:val="24"/>
                <w:lang w:eastAsia="es-UY"/>
              </w:rPr>
              <w:t>Introducción</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003C4594">
              <w:rPr>
                <w:noProof/>
                <w:webHidden/>
                <w:sz w:val="24"/>
              </w:rPr>
              <w:t>4</w:t>
            </w:r>
            <w:r w:rsidRPr="007337A3">
              <w:rPr>
                <w:noProof/>
                <w:webHidden/>
                <w:sz w:val="24"/>
              </w:rPr>
              <w:fldChar w:fldCharType="end"/>
            </w:r>
          </w:hyperlink>
        </w:p>
        <w:p w:rsidR="00872520" w:rsidRPr="007337A3" w:rsidRDefault="00F3533E">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_Toc403423005 \h </w:instrText>
            </w:r>
            <w:r w:rsidR="00DD2C17" w:rsidRPr="007337A3">
              <w:rPr>
                <w:noProof/>
                <w:webHidden/>
                <w:sz w:val="24"/>
              </w:rPr>
            </w:r>
            <w:r w:rsidR="00DD2C17" w:rsidRPr="007337A3">
              <w:rPr>
                <w:noProof/>
                <w:webHidden/>
                <w:sz w:val="24"/>
              </w:rPr>
              <w:fldChar w:fldCharType="separate"/>
            </w:r>
            <w:r w:rsidR="003C4594">
              <w:rPr>
                <w:noProof/>
                <w:webHidden/>
                <w:sz w:val="24"/>
              </w:rPr>
              <w:t>5</w:t>
            </w:r>
            <w:r w:rsidR="00DD2C17" w:rsidRPr="007337A3">
              <w:rPr>
                <w:noProof/>
                <w:webHidden/>
                <w:sz w:val="24"/>
              </w:rPr>
              <w:fldChar w:fldCharType="end"/>
            </w:r>
          </w:hyperlink>
        </w:p>
        <w:p w:rsidR="00872520" w:rsidRPr="007337A3" w:rsidRDefault="00F3533E">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_Toc403423006 \h </w:instrText>
            </w:r>
            <w:r w:rsidR="00DD2C17" w:rsidRPr="007337A3">
              <w:rPr>
                <w:noProof/>
                <w:webHidden/>
                <w:sz w:val="24"/>
              </w:rPr>
            </w:r>
            <w:r w:rsidR="00DD2C17" w:rsidRPr="007337A3">
              <w:rPr>
                <w:noProof/>
                <w:webHidden/>
                <w:sz w:val="24"/>
              </w:rPr>
              <w:fldChar w:fldCharType="separate"/>
            </w:r>
            <w:r w:rsidR="003C4594">
              <w:rPr>
                <w:noProof/>
                <w:webHidden/>
                <w:sz w:val="24"/>
              </w:rPr>
              <w:t>6</w:t>
            </w:r>
            <w:r w:rsidR="00DD2C17" w:rsidRPr="007337A3">
              <w:rPr>
                <w:noProof/>
                <w:webHidden/>
                <w:sz w:val="24"/>
              </w:rPr>
              <w:fldChar w:fldCharType="end"/>
            </w:r>
          </w:hyperlink>
        </w:p>
        <w:p w:rsidR="00872520" w:rsidRPr="007337A3" w:rsidRDefault="00F3533E">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_Toc403423007 \h </w:instrText>
            </w:r>
            <w:r w:rsidR="00DD2C17" w:rsidRPr="007337A3">
              <w:rPr>
                <w:noProof/>
                <w:webHidden/>
                <w:sz w:val="24"/>
              </w:rPr>
            </w:r>
            <w:r w:rsidR="00DD2C17" w:rsidRPr="007337A3">
              <w:rPr>
                <w:noProof/>
                <w:webHidden/>
                <w:sz w:val="24"/>
              </w:rPr>
              <w:fldChar w:fldCharType="separate"/>
            </w:r>
            <w:r w:rsidR="003C4594">
              <w:rPr>
                <w:noProof/>
                <w:webHidden/>
                <w:sz w:val="24"/>
              </w:rPr>
              <w:t>8</w:t>
            </w:r>
            <w:r w:rsidR="00DD2C17" w:rsidRPr="007337A3">
              <w:rPr>
                <w:noProof/>
                <w:webHidden/>
                <w:sz w:val="24"/>
              </w:rPr>
              <w:fldChar w:fldCharType="end"/>
            </w:r>
          </w:hyperlink>
        </w:p>
        <w:p w:rsidR="00872520" w:rsidRPr="007337A3" w:rsidRDefault="00F3533E">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_Toc403423008 \h </w:instrText>
            </w:r>
            <w:r w:rsidR="00DD2C17" w:rsidRPr="007337A3">
              <w:rPr>
                <w:noProof/>
                <w:webHidden/>
                <w:sz w:val="24"/>
              </w:rPr>
            </w:r>
            <w:r w:rsidR="00DD2C17" w:rsidRPr="007337A3">
              <w:rPr>
                <w:noProof/>
                <w:webHidden/>
                <w:sz w:val="24"/>
              </w:rPr>
              <w:fldChar w:fldCharType="separate"/>
            </w:r>
            <w:r w:rsidR="003C4594">
              <w:rPr>
                <w:noProof/>
                <w:webHidden/>
                <w:sz w:val="24"/>
              </w:rPr>
              <w:t>9</w:t>
            </w:r>
            <w:r w:rsidR="00DD2C17" w:rsidRPr="007337A3">
              <w:rPr>
                <w:noProof/>
                <w:webHidden/>
                <w:sz w:val="24"/>
              </w:rPr>
              <w:fldChar w:fldCharType="end"/>
            </w:r>
          </w:hyperlink>
        </w:p>
        <w:p w:rsidR="00872520" w:rsidRDefault="00F3533E">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_Toc403423009 \h </w:instrText>
            </w:r>
            <w:r w:rsidR="00DD2C17" w:rsidRPr="007337A3">
              <w:rPr>
                <w:noProof/>
                <w:webHidden/>
                <w:sz w:val="24"/>
              </w:rPr>
            </w:r>
            <w:r w:rsidR="00DD2C17" w:rsidRPr="007337A3">
              <w:rPr>
                <w:noProof/>
                <w:webHidden/>
                <w:sz w:val="24"/>
              </w:rPr>
              <w:fldChar w:fldCharType="separate"/>
            </w:r>
            <w:r w:rsidR="003C4594">
              <w:rPr>
                <w:noProof/>
                <w:webHidden/>
                <w:sz w:val="24"/>
              </w:rPr>
              <w:t>14</w:t>
            </w:r>
            <w:r w:rsidR="00DD2C17" w:rsidRPr="007337A3">
              <w:rPr>
                <w:noProof/>
                <w:webHidden/>
                <w:sz w:val="24"/>
              </w:rPr>
              <w:fldChar w:fldCharType="end"/>
            </w:r>
          </w:hyperlink>
        </w:p>
        <w:p w:rsidR="00872520" w:rsidRDefault="00DD2C1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buenas rutas en el mismo contexto, con la diferencia de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w:t>
      </w:r>
      <w:r w:rsidRPr="00C93AE4">
        <w:rPr>
          <w:rFonts w:eastAsia="Times New Roman" w:cstheme="minorHAnsi"/>
          <w:color w:val="000000"/>
          <w:sz w:val="24"/>
          <w:szCs w:val="24"/>
          <w:lang w:val="es-UY" w:eastAsia="es-UY"/>
        </w:rPr>
        <w:lastRenderedPageBreak/>
        <w:t xml:space="preserve">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C93AE4">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rPr>
          <w:rFonts w:eastAsia="Times New Roman"/>
          <w:lang w:val="es-UY" w:eastAsia="es-UY"/>
        </w:rPr>
      </w:pPr>
      <w:bookmarkStart w:id="2" w:name="_Toc336011416"/>
      <w:bookmarkStart w:id="3" w:name="_Toc403423005"/>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AB55F2" w:rsidRDefault="00AB55F2" w:rsidP="00AB55F2">
      <w:pPr>
        <w:shd w:val="clear" w:color="auto" w:fill="FFFFFF"/>
        <w:spacing w:after="0" w:line="360" w:lineRule="auto"/>
        <w:ind w:firstLine="709"/>
        <w:jc w:val="both"/>
        <w:rPr>
          <w:rFonts w:eastAsia="Times New Roman" w:cstheme="minorHAnsi"/>
          <w:color w:val="000000"/>
          <w:sz w:val="24"/>
          <w:szCs w:val="24"/>
          <w:lang w:val="es-UY" w:eastAsia="es-UY"/>
        </w:rPr>
      </w:pPr>
      <w:r w:rsidRPr="00FD345E">
        <w:rPr>
          <w:rFonts w:eastAsia="Times New Roman" w:cstheme="minorHAnsi"/>
          <w:color w:val="000000"/>
          <w:sz w:val="24"/>
          <w:szCs w:val="24"/>
          <w:highlight w:val="red"/>
          <w:lang w:val="es-UY" w:eastAsia="es-UY"/>
        </w:rPr>
        <w:t>((</w:t>
      </w:r>
      <w:proofErr w:type="spellStart"/>
      <w:r w:rsidRPr="00FD345E">
        <w:rPr>
          <w:rFonts w:eastAsia="Times New Roman" w:cstheme="minorHAnsi"/>
          <w:color w:val="000000"/>
          <w:sz w:val="24"/>
          <w:szCs w:val="24"/>
          <w:highlight w:val="red"/>
          <w:lang w:val="es-UY" w:eastAsia="es-UY"/>
        </w:rPr>
        <w:t>vrp-tsp</w:t>
      </w:r>
      <w:proofErr w:type="spellEnd"/>
      <w:r w:rsidRPr="00FD345E">
        <w:rPr>
          <w:rFonts w:eastAsia="Times New Roman" w:cstheme="minorHAnsi"/>
          <w:color w:val="000000"/>
          <w:sz w:val="24"/>
          <w:szCs w:val="24"/>
          <w:highlight w:val="red"/>
          <w:lang w:val="es-UY" w:eastAsia="es-UY"/>
        </w:rPr>
        <w:t xml:space="preserve"> y </w:t>
      </w:r>
      <w:proofErr w:type="spellStart"/>
      <w:r w:rsidRPr="00FD345E">
        <w:rPr>
          <w:rFonts w:eastAsia="Times New Roman" w:cstheme="minorHAnsi"/>
          <w:color w:val="000000"/>
          <w:sz w:val="24"/>
          <w:szCs w:val="24"/>
          <w:highlight w:val="red"/>
          <w:lang w:val="es-UY" w:eastAsia="es-UY"/>
        </w:rPr>
        <w:t>mdvrp</w:t>
      </w:r>
      <w:proofErr w:type="spellEnd"/>
      <w:r w:rsidRPr="00FD345E">
        <w:rPr>
          <w:rFonts w:eastAsia="Times New Roman" w:cstheme="minorHAnsi"/>
          <w:color w:val="000000"/>
          <w:sz w:val="24"/>
          <w:szCs w:val="24"/>
          <w:highlight w:val="red"/>
          <w:lang w:val="es-UY" w:eastAsia="es-UY"/>
        </w:rPr>
        <w:t xml:space="preserve"> EN UN PAPER CON DEFICICIONES Y RELACIONES ENTRE ELLOS</w:t>
      </w:r>
      <w:proofErr w:type="gramStart"/>
      <w:r w:rsidRPr="00FD345E">
        <w:rPr>
          <w:rFonts w:eastAsia="Times New Roman" w:cstheme="minorHAnsi"/>
          <w:color w:val="000000"/>
          <w:sz w:val="24"/>
          <w:szCs w:val="24"/>
          <w:highlight w:val="red"/>
          <w:lang w:val="es-UY" w:eastAsia="es-UY"/>
        </w:rPr>
        <w:t>)</w:t>
      </w:r>
      <w:r>
        <w:rPr>
          <w:rFonts w:eastAsia="Times New Roman" w:cstheme="minorHAnsi"/>
          <w:color w:val="000000"/>
          <w:sz w:val="24"/>
          <w:szCs w:val="24"/>
          <w:lang w:val="es-UY" w:eastAsia="es-UY"/>
        </w:rPr>
        <w:t xml:space="preserve"> …</w:t>
      </w:r>
      <w:proofErr w:type="gramEnd"/>
      <w:r>
        <w:rPr>
          <w:rFonts w:eastAsia="Times New Roman" w:cstheme="minorHAnsi"/>
          <w:color w:val="000000"/>
          <w:sz w:val="24"/>
          <w:szCs w:val="24"/>
          <w:lang w:val="es-UY" w:eastAsia="es-UY"/>
        </w:rPr>
        <w:t xml:space="preserve"> </w:t>
      </w:r>
    </w:p>
    <w:p w:rsidR="00AB55F2" w:rsidRDefault="00F3533E" w:rsidP="00AB55F2">
      <w:pPr>
        <w:shd w:val="clear" w:color="auto" w:fill="FFFFFF"/>
        <w:spacing w:after="0" w:line="360" w:lineRule="auto"/>
        <w:ind w:firstLine="709"/>
        <w:jc w:val="both"/>
        <w:rPr>
          <w:rFonts w:eastAsia="Times New Roman" w:cstheme="minorHAnsi"/>
          <w:color w:val="000000"/>
          <w:sz w:val="24"/>
          <w:szCs w:val="24"/>
          <w:lang w:val="es-UY" w:eastAsia="es-UY"/>
        </w:rPr>
      </w:pPr>
      <w:hyperlink r:id="rId8" w:history="1">
        <w:r w:rsidR="00AB55F2" w:rsidRPr="00380C46">
          <w:rPr>
            <w:rStyle w:val="Hipervnculo"/>
            <w:rFonts w:eastAsia="Times New Roman" w:cstheme="minorHAnsi"/>
            <w:sz w:val="24"/>
            <w:szCs w:val="24"/>
            <w:lang w:val="es-UY" w:eastAsia="es-UY"/>
          </w:rPr>
          <w:t>http://ac.els-cdn.com.proxy.timbo.org.uy:443/037722178590284X/1-s2.0-037722178590284X-main.pdf?_tid=f0ae4080-6e9b-11e4-b870-00000aab0f01&amp;acdnat=1416257856_816b4044e9eb3ab5ed2a01ea2d3b93e8</w:t>
        </w:r>
      </w:hyperlink>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155AC0">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p>
    <w:p w:rsidR="00155AC0" w:rsidRDefault="00155AC0" w:rsidP="00155AC0">
      <w:pPr>
        <w:shd w:val="clear" w:color="auto" w:fill="FFFFFF"/>
        <w:spacing w:after="0" w:line="360" w:lineRule="auto"/>
        <w:ind w:firstLine="708"/>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 xml:space="preserve">La definición formal de TSP </w:t>
      </w:r>
      <w:r>
        <w:rPr>
          <w:rFonts w:eastAsia="Times New Roman" w:cstheme="minorHAnsi"/>
          <w:color w:val="000000"/>
          <w:sz w:val="24"/>
          <w:szCs w:val="24"/>
          <w:lang w:val="es-UY" w:eastAsia="es-UY"/>
        </w:rPr>
        <w:t>establece minimizar el costo total</w:t>
      </w:r>
      <w:r w:rsidRPr="00155AC0">
        <w:rPr>
          <w:rFonts w:eastAsia="Times New Roman" w:cstheme="minorHAnsi"/>
          <w:color w:val="000000"/>
          <w:sz w:val="24"/>
          <w:szCs w:val="24"/>
          <w:lang w:val="es-UY" w:eastAsia="es-UY"/>
        </w:rPr>
        <w:t>:</w:t>
      </w:r>
    </w:p>
    <w:p w:rsidR="00155AC0" w:rsidRPr="00155AC0" w:rsidRDefault="00F3533E"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nary>
        </m:oMath>
      </m:oMathPara>
    </w:p>
    <w:p w:rsidR="00B26A3C" w:rsidRDefault="00155AC0" w:rsidP="00B26A3C">
      <w:pPr>
        <w:spacing w:after="200" w:line="276" w:lineRule="atLeast"/>
        <w:ind w:firstLine="708"/>
        <w:jc w:val="both"/>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w:t>
      </w:r>
      <w:r w:rsidRPr="00155AC0">
        <w:rPr>
          <w:rFonts w:eastAsia="Times New Roman" w:cstheme="minorHAnsi"/>
          <w:color w:val="000000"/>
          <w:sz w:val="24"/>
          <w:szCs w:val="24"/>
          <w:lang w:val="es-UY" w:eastAsia="es-UY"/>
        </w:rPr>
        <w:t>es el cost</w:t>
      </w:r>
      <w:r w:rsidR="006E1103">
        <w:rPr>
          <w:rFonts w:eastAsia="Times New Roman" w:cstheme="minorHAnsi"/>
          <w:color w:val="000000"/>
          <w:sz w:val="24"/>
          <w:szCs w:val="24"/>
          <w:lang w:val="es-UY" w:eastAsia="es-UY"/>
        </w:rPr>
        <w:t>o</w:t>
      </w:r>
      <w:r w:rsidRPr="00155AC0">
        <w:rPr>
          <w:rFonts w:eastAsia="Times New Roman" w:cstheme="minorHAnsi"/>
          <w:color w:val="000000"/>
          <w:sz w:val="24"/>
          <w:szCs w:val="24"/>
          <w:lang w:val="es-UY" w:eastAsia="es-UY"/>
        </w:rPr>
        <w:t xml:space="preserve"> de recorrer el tramo de </w:t>
      </w:r>
      <m:oMath>
        <m:r>
          <w:rPr>
            <w:rFonts w:ascii="Cambria Math" w:eastAsia="Times New Roman" w:hAnsi="Cambria Math" w:cstheme="minorHAnsi"/>
            <w:color w:val="000000"/>
            <w:sz w:val="24"/>
            <w:szCs w:val="24"/>
            <w:lang w:val="es-UY" w:eastAsia="es-UY"/>
          </w:rPr>
          <m:t>i</m:t>
        </m:r>
      </m:oMath>
      <w:r w:rsidRPr="00155AC0">
        <w:rPr>
          <w:rFonts w:eastAsia="Times New Roman" w:cstheme="minorHAnsi"/>
          <w:color w:val="000000"/>
          <w:sz w:val="24"/>
          <w:szCs w:val="24"/>
          <w:lang w:val="es-UY" w:eastAsia="es-UY"/>
        </w:rPr>
        <w:t> a </w:t>
      </w:r>
      <m:oMath>
        <m:r>
          <w:rPr>
            <w:rFonts w:ascii="Cambria Math" w:eastAsia="Times New Roman" w:hAnsi="Cambria Math" w:cstheme="minorHAnsi"/>
            <w:color w:val="000000"/>
            <w:sz w:val="24"/>
            <w:szCs w:val="24"/>
            <w:lang w:val="es-UY" w:eastAsia="es-UY"/>
          </w:rPr>
          <m:t>j</m:t>
        </m:r>
      </m:oMath>
      <w:proofErr w:type="gramStart"/>
      <w:r w:rsidRPr="00155AC0">
        <w:rPr>
          <w:rFonts w:eastAsia="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sidRPr="00155AC0">
        <w:rPr>
          <w:rFonts w:eastAsia="Times New Roman" w:cstheme="minorHAnsi"/>
          <w:color w:val="000000"/>
          <w:sz w:val="24"/>
          <w:szCs w:val="24"/>
          <w:lang w:val="es-UY" w:eastAsia="es-UY"/>
        </w:rPr>
        <w:t>,</w:t>
      </w:r>
      <w:proofErr w:type="gramEnd"/>
      <w:r w:rsidRPr="00155AC0">
        <w:rPr>
          <w:rFonts w:eastAsia="Times New Roman" w:cstheme="minorHAnsi"/>
          <w:color w:val="000000"/>
          <w:sz w:val="24"/>
          <w:szCs w:val="24"/>
          <w:lang w:val="es-UY" w:eastAsia="es-UY"/>
        </w:rPr>
        <w:t xml:space="preserve"> una variable binaria que nos indica si se recorre o no dicho tramo y </w:t>
      </w:r>
      <m:oMath>
        <m:r>
          <w:rPr>
            <w:rFonts w:ascii="Cambria Math" w:eastAsia="Times New Roman" w:hAnsi="Cambria Math" w:cstheme="minorHAnsi"/>
            <w:color w:val="000000"/>
            <w:sz w:val="24"/>
            <w:szCs w:val="24"/>
            <w:lang w:val="es-UY" w:eastAsia="es-UY"/>
          </w:rPr>
          <m:t>n</m:t>
        </m:r>
      </m:oMath>
      <w:r w:rsidRPr="00155AC0">
        <w:rPr>
          <w:rFonts w:eastAsia="Times New Roman" w:cstheme="minorHAnsi"/>
          <w:color w:val="000000"/>
          <w:sz w:val="24"/>
          <w:szCs w:val="24"/>
          <w:lang w:val="es-UY" w:eastAsia="es-UY"/>
        </w:rPr>
        <w:t xml:space="preserve"> el número de </w:t>
      </w:r>
      <w:r w:rsidR="006E1103">
        <w:rPr>
          <w:rFonts w:eastAsia="Times New Roman" w:cstheme="minorHAnsi"/>
          <w:color w:val="000000"/>
          <w:sz w:val="24"/>
          <w:szCs w:val="24"/>
          <w:lang w:val="es-UY" w:eastAsia="es-UY"/>
        </w:rPr>
        <w:t>clientes</w:t>
      </w:r>
      <w:r w:rsidRPr="00155AC0">
        <w:rPr>
          <w:rFonts w:eastAsia="Times New Roman" w:cstheme="minorHAnsi"/>
          <w:color w:val="000000"/>
          <w:sz w:val="24"/>
          <w:szCs w:val="24"/>
          <w:lang w:val="es-UY" w:eastAsia="es-UY"/>
        </w:rPr>
        <w:t>. Estaría sujeto a las siguientes restricciones</w:t>
      </w:r>
      <w:r w:rsidR="00B26A3C">
        <w:rPr>
          <w:rFonts w:eastAsia="Times New Roman" w:cstheme="minorHAnsi"/>
          <w:color w:val="000000"/>
          <w:sz w:val="24"/>
          <w:szCs w:val="24"/>
          <w:lang w:val="es-UY" w:eastAsia="es-UY"/>
        </w:rPr>
        <w:t>.</w:t>
      </w:r>
    </w:p>
    <w:p w:rsidR="00155AC0" w:rsidRDefault="00155AC0"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De cada nodo parte uno y solo un arco:</w:t>
      </w:r>
    </w:p>
    <w:p w:rsidR="00B26A3C" w:rsidRPr="00B26A3C" w:rsidRDefault="00F3533E"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Default="00B26A3C" w:rsidP="00B26A3C">
      <w:pPr>
        <w:pStyle w:val="Prrafodelista"/>
        <w:numPr>
          <w:ilvl w:val="0"/>
          <w:numId w:val="2"/>
        </w:numPr>
        <w:spacing w:after="200" w:line="276" w:lineRule="atLeast"/>
        <w:jc w:val="both"/>
        <w:rPr>
          <w:rFonts w:cstheme="minorHAnsi"/>
          <w:color w:val="000000"/>
        </w:rPr>
      </w:pPr>
      <w:r w:rsidRPr="00155AC0">
        <w:rPr>
          <w:rFonts w:cstheme="minorHAnsi"/>
          <w:color w:val="000000"/>
        </w:rPr>
        <w:lastRenderedPageBreak/>
        <w:t>A cada nodo llega uno y solo un arco</w:t>
      </w:r>
      <w:r w:rsidRPr="00B26A3C">
        <w:rPr>
          <w:rFonts w:cstheme="minorHAnsi"/>
          <w:color w:val="000000"/>
        </w:rPr>
        <w:t>:</w:t>
      </w:r>
    </w:p>
    <w:p w:rsidR="00B26A3C" w:rsidRPr="00B26A3C" w:rsidRDefault="00F3533E" w:rsidP="006E1103">
      <w:pPr>
        <w:pStyle w:val="Prrafodelista"/>
        <w:spacing w:after="200" w:line="276" w:lineRule="atLeast"/>
        <w:jc w:val="both"/>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Pr="00B26A3C" w:rsidRDefault="00B26A3C"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E</w:t>
      </w:r>
      <w:r w:rsidRPr="00155AC0">
        <w:rPr>
          <w:rFonts w:cstheme="minorHAnsi"/>
          <w:color w:val="000000"/>
        </w:rPr>
        <w:t>vitando la formación de sub-ciclos</w:t>
      </w:r>
      <w:r>
        <w:rPr>
          <w:rFonts w:cstheme="minorHAnsi"/>
          <w:color w:val="000000"/>
        </w:rPr>
        <w:t>:</w:t>
      </w:r>
    </w:p>
    <w:p w:rsidR="00B26A3C" w:rsidRPr="00B26A3C" w:rsidRDefault="00F3533E" w:rsidP="006E1103">
      <w:pPr>
        <w:pStyle w:val="Prrafodelista"/>
        <w:spacing w:after="200" w:line="276" w:lineRule="atLeast"/>
        <w:jc w:val="both"/>
        <w:rPr>
          <w:rFonts w:cstheme="minorHAnsi"/>
          <w:color w:val="000000"/>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j</m:t>
              </m:r>
            </m:sub>
          </m:sSub>
          <m:r>
            <w:rPr>
              <w:rFonts w:ascii="Cambria Math" w:hAnsi="Cambria Math" w:cstheme="minorHAnsi"/>
              <w:color w:val="000000"/>
              <w:sz w:val="32"/>
            </w:rPr>
            <m:t>+n</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≤n-1,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 …,n</m:t>
              </m:r>
            </m:e>
          </m:d>
          <m:r>
            <w:rPr>
              <w:rFonts w:ascii="Cambria Math" w:hAnsi="Cambria Math" w:cstheme="minorHAnsi"/>
              <w:color w:val="000000"/>
              <w:sz w:val="32"/>
            </w:rPr>
            <m:t>, x, y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oMath>
      </m:oMathPara>
    </w:p>
    <w:p w:rsidR="00155AC0" w:rsidRPr="003C69D0" w:rsidRDefault="003C69D0" w:rsidP="003C69D0">
      <w:pPr>
        <w:pStyle w:val="Ttulo2"/>
        <w:rPr>
          <w:rFonts w:eastAsia="Times New Roman"/>
          <w:lang w:val="es-UY" w:eastAsia="es-UY"/>
        </w:rPr>
      </w:pPr>
      <w:r w:rsidRPr="003C69D0">
        <w:rPr>
          <w:rFonts w:eastAsia="Times New Roman"/>
          <w:lang w:val="es-UY" w:eastAsia="es-UY"/>
        </w:rPr>
        <w:t>Complejidad del problema.</w:t>
      </w:r>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4" w:name="_Toc336011417"/>
      <w:bookmarkStart w:id="5" w:name="_Toc40342300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4"/>
      <w:r w:rsidRPr="009B69E2">
        <w:t>)</w:t>
      </w:r>
      <w:bookmarkEnd w:id="5"/>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672CF7">
        <w:rPr>
          <w:rFonts w:eastAsia="Times New Roman" w:cstheme="minorHAnsi"/>
          <w:color w:val="000000"/>
          <w:sz w:val="24"/>
          <w:szCs w:val="24"/>
          <w:lang w:val="es-UY" w:eastAsia="es-UY"/>
        </w:rPr>
        <w:t xml:space="preserve">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r w:rsidR="00EB02F5">
        <w:rPr>
          <w:rFonts w:eastAsia="Times New Roman" w:cstheme="minorHAnsi"/>
          <w:color w:val="000000"/>
          <w:sz w:val="24"/>
          <w:szCs w:val="24"/>
          <w:lang w:val="es-UY" w:eastAsia="es-UY"/>
        </w:rPr>
        <w:t xml:space="preserve">   </w:t>
      </w:r>
      <w:r w:rsidR="00EB02F5" w:rsidRPr="00EB02F5">
        <w:rPr>
          <w:rFonts w:eastAsia="Times New Roman" w:cstheme="minorHAnsi"/>
          <w:color w:val="FF0000"/>
          <w:sz w:val="24"/>
          <w:szCs w:val="24"/>
          <w:lang w:val="es-UY" w:eastAsia="es-UY"/>
        </w:rPr>
        <w:t>VRP clásico</w: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lastRenderedPageBreak/>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1"/>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Pr="008E4D53" w:rsidRDefault="001548AB" w:rsidP="0007456C">
      <w:pPr>
        <w:autoSpaceDE w:val="0"/>
        <w:autoSpaceDN w:val="0"/>
        <w:adjustRightInd w:val="0"/>
        <w:spacing w:after="0" w:line="240" w:lineRule="auto"/>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proofErr w:type="spellStart"/>
      <w:r>
        <w:rPr>
          <w:rFonts w:eastAsia="Times New Roman" w:cstheme="minorHAnsi"/>
          <w:color w:val="000000"/>
          <w:sz w:val="24"/>
          <w:szCs w:val="24"/>
          <w:lang w:val="es-UY" w:eastAsia="es-UY"/>
        </w:rPr>
        <w:t>Toth</w:t>
      </w:r>
      <w:proofErr w:type="spellEnd"/>
      <w:r>
        <w:rPr>
          <w:rFonts w:eastAsia="Times New Roman" w:cstheme="minorHAnsi"/>
          <w:color w:val="000000"/>
          <w:sz w:val="24"/>
          <w:szCs w:val="24"/>
          <w:lang w:val="es-UY" w:eastAsia="es-UY"/>
        </w:rPr>
        <w:t xml:space="preserve">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poner </w:t>
      </w:r>
      <w:proofErr w:type="spellStart"/>
      <w:r>
        <w:rPr>
          <w:rFonts w:eastAsia="Times New Roman" w:cstheme="minorHAnsi"/>
          <w:color w:val="000000"/>
          <w:sz w:val="24"/>
          <w:szCs w:val="24"/>
          <w:lang w:val="es-UY" w:eastAsia="es-UY"/>
        </w:rPr>
        <w:t>refernencia</w:t>
      </w:r>
      <w:proofErr w:type="spellEnd"/>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r w:rsidR="0007456C">
        <w:rPr>
          <w:rFonts w:eastAsia="Times New Roman" w:cstheme="minorHAnsi"/>
          <w:color w:val="000000"/>
          <w:sz w:val="24"/>
          <w:szCs w:val="24"/>
          <w:lang w:val="es-UY" w:eastAsia="es-UY"/>
        </w:rPr>
        <w:t xml:space="preserve"> Basado en la </w:t>
      </w:r>
      <w:r w:rsidR="008E4D53">
        <w:rPr>
          <w:rFonts w:eastAsia="Times New Roman" w:cstheme="minorHAnsi"/>
          <w:color w:val="000000"/>
          <w:sz w:val="24"/>
          <w:szCs w:val="24"/>
          <w:lang w:val="es-UY" w:eastAsia="es-UY"/>
        </w:rPr>
        <w:t>Teoría</w:t>
      </w:r>
      <w:r w:rsidR="0007456C">
        <w:rPr>
          <w:rFonts w:eastAsia="Times New Roman" w:cstheme="minorHAnsi"/>
          <w:color w:val="000000"/>
          <w:sz w:val="24"/>
          <w:szCs w:val="24"/>
          <w:lang w:val="es-UY" w:eastAsia="es-UY"/>
        </w:rPr>
        <w:t xml:space="preserve"> de </w:t>
      </w:r>
      <w:r w:rsidR="008E4D53">
        <w:rPr>
          <w:rFonts w:eastAsia="Times New Roman" w:cstheme="minorHAnsi"/>
          <w:color w:val="000000"/>
          <w:sz w:val="24"/>
          <w:szCs w:val="24"/>
          <w:lang w:val="es-UY" w:eastAsia="es-UY"/>
        </w:rPr>
        <w:t>Grafos</w:t>
      </w:r>
      <w:r w:rsidR="0007456C">
        <w:rPr>
          <w:rFonts w:eastAsia="Times New Roman" w:cstheme="minorHAnsi"/>
          <w:color w:val="000000"/>
          <w:sz w:val="24"/>
          <w:szCs w:val="24"/>
          <w:lang w:val="es-UY" w:eastAsia="es-UY"/>
        </w:rPr>
        <w:t xml:space="preserve">, donde </w:t>
      </w:r>
      <w:r w:rsidR="0007456C" w:rsidRPr="008E4D53">
        <w:rPr>
          <w:rFonts w:eastAsia="Times New Roman" w:cstheme="minorHAnsi"/>
          <w:color w:val="000000"/>
          <w:sz w:val="24"/>
          <w:szCs w:val="24"/>
          <w:lang w:val="es-UY" w:eastAsia="es-UY"/>
        </w:rPr>
        <w:t xml:space="preserve">G = </w:t>
      </w:r>
      <w:r w:rsidR="0007456C" w:rsidRPr="008E4D53">
        <w:rPr>
          <w:rFonts w:eastAsia="Times New Roman" w:cstheme="minorHAnsi"/>
          <w:color w:val="000000"/>
          <w:sz w:val="24"/>
          <w:szCs w:val="24"/>
          <w:lang w:val="es-UY" w:eastAsia="es-UY"/>
        </w:rPr>
        <w:t xml:space="preserve">(V, A) </w:t>
      </w:r>
      <w:r w:rsidR="0007456C" w:rsidRPr="008E4D53">
        <w:rPr>
          <w:rFonts w:eastAsia="Times New Roman" w:cstheme="minorHAnsi"/>
          <w:color w:val="000000"/>
          <w:sz w:val="24"/>
          <w:szCs w:val="24"/>
          <w:lang w:val="es-UY" w:eastAsia="es-UY"/>
        </w:rPr>
        <w:t>es un grafo completo. Siendo</w:t>
      </w:r>
      <w:r w:rsidR="0007456C" w:rsidRPr="008E4D53">
        <w:rPr>
          <w:rFonts w:eastAsia="Times New Roman" w:cstheme="minorHAnsi"/>
          <w:color w:val="000000"/>
          <w:sz w:val="24"/>
          <w:szCs w:val="24"/>
          <w:lang w:val="es-UY" w:eastAsia="es-UY"/>
        </w:rPr>
        <w:t xml:space="preserve"> V = </w:t>
      </w:r>
      <w:r w:rsidR="0007456C" w:rsidRPr="008E4D53">
        <w:rPr>
          <w:rFonts w:eastAsia="Times New Roman" w:cstheme="minorHAnsi"/>
          <w:color w:val="000000"/>
          <w:sz w:val="24"/>
          <w:szCs w:val="24"/>
          <w:lang w:val="es-UY" w:eastAsia="es-UY"/>
        </w:rPr>
        <w:t>{0,...</w:t>
      </w:r>
      <w:proofErr w:type="gramStart"/>
      <w:r w:rsidR="0007456C" w:rsidRPr="008E4D53">
        <w:rPr>
          <w:rFonts w:eastAsia="Times New Roman" w:cstheme="minorHAnsi"/>
          <w:color w:val="000000"/>
          <w:sz w:val="24"/>
          <w:szCs w:val="24"/>
          <w:lang w:val="es-UY" w:eastAsia="es-UY"/>
        </w:rPr>
        <w:t>,n</w:t>
      </w:r>
      <w:proofErr w:type="gramEnd"/>
      <w:r w:rsidR="0007456C" w:rsidRPr="008E4D53">
        <w:rPr>
          <w:rFonts w:eastAsia="Times New Roman" w:cstheme="minorHAnsi"/>
          <w:color w:val="000000"/>
          <w:sz w:val="24"/>
          <w:szCs w:val="24"/>
          <w:lang w:val="es-UY" w:eastAsia="es-UY"/>
        </w:rPr>
        <w:t xml:space="preserve">} </w:t>
      </w:r>
      <w:r w:rsidR="0007456C" w:rsidRPr="008E4D53">
        <w:rPr>
          <w:rFonts w:eastAsia="Times New Roman" w:cstheme="minorHAnsi"/>
          <w:color w:val="000000"/>
          <w:sz w:val="24"/>
          <w:szCs w:val="24"/>
          <w:lang w:val="es-UY" w:eastAsia="es-UY"/>
        </w:rPr>
        <w:t>el conjunto de vértices</w:t>
      </w:r>
      <w:r w:rsidR="0007456C" w:rsidRPr="008E4D53">
        <w:rPr>
          <w:rFonts w:eastAsia="Times New Roman" w:cstheme="minorHAnsi"/>
          <w:color w:val="000000"/>
          <w:sz w:val="24"/>
          <w:szCs w:val="24"/>
          <w:lang w:val="es-UY" w:eastAsia="es-UY"/>
        </w:rPr>
        <w:t xml:space="preserve"> </w:t>
      </w:r>
      <w:r w:rsidR="0007456C" w:rsidRPr="008E4D53">
        <w:rPr>
          <w:rFonts w:eastAsia="Times New Roman" w:cstheme="minorHAnsi"/>
          <w:color w:val="000000"/>
          <w:sz w:val="24"/>
          <w:szCs w:val="24"/>
          <w:lang w:val="es-UY" w:eastAsia="es-UY"/>
        </w:rPr>
        <w:t xml:space="preserve">y </w:t>
      </w:r>
      <w:r w:rsidR="0007456C" w:rsidRPr="008E4D53">
        <w:rPr>
          <w:rFonts w:eastAsia="Times New Roman" w:cstheme="minorHAnsi"/>
          <w:color w:val="000000"/>
          <w:sz w:val="24"/>
          <w:szCs w:val="24"/>
          <w:lang w:val="es-UY" w:eastAsia="es-UY"/>
        </w:rPr>
        <w:t xml:space="preserve">A </w:t>
      </w:r>
      <w:r w:rsidR="0007456C" w:rsidRPr="008E4D53">
        <w:rPr>
          <w:rFonts w:eastAsia="Times New Roman" w:cstheme="minorHAnsi"/>
          <w:color w:val="000000"/>
          <w:sz w:val="24"/>
          <w:szCs w:val="24"/>
          <w:lang w:val="es-UY" w:eastAsia="es-UY"/>
        </w:rPr>
        <w:t xml:space="preserve">el conjunto de </w:t>
      </w:r>
      <w:r w:rsidR="0007456C" w:rsidRPr="008E4D53">
        <w:rPr>
          <w:rFonts w:eastAsia="Times New Roman" w:cstheme="minorHAnsi"/>
          <w:color w:val="000000"/>
          <w:sz w:val="24"/>
          <w:szCs w:val="24"/>
          <w:lang w:val="es-UY" w:eastAsia="es-UY"/>
        </w:rPr>
        <w:t>arc</w:t>
      </w:r>
      <w:r w:rsidR="0007456C" w:rsidRPr="008E4D53">
        <w:rPr>
          <w:rFonts w:eastAsia="Times New Roman" w:cstheme="minorHAnsi"/>
          <w:color w:val="000000"/>
          <w:sz w:val="24"/>
          <w:szCs w:val="24"/>
          <w:lang w:val="es-UY" w:eastAsia="es-UY"/>
        </w:rPr>
        <w:t>os</w:t>
      </w:r>
      <w:r w:rsidR="0007456C" w:rsidRPr="008E4D53">
        <w:rPr>
          <w:rFonts w:eastAsia="Times New Roman" w:cstheme="minorHAnsi"/>
          <w:color w:val="000000"/>
          <w:sz w:val="24"/>
          <w:szCs w:val="24"/>
          <w:lang w:val="es-UY" w:eastAsia="es-UY"/>
        </w:rPr>
        <w:t>.</w:t>
      </w:r>
      <w:r w:rsidR="0007456C" w:rsidRPr="008E4D53">
        <w:rPr>
          <w:rFonts w:eastAsia="Times New Roman" w:cstheme="minorHAnsi"/>
          <w:color w:val="000000"/>
          <w:sz w:val="24"/>
          <w:szCs w:val="24"/>
          <w:lang w:val="es-UY" w:eastAsia="es-UY"/>
        </w:rPr>
        <w:t xml:space="preserve">  Los </w:t>
      </w:r>
      <w:r w:rsidR="008E4D53" w:rsidRPr="008E4D53">
        <w:rPr>
          <w:rFonts w:eastAsia="Times New Roman" w:cstheme="minorHAnsi"/>
          <w:color w:val="000000"/>
          <w:sz w:val="24"/>
          <w:szCs w:val="24"/>
          <w:lang w:val="es-UY" w:eastAsia="es-UY"/>
        </w:rPr>
        <w:t>Vértices</w:t>
      </w:r>
      <w:r w:rsidR="0007456C" w:rsidRPr="008E4D53">
        <w:rPr>
          <w:rFonts w:eastAsia="Times New Roman" w:cstheme="minorHAnsi"/>
          <w:color w:val="000000"/>
          <w:sz w:val="24"/>
          <w:szCs w:val="24"/>
          <w:lang w:val="es-UY" w:eastAsia="es-UY"/>
        </w:rPr>
        <w:t xml:space="preserve"> i = </w:t>
      </w:r>
      <w:r w:rsidR="0007456C" w:rsidRPr="008E4D53">
        <w:rPr>
          <w:rFonts w:eastAsia="Times New Roman" w:cstheme="minorHAnsi"/>
          <w:color w:val="000000"/>
          <w:sz w:val="24"/>
          <w:szCs w:val="24"/>
          <w:lang w:val="es-UY" w:eastAsia="es-UY"/>
        </w:rPr>
        <w:t>1,...n</w:t>
      </w:r>
      <w:r w:rsidR="0007456C" w:rsidRPr="008E4D53">
        <w:rPr>
          <w:rFonts w:eastAsia="Times New Roman" w:cstheme="minorHAnsi"/>
          <w:color w:val="000000"/>
          <w:sz w:val="24"/>
          <w:szCs w:val="24"/>
          <w:lang w:val="es-UY" w:eastAsia="es-UY"/>
        </w:rPr>
        <w:t xml:space="preserve"> </w:t>
      </w:r>
      <w:r w:rsidR="0007456C" w:rsidRPr="008E4D53">
        <w:rPr>
          <w:rFonts w:eastAsia="Times New Roman" w:cstheme="minorHAnsi"/>
          <w:color w:val="000000"/>
          <w:sz w:val="24"/>
          <w:szCs w:val="24"/>
          <w:lang w:val="es-UY" w:eastAsia="es-UY"/>
        </w:rPr>
        <w:t xml:space="preserve">corresponden a los clientes mientras que el vértice 0 corresponde al depósito.  Un costo </w:t>
      </w:r>
      <w:proofErr w:type="spellStart"/>
      <w:r w:rsidR="0007456C" w:rsidRPr="008E4D53">
        <w:rPr>
          <w:rFonts w:eastAsia="Times New Roman" w:cstheme="minorHAnsi"/>
          <w:color w:val="000000"/>
          <w:sz w:val="24"/>
          <w:szCs w:val="24"/>
          <w:lang w:val="es-UY" w:eastAsia="es-UY"/>
        </w:rPr>
        <w:t>c</w:t>
      </w:r>
      <w:r w:rsidR="008E4D53" w:rsidRPr="008E4D53">
        <w:rPr>
          <w:rFonts w:eastAsia="Times New Roman" w:cstheme="minorHAnsi"/>
          <w:color w:val="000000"/>
          <w:sz w:val="24"/>
          <w:szCs w:val="24"/>
          <w:lang w:val="es-UY" w:eastAsia="es-UY"/>
        </w:rPr>
        <w:t>i</w:t>
      </w:r>
      <w:r w:rsidR="0007456C" w:rsidRPr="008E4D53">
        <w:rPr>
          <w:rFonts w:eastAsia="Times New Roman" w:cstheme="minorHAnsi"/>
          <w:color w:val="000000"/>
          <w:sz w:val="24"/>
          <w:szCs w:val="24"/>
          <w:lang w:val="es-UY" w:eastAsia="es-UY"/>
        </w:rPr>
        <w:t>j</w:t>
      </w:r>
      <w:proofErr w:type="spellEnd"/>
      <w:r w:rsidR="0007456C" w:rsidRPr="008E4D53">
        <w:rPr>
          <w:rFonts w:eastAsia="Times New Roman" w:cstheme="minorHAnsi"/>
          <w:color w:val="000000"/>
          <w:sz w:val="24"/>
          <w:szCs w:val="24"/>
          <w:lang w:val="es-UY" w:eastAsia="es-UY"/>
        </w:rPr>
        <w:t xml:space="preserve"> es asociado a cada arco de A y representa el costo de ir del vértice i al </w:t>
      </w:r>
      <w:proofErr w:type="spellStart"/>
      <w:r w:rsidR="0007456C" w:rsidRPr="008E4D53">
        <w:rPr>
          <w:rFonts w:eastAsia="Times New Roman" w:cstheme="minorHAnsi"/>
          <w:color w:val="000000"/>
          <w:sz w:val="24"/>
          <w:szCs w:val="24"/>
          <w:lang w:val="es-UY" w:eastAsia="es-UY"/>
        </w:rPr>
        <w:t>vertice</w:t>
      </w:r>
      <w:proofErr w:type="spellEnd"/>
      <w:r w:rsidR="0007456C" w:rsidRPr="008E4D53">
        <w:rPr>
          <w:rFonts w:eastAsia="Times New Roman" w:cstheme="minorHAnsi"/>
          <w:color w:val="000000"/>
          <w:sz w:val="24"/>
          <w:szCs w:val="24"/>
          <w:lang w:val="es-UY" w:eastAsia="es-UY"/>
        </w:rPr>
        <w:t xml:space="preserve"> j</w:t>
      </w:r>
      <w:r w:rsidR="0007456C" w:rsidRPr="008E4D53">
        <w:rPr>
          <w:rFonts w:eastAsia="Times New Roman" w:cstheme="minorHAnsi"/>
          <w:color w:val="000000"/>
          <w:sz w:val="24"/>
          <w:szCs w:val="24"/>
          <w:lang w:val="es-UY" w:eastAsia="es-UY"/>
        </w:rPr>
        <w:t>.</w:t>
      </w:r>
    </w:p>
    <w:p w:rsidR="0007456C" w:rsidRDefault="0007456C" w:rsidP="0007456C">
      <w:pPr>
        <w:autoSpaceDE w:val="0"/>
        <w:autoSpaceDN w:val="0"/>
        <w:adjustRightInd w:val="0"/>
        <w:spacing w:after="0" w:line="240" w:lineRule="auto"/>
        <w:rPr>
          <w:rFonts w:ascii="TimesNewRomanPSMT" w:hAnsi="TimesNewRomanPSMT" w:cs="TimesNewRomanPSMT"/>
          <w:sz w:val="21"/>
          <w:szCs w:val="21"/>
        </w:rPr>
      </w:pPr>
    </w:p>
    <w:p w:rsidR="0007456C" w:rsidRDefault="0007456C" w:rsidP="0007456C">
      <w:pPr>
        <w:autoSpaceDE w:val="0"/>
        <w:autoSpaceDN w:val="0"/>
        <w:adjustRightInd w:val="0"/>
        <w:spacing w:after="0" w:line="240" w:lineRule="auto"/>
        <w:rPr>
          <w:rFonts w:eastAsia="Times New Roman" w:cstheme="minorHAnsi"/>
          <w:color w:val="000000"/>
          <w:sz w:val="24"/>
          <w:szCs w:val="24"/>
          <w:lang w:val="es-UY" w:eastAsia="es-UY"/>
        </w:rPr>
      </w:pP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1"/>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i∈V</m:t>
              </m:r>
            </m:sub>
            <m:sup/>
            <m:e>
              <m:nary>
                <m:naryPr>
                  <m:chr m:val="∑"/>
                  <m:limLoc m:val="undOvr"/>
                  <m:supHide m:val="1"/>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07456C" w:rsidRDefault="0007456C" w:rsidP="0007456C">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8E4D53">
        <w:rPr>
          <w:rFonts w:ascii="Times New Roman" w:eastAsia="Times New Roman" w:hAnsi="Times New Roman" w:cstheme="minorHAnsi"/>
          <w:color w:val="000000"/>
          <w:sz w:val="24"/>
          <w:szCs w:val="24"/>
          <w:lang w:val="es-UY" w:eastAsia="es-UY"/>
        </w:rPr>
        <w:t>.</w:t>
      </w:r>
      <w:r>
        <w:rPr>
          <w:rFonts w:ascii="Times New Roman" w:eastAsia="Times New Roman" w:hAnsi="Times New Roman" w:cstheme="minorHAnsi"/>
          <w:color w:val="000000"/>
          <w:sz w:val="24"/>
          <w:szCs w:val="24"/>
          <w:lang w:val="es-UY" w:eastAsia="es-UY"/>
        </w:rPr>
        <w:t xml:space="preserve"> </w:t>
      </w:r>
      <w:r w:rsidR="008E4D53">
        <w:rPr>
          <w:rFonts w:ascii="Times New Roman" w:eastAsia="Times New Roman" w:hAnsi="Times New Roman" w:cstheme="minorHAnsi"/>
          <w:color w:val="000000"/>
          <w:sz w:val="24"/>
          <w:szCs w:val="24"/>
          <w:lang w:val="es-UY" w:eastAsia="es-UY"/>
        </w:rPr>
        <w:t>Dicha</w:t>
      </w:r>
      <w:r>
        <w:rPr>
          <w:rFonts w:ascii="Times New Roman" w:eastAsia="Times New Roman" w:hAnsi="Times New Roman" w:cstheme="minorHAnsi"/>
          <w:color w:val="000000"/>
          <w:sz w:val="24"/>
          <w:szCs w:val="24"/>
          <w:lang w:val="es-UY" w:eastAsia="es-UY"/>
        </w:rPr>
        <w:t xml:space="preserve"> variable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ascii="Times New Roman" w:eastAsia="Times New Roman" w:hAnsi="Times New Roman" w:cstheme="minorHAnsi"/>
          <w:color w:val="000000"/>
          <w:sz w:val="24"/>
          <w:szCs w:val="24"/>
          <w:lang w:val="es-UY" w:eastAsia="es-UY"/>
        </w:rPr>
        <w:t xml:space="preserve"> </w:t>
      </w:r>
      <w:r w:rsidR="008E4D53">
        <w:rPr>
          <w:rFonts w:ascii="Times New Roman" w:eastAsia="Times New Roman" w:hAnsi="Times New Roman" w:cstheme="minorHAnsi"/>
          <w:color w:val="000000"/>
          <w:sz w:val="24"/>
          <w:szCs w:val="24"/>
          <w:lang w:val="es-UY" w:eastAsia="es-UY"/>
        </w:rPr>
        <w:t xml:space="preserve">toma el valor 1 si el arco que representa ir del cliente </w:t>
      </w:r>
      <m:oMath>
        <m:r>
          <w:rPr>
            <w:rFonts w:ascii="Cambria Math" w:eastAsia="Times New Roman" w:hAnsi="Cambria Math" w:cstheme="minorHAnsi"/>
            <w:color w:val="000000"/>
            <w:sz w:val="24"/>
            <w:szCs w:val="24"/>
            <w:lang w:val="es-UY" w:eastAsia="es-UY"/>
          </w:rPr>
          <m:t>i</m:t>
        </m:r>
      </m:oMath>
      <w:r w:rsidR="008E4D53">
        <w:rPr>
          <w:rFonts w:ascii="Times New Roman" w:eastAsia="Times New Roman" w:hAnsi="Times New Roman" w:cstheme="minorHAnsi"/>
          <w:color w:val="000000"/>
          <w:sz w:val="24"/>
          <w:szCs w:val="24"/>
          <w:lang w:val="es-UY" w:eastAsia="es-UY"/>
        </w:rPr>
        <w:t xml:space="preserve"> al cliente </w:t>
      </w:r>
      <m:oMath>
        <m:r>
          <w:rPr>
            <w:rFonts w:ascii="Cambria Math" w:eastAsia="Times New Roman" w:hAnsi="Cambria Math" w:cstheme="minorHAnsi"/>
            <w:color w:val="000000"/>
            <w:sz w:val="24"/>
            <w:szCs w:val="24"/>
            <w:lang w:val="es-UY" w:eastAsia="es-UY"/>
          </w:rPr>
          <m:t>j</m:t>
        </m:r>
      </m:oMath>
      <w:r w:rsidR="008E4D53">
        <w:rPr>
          <w:rFonts w:ascii="Times New Roman" w:eastAsia="Times New Roman" w:hAnsi="Times New Roman" w:cstheme="minorHAnsi"/>
          <w:color w:val="000000"/>
          <w:sz w:val="24"/>
          <w:szCs w:val="24"/>
          <w:lang w:val="es-UY" w:eastAsia="es-UY"/>
        </w:rPr>
        <w:t xml:space="preserve"> pertenece a la solución óptima y 0 en otro caso.</w:t>
      </w:r>
    </w:p>
    <w:p w:rsidR="0007456C" w:rsidRDefault="0007456C" w:rsidP="006E5A23">
      <w:pPr>
        <w:spacing w:after="200" w:line="360" w:lineRule="auto"/>
        <w:ind w:firstLine="708"/>
        <w:jc w:val="both"/>
        <w:rPr>
          <w:rFonts w:eastAsia="Times New Roman" w:cstheme="minorHAnsi"/>
          <w:color w:val="000000"/>
          <w:sz w:val="24"/>
          <w:szCs w:val="24"/>
          <w:lang w:val="es-UY" w:eastAsia="es-UY"/>
        </w:rPr>
      </w:pPr>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F3533E"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F3533E" w:rsidP="006E1103">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i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F3533E" w:rsidP="003779C1">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t>
              </m:r>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lastRenderedPageBreak/>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F3533E" w:rsidP="0059657D">
      <w:pPr>
        <w:pStyle w:val="Prrafodelista"/>
        <w:spacing w:after="200" w:line="276" w:lineRule="atLeast"/>
        <w:rPr>
          <w:rFonts w:cstheme="minorHAnsi"/>
          <w:color w:val="000000"/>
          <w:sz w:val="32"/>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F3533E" w:rsidP="00DB166D">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6" w:name="_Toc403423007"/>
      <w:r>
        <w:rPr>
          <w:rFonts w:eastAsia="Times New Roman"/>
          <w:lang w:val="es-UY" w:eastAsia="es-UY"/>
        </w:rPr>
        <w:t>Variantes del VRP</w:t>
      </w:r>
      <w:bookmarkEnd w:id="6"/>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9"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 xml:space="preserve">Así, sobre el problema </w:t>
      </w:r>
      <w:r w:rsidRPr="00905143">
        <w:rPr>
          <w:rFonts w:cstheme="minorHAnsi"/>
          <w:color w:val="000000"/>
        </w:rPr>
        <w:lastRenderedPageBreak/>
        <w:t>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w:t>
      </w:r>
      <w:r w:rsidRPr="00130026">
        <w:rPr>
          <w:rFonts w:asciiTheme="minorHAnsi" w:hAnsiTheme="minorHAnsi" w:cstheme="minorHAnsi"/>
          <w:color w:val="000000"/>
        </w:rPr>
        <w:lastRenderedPageBreak/>
        <w:t>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33759F" w:rsidRDefault="0033759F" w:rsidP="0033759F">
      <w:pPr>
        <w:rPr>
          <w:rFonts w:eastAsia="Times New Roman" w:cstheme="minorHAnsi"/>
          <w:color w:val="000000"/>
          <w:sz w:val="24"/>
          <w:szCs w:val="24"/>
          <w:lang w:val="es-UY" w:eastAsia="es-UY"/>
        </w:rPr>
      </w:pPr>
    </w:p>
    <w:p w:rsidR="0033759F" w:rsidRPr="006F051F" w:rsidRDefault="0033759F" w:rsidP="0033759F">
      <w:pPr>
        <w:pStyle w:val="Ttulo2"/>
        <w:rPr>
          <w:rFonts w:eastAsia="Times New Roman" w:cstheme="minorHAnsi"/>
          <w:color w:val="000000"/>
          <w:sz w:val="24"/>
          <w:szCs w:val="24"/>
          <w:lang w:val="en-US" w:eastAsia="es-UY"/>
        </w:rPr>
      </w:pPr>
      <w:bookmarkStart w:id="7" w:name="_Toc403423008"/>
      <w:r w:rsidRPr="006F051F">
        <w:rPr>
          <w:lang w:val="en-US"/>
        </w:rPr>
        <w:t>Multi-Depot Vehicle Routing Problem (MDVRP)</w:t>
      </w:r>
      <w:bookmarkEnd w:id="7"/>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lastRenderedPageBreak/>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drawing>
          <wp:inline distT="0" distB="0" distL="0" distR="0" wp14:anchorId="5BD18509" wp14:editId="0FE9993E">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sidR="003C4594">
        <w:rPr>
          <w:i/>
          <w:noProof/>
          <w:color w:val="44546A" w:themeColor="text2"/>
          <w:sz w:val="18"/>
          <w:szCs w:val="18"/>
        </w:rPr>
        <w:t>1</w:t>
      </w:r>
      <w:r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1"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 xml:space="preserve">Poner la </w:t>
      </w:r>
      <w:proofErr w:type="spellStart"/>
      <w:r w:rsidRPr="006F051F">
        <w:rPr>
          <w:rFonts w:eastAsia="Times New Roman" w:cstheme="minorHAnsi"/>
          <w:color w:val="FF0000"/>
          <w:sz w:val="24"/>
          <w:szCs w:val="24"/>
          <w:lang w:val="es-UY" w:eastAsia="es-UY"/>
        </w:rPr>
        <w:t>formula</w:t>
      </w:r>
      <w:proofErr w:type="spellEnd"/>
      <w:r w:rsidRPr="006F051F">
        <w:rPr>
          <w:rFonts w:eastAsia="Times New Roman" w:cstheme="minorHAnsi"/>
          <w:color w:val="FF0000"/>
          <w:sz w:val="24"/>
          <w:szCs w:val="24"/>
          <w:lang w:val="es-UY" w:eastAsia="es-UY"/>
        </w:rPr>
        <w:t xml:space="preserve">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672CF7">
      <w:pPr>
        <w:shd w:val="clear" w:color="auto" w:fill="FFFFFF"/>
        <w:spacing w:after="0" w:line="240" w:lineRule="auto"/>
        <w:rPr>
          <w:rFonts w:eastAsia="Times New Roman" w:cstheme="minorHAnsi"/>
          <w:color w:val="000000"/>
          <w:sz w:val="24"/>
          <w:szCs w:val="24"/>
          <w:lang w:val="en-US" w:eastAsia="es-UY"/>
        </w:rPr>
      </w:pPr>
    </w:p>
    <w:p w:rsidR="00672CF7" w:rsidRPr="001455A8" w:rsidRDefault="00672CF7" w:rsidP="00672CF7">
      <w:pPr>
        <w:shd w:val="clear" w:color="auto" w:fill="FFFFFF"/>
        <w:spacing w:after="0" w:line="240" w:lineRule="auto"/>
        <w:rPr>
          <w:rFonts w:ascii="Arial" w:eastAsia="Times New Roman" w:hAnsi="Arial" w:cs="Arial"/>
          <w:color w:val="222222"/>
          <w:sz w:val="20"/>
          <w:szCs w:val="20"/>
          <w:lang w:val="en-US"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1455A8">
        <w:rPr>
          <w:rFonts w:eastAsia="Times New Roman" w:cstheme="minorHAnsi"/>
          <w:color w:val="000000"/>
          <w:sz w:val="24"/>
          <w:szCs w:val="24"/>
          <w:lang w:val="en-US"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lastRenderedPageBreak/>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bookmarkStart w:id="8" w:name="_GoBack"/>
      <w:bookmarkEnd w:id="8"/>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EndPr/>
        <w:sdtContent>
          <w:r w:rsidR="00DD2C17"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DD2C17"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DD2C17"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DD2C17"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 xml:space="preserve">rutas de </w:t>
      </w:r>
      <w:r w:rsidRPr="006D3544">
        <w:rPr>
          <w:rFonts w:ascii="Times New Roman" w:eastAsia="Times New Roman" w:hAnsi="Times New Roman" w:cs="Times New Roman"/>
          <w:color w:val="000000"/>
          <w:sz w:val="24"/>
          <w:szCs w:val="24"/>
          <w:lang w:eastAsia="es-UY"/>
        </w:rPr>
        <w:lastRenderedPageBreak/>
        <w:t>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EndPr/>
        <w:sdtContent>
          <w:r w:rsidR="00DD2C17">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DD2C17">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DD2C17">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2"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3"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4"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Complementar con </w:t>
      </w:r>
      <w:hyperlink r:id="rId15"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DD2C17"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6"/>
          <w:footerReference w:type="default" r:id="rId17"/>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DD2C17"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EndPr/>
      <w:sdtContent>
        <w:bookmarkStart w:id="9" w:name="_Toc403423009" w:displacedByCustomXml="prev"/>
        <w:p w:rsidR="001F4C25" w:rsidRDefault="001F4C25">
          <w:pPr>
            <w:pStyle w:val="Ttulo1"/>
          </w:pPr>
          <w:r>
            <w:t>Bibliografía</w:t>
          </w:r>
          <w:bookmarkEnd w:id="9"/>
        </w:p>
        <w:sdt>
          <w:sdtPr>
            <w:id w:val="111145805"/>
            <w:bibliography/>
          </w:sdtPr>
          <w:sdtEndPr/>
          <w:sdtContent>
            <w:p w:rsidR="001F4C25" w:rsidRDefault="00DD2C17">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1F4C25" w:rsidRPr="001455A8">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DD2C17">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33E" w:rsidRDefault="00F3533E" w:rsidP="00530530">
      <w:pPr>
        <w:spacing w:after="0" w:line="240" w:lineRule="auto"/>
      </w:pPr>
      <w:r>
        <w:separator/>
      </w:r>
    </w:p>
  </w:endnote>
  <w:endnote w:type="continuationSeparator" w:id="0">
    <w:p w:rsidR="00F3533E" w:rsidRDefault="00F3533E"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80752"/>
      <w:docPartObj>
        <w:docPartGallery w:val="Page Numbers (Bottom of Page)"/>
        <w:docPartUnique/>
      </w:docPartObj>
    </w:sdtPr>
    <w:sdtEndPr/>
    <w:sdtContent>
      <w:p w:rsidR="00832798" w:rsidRDefault="003F59EF">
        <w:pPr>
          <w:pStyle w:val="Piedepgina"/>
          <w:jc w:val="center"/>
        </w:pPr>
        <w:r>
          <w:fldChar w:fldCharType="begin"/>
        </w:r>
        <w:r>
          <w:instrText xml:space="preserve"> PAGE   \* MERGEFORMAT </w:instrText>
        </w:r>
        <w:r>
          <w:fldChar w:fldCharType="separate"/>
        </w:r>
        <w:r w:rsidR="006D74E8">
          <w:rPr>
            <w:noProof/>
          </w:rPr>
          <w:t>13</w:t>
        </w:r>
        <w:r>
          <w:rPr>
            <w:noProof/>
          </w:rPr>
          <w:fldChar w:fldCharType="end"/>
        </w:r>
      </w:p>
    </w:sdtContent>
  </w:sdt>
  <w:p w:rsidR="00832798" w:rsidRDefault="008327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33E" w:rsidRDefault="00F3533E" w:rsidP="00530530">
      <w:pPr>
        <w:spacing w:after="0" w:line="240" w:lineRule="auto"/>
      </w:pPr>
      <w:r>
        <w:separator/>
      </w:r>
    </w:p>
  </w:footnote>
  <w:footnote w:type="continuationSeparator" w:id="0">
    <w:p w:rsidR="00F3533E" w:rsidRDefault="00F3533E" w:rsidP="00530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798" w:rsidRDefault="008327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3">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4">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3A89"/>
    <w:rsid w:val="0002534A"/>
    <w:rsid w:val="0007456C"/>
    <w:rsid w:val="000D6B22"/>
    <w:rsid w:val="000E2753"/>
    <w:rsid w:val="000F5020"/>
    <w:rsid w:val="00120CD4"/>
    <w:rsid w:val="00121AEB"/>
    <w:rsid w:val="00130026"/>
    <w:rsid w:val="001455A8"/>
    <w:rsid w:val="001548AB"/>
    <w:rsid w:val="00155AC0"/>
    <w:rsid w:val="00185751"/>
    <w:rsid w:val="001F4C25"/>
    <w:rsid w:val="00284361"/>
    <w:rsid w:val="00294DA5"/>
    <w:rsid w:val="002D3CBF"/>
    <w:rsid w:val="00302DAC"/>
    <w:rsid w:val="0033759F"/>
    <w:rsid w:val="00365A30"/>
    <w:rsid w:val="00365D37"/>
    <w:rsid w:val="0037165D"/>
    <w:rsid w:val="003779C1"/>
    <w:rsid w:val="003A4E48"/>
    <w:rsid w:val="003B27FF"/>
    <w:rsid w:val="003C4594"/>
    <w:rsid w:val="003C69D0"/>
    <w:rsid w:val="003F59EF"/>
    <w:rsid w:val="004376CA"/>
    <w:rsid w:val="004535B2"/>
    <w:rsid w:val="0048529B"/>
    <w:rsid w:val="004A4306"/>
    <w:rsid w:val="004C5979"/>
    <w:rsid w:val="00501475"/>
    <w:rsid w:val="00520DB9"/>
    <w:rsid w:val="00530530"/>
    <w:rsid w:val="005352A7"/>
    <w:rsid w:val="00590B4E"/>
    <w:rsid w:val="0059657D"/>
    <w:rsid w:val="005C5FE1"/>
    <w:rsid w:val="005D5D46"/>
    <w:rsid w:val="00672CF7"/>
    <w:rsid w:val="00691B83"/>
    <w:rsid w:val="006D73B6"/>
    <w:rsid w:val="006D74E8"/>
    <w:rsid w:val="006E1103"/>
    <w:rsid w:val="006E5A23"/>
    <w:rsid w:val="006E704F"/>
    <w:rsid w:val="006F051F"/>
    <w:rsid w:val="007337A3"/>
    <w:rsid w:val="007662D4"/>
    <w:rsid w:val="007771A9"/>
    <w:rsid w:val="00832798"/>
    <w:rsid w:val="00872520"/>
    <w:rsid w:val="008C71B7"/>
    <w:rsid w:val="008E4D53"/>
    <w:rsid w:val="00905143"/>
    <w:rsid w:val="00924BB5"/>
    <w:rsid w:val="00927B67"/>
    <w:rsid w:val="009425A7"/>
    <w:rsid w:val="009A2C51"/>
    <w:rsid w:val="009B69E2"/>
    <w:rsid w:val="00AB55F2"/>
    <w:rsid w:val="00AE2157"/>
    <w:rsid w:val="00AF0620"/>
    <w:rsid w:val="00B10BDD"/>
    <w:rsid w:val="00B26A3C"/>
    <w:rsid w:val="00BB3E6E"/>
    <w:rsid w:val="00BB4736"/>
    <w:rsid w:val="00BE2FFB"/>
    <w:rsid w:val="00BE6B1C"/>
    <w:rsid w:val="00BF3392"/>
    <w:rsid w:val="00BF37BA"/>
    <w:rsid w:val="00C93AE4"/>
    <w:rsid w:val="00CE5DBC"/>
    <w:rsid w:val="00D066B1"/>
    <w:rsid w:val="00D13191"/>
    <w:rsid w:val="00D3314F"/>
    <w:rsid w:val="00DB166D"/>
    <w:rsid w:val="00DB5F7B"/>
    <w:rsid w:val="00DD2C17"/>
    <w:rsid w:val="00E122D5"/>
    <w:rsid w:val="00E745E0"/>
    <w:rsid w:val="00EB02F5"/>
    <w:rsid w:val="00EF182D"/>
    <w:rsid w:val="00F26635"/>
    <w:rsid w:val="00F3533E"/>
    <w:rsid w:val="00FC456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DB92-AEC4-49A0-8032-A4D65447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els-cdn.com.proxy.timbo.org.uy:443/037722178590284X/1-s2.0-037722178590284X-main.pdf?_tid=f0ae4080-6e9b-11e4-b870-00000aab0f01&amp;acdnat=1416257856_816b4044e9eb3ab5ed2a01ea2d3b93e8" TargetMode="External"/><Relationship Id="rId13" Type="http://schemas.openxmlformats.org/officeDocument/2006/relationships/hyperlink" Target="http://www.laccei.org/LACCEI2012-Panama/RefereedPapers/RP02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vista.jacobea.edu.mx/n5/3.Desarrollo%20de%20un%20m%C3%A9todo%20h%C3%ADbrido%20para%20la%20resoluci%C3%B3n%20del%20MDVRP%20V2.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u-szeged.hu/~cimreh/inter.pdf" TargetMode="External"/><Relationship Id="rId5" Type="http://schemas.openxmlformats.org/officeDocument/2006/relationships/webSettings" Target="webSettings.xml"/><Relationship Id="rId15" Type="http://schemas.openxmlformats.org/officeDocument/2006/relationships/hyperlink" Target="http://bibing.us.es/proyectos/abreproy/5166/fichero/Volumen+1%252FCap%EDtulo+4.pdf"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epositorio.utp.edu.co/dspace/bitstream/11059/4000/1/5196O75.pdf" TargetMode="External"/><Relationship Id="rId14" Type="http://schemas.openxmlformats.org/officeDocument/2006/relationships/hyperlink" Target="http://www.laccei.org/LACCEI2012-Panama/RefereedPapers/RP029.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E5"/>
    <w:rsid w:val="008E1B06"/>
    <w:rsid w:val="00CA6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65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61883CAA-E7A3-49A2-B9B6-4B443C0D0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15</Pages>
  <Words>3645</Words>
  <Characters>20052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33</cp:revision>
  <cp:lastPrinted>2014-11-25T18:20:00Z</cp:lastPrinted>
  <dcterms:created xsi:type="dcterms:W3CDTF">2014-10-09T18:11:00Z</dcterms:created>
  <dcterms:modified xsi:type="dcterms:W3CDTF">2014-11-25T19:52:00Z</dcterms:modified>
</cp:coreProperties>
</file>