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A44726">
          <w:pPr>
            <w:pStyle w:val="TDC2"/>
            <w:tabs>
              <w:tab w:val="right" w:leader="dot" w:pos="8494"/>
            </w:tabs>
            <w:rPr>
              <w:rFonts w:eastAsiaTheme="minorEastAsia"/>
              <w:noProof/>
              <w:lang w:val="es-UY" w:eastAsia="es-UY"/>
            </w:rPr>
          </w:pPr>
          <w:hyperlink w:anchor="_Toc410816972" w:history="1">
            <w:r w:rsidRPr="003227CF">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_Toc410816972 \h </w:instrText>
            </w:r>
            <w:r>
              <w:rPr>
                <w:noProof/>
                <w:webHidden/>
              </w:rPr>
            </w:r>
            <w:r>
              <w:rPr>
                <w:noProof/>
                <w:webHidden/>
              </w:rPr>
              <w:fldChar w:fldCharType="separate"/>
            </w:r>
            <w:r>
              <w:rPr>
                <w:noProof/>
                <w:webHidden/>
              </w:rPr>
              <w:t>6</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73" w:history="1">
            <w:r w:rsidRPr="003227CF">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_Toc410816973 \h </w:instrText>
            </w:r>
            <w:r>
              <w:rPr>
                <w:noProof/>
                <w:webHidden/>
              </w:rPr>
            </w:r>
            <w:r>
              <w:rPr>
                <w:noProof/>
                <w:webHidden/>
              </w:rPr>
              <w:fldChar w:fldCharType="separate"/>
            </w:r>
            <w:r>
              <w:rPr>
                <w:noProof/>
                <w:webHidden/>
              </w:rPr>
              <w:t>6</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74" w:history="1">
            <w:r w:rsidRPr="003227CF">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_Toc410816974 \h </w:instrText>
            </w:r>
            <w:r>
              <w:rPr>
                <w:noProof/>
                <w:webHidden/>
              </w:rPr>
            </w:r>
            <w:r>
              <w:rPr>
                <w:noProof/>
                <w:webHidden/>
              </w:rPr>
              <w:fldChar w:fldCharType="separate"/>
            </w:r>
            <w:r>
              <w:rPr>
                <w:noProof/>
                <w:webHidden/>
              </w:rPr>
              <w:t>6</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75" w:history="1">
            <w:r w:rsidRPr="003227CF">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_Toc410816975 \h </w:instrText>
            </w:r>
            <w:r>
              <w:rPr>
                <w:noProof/>
                <w:webHidden/>
              </w:rPr>
            </w:r>
            <w:r>
              <w:rPr>
                <w:noProof/>
                <w:webHidden/>
              </w:rPr>
              <w:fldChar w:fldCharType="separate"/>
            </w:r>
            <w:r>
              <w:rPr>
                <w:noProof/>
                <w:webHidden/>
              </w:rPr>
              <w:t>7</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76" w:history="1">
            <w:r w:rsidRPr="003227CF">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_Toc410816976 \h </w:instrText>
            </w:r>
            <w:r>
              <w:rPr>
                <w:noProof/>
                <w:webHidden/>
              </w:rPr>
            </w:r>
            <w:r>
              <w:rPr>
                <w:noProof/>
                <w:webHidden/>
              </w:rPr>
              <w:fldChar w:fldCharType="separate"/>
            </w:r>
            <w:r>
              <w:rPr>
                <w:noProof/>
                <w:webHidden/>
              </w:rPr>
              <w:t>8</w:t>
            </w:r>
            <w:r>
              <w:rPr>
                <w:noProof/>
                <w:webHidden/>
              </w:rPr>
              <w:fldChar w:fldCharType="end"/>
            </w:r>
          </w:hyperlink>
        </w:p>
        <w:p w:rsidR="00A44726" w:rsidRDefault="00A44726">
          <w:pPr>
            <w:pStyle w:val="TDC2"/>
            <w:tabs>
              <w:tab w:val="right" w:leader="dot" w:pos="8494"/>
            </w:tabs>
            <w:rPr>
              <w:rFonts w:eastAsiaTheme="minorEastAsia"/>
              <w:noProof/>
              <w:lang w:val="es-UY" w:eastAsia="es-UY"/>
            </w:rPr>
          </w:pPr>
          <w:hyperlink w:anchor="_Toc410816977" w:history="1">
            <w:r w:rsidRPr="003227CF">
              <w:rPr>
                <w:rStyle w:val="Hipervnculo"/>
                <w:noProof/>
              </w:rPr>
              <w:t>Formulación Matemática</w:t>
            </w:r>
            <w:r>
              <w:rPr>
                <w:noProof/>
                <w:webHidden/>
              </w:rPr>
              <w:tab/>
            </w:r>
            <w:r>
              <w:rPr>
                <w:noProof/>
                <w:webHidden/>
              </w:rPr>
              <w:fldChar w:fldCharType="begin"/>
            </w:r>
            <w:r>
              <w:rPr>
                <w:noProof/>
                <w:webHidden/>
              </w:rPr>
              <w:instrText xml:space="preserve"> PAGEREF _Toc410816977 \h </w:instrText>
            </w:r>
            <w:r>
              <w:rPr>
                <w:noProof/>
                <w:webHidden/>
              </w:rPr>
            </w:r>
            <w:r>
              <w:rPr>
                <w:noProof/>
                <w:webHidden/>
              </w:rPr>
              <w:fldChar w:fldCharType="separate"/>
            </w:r>
            <w:r>
              <w:rPr>
                <w:noProof/>
                <w:webHidden/>
              </w:rPr>
              <w:t>10</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78" w:history="1">
            <w:r w:rsidRPr="003227CF">
              <w:rPr>
                <w:rStyle w:val="Hipervnculo"/>
                <w:rFonts w:eastAsia="Times New Roman"/>
                <w:noProof/>
                <w:lang w:val="es-UY" w:eastAsia="es-UY"/>
              </w:rPr>
              <w:t>Formulación Matemática de TSP</w:t>
            </w:r>
            <w:r>
              <w:rPr>
                <w:noProof/>
                <w:webHidden/>
              </w:rPr>
              <w:tab/>
            </w:r>
            <w:r>
              <w:rPr>
                <w:noProof/>
                <w:webHidden/>
              </w:rPr>
              <w:fldChar w:fldCharType="begin"/>
            </w:r>
            <w:r>
              <w:rPr>
                <w:noProof/>
                <w:webHidden/>
              </w:rPr>
              <w:instrText xml:space="preserve"> PAGEREF _Toc410816978 \h </w:instrText>
            </w:r>
            <w:r>
              <w:rPr>
                <w:noProof/>
                <w:webHidden/>
              </w:rPr>
            </w:r>
            <w:r>
              <w:rPr>
                <w:noProof/>
                <w:webHidden/>
              </w:rPr>
              <w:fldChar w:fldCharType="separate"/>
            </w:r>
            <w:r>
              <w:rPr>
                <w:noProof/>
                <w:webHidden/>
              </w:rPr>
              <w:t>12</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79" w:history="1">
            <w:r w:rsidRPr="003227CF">
              <w:rPr>
                <w:rStyle w:val="Hipervnculo"/>
                <w:rFonts w:eastAsia="Times New Roman"/>
                <w:noProof/>
                <w:lang w:val="es-UY" w:eastAsia="es-UY"/>
              </w:rPr>
              <w:t>Formulación Matemática de VRP</w:t>
            </w:r>
            <w:r>
              <w:rPr>
                <w:noProof/>
                <w:webHidden/>
              </w:rPr>
              <w:tab/>
            </w:r>
            <w:r>
              <w:rPr>
                <w:noProof/>
                <w:webHidden/>
              </w:rPr>
              <w:fldChar w:fldCharType="begin"/>
            </w:r>
            <w:r>
              <w:rPr>
                <w:noProof/>
                <w:webHidden/>
              </w:rPr>
              <w:instrText xml:space="preserve"> PAGEREF _Toc410816979 \h </w:instrText>
            </w:r>
            <w:r>
              <w:rPr>
                <w:noProof/>
                <w:webHidden/>
              </w:rPr>
            </w:r>
            <w:r>
              <w:rPr>
                <w:noProof/>
                <w:webHidden/>
              </w:rPr>
              <w:fldChar w:fldCharType="separate"/>
            </w:r>
            <w:r>
              <w:rPr>
                <w:noProof/>
                <w:webHidden/>
              </w:rPr>
              <w:t>13</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80" w:history="1">
            <w:r w:rsidRPr="003227CF">
              <w:rPr>
                <w:rStyle w:val="Hipervnculo"/>
                <w:rFonts w:eastAsia="Times New Roman"/>
                <w:noProof/>
                <w:lang w:val="es-UY" w:eastAsia="es-UY"/>
              </w:rPr>
              <w:t>Formulación Matemática de MDVRP</w:t>
            </w:r>
            <w:r>
              <w:rPr>
                <w:noProof/>
                <w:webHidden/>
              </w:rPr>
              <w:tab/>
            </w:r>
            <w:r>
              <w:rPr>
                <w:noProof/>
                <w:webHidden/>
              </w:rPr>
              <w:fldChar w:fldCharType="begin"/>
            </w:r>
            <w:r>
              <w:rPr>
                <w:noProof/>
                <w:webHidden/>
              </w:rPr>
              <w:instrText xml:space="preserve"> PAGEREF _Toc410816980 \h </w:instrText>
            </w:r>
            <w:r>
              <w:rPr>
                <w:noProof/>
                <w:webHidden/>
              </w:rPr>
            </w:r>
            <w:r>
              <w:rPr>
                <w:noProof/>
                <w:webHidden/>
              </w:rPr>
              <w:fldChar w:fldCharType="separate"/>
            </w:r>
            <w:r>
              <w:rPr>
                <w:noProof/>
                <w:webHidden/>
              </w:rPr>
              <w:t>15</w:t>
            </w:r>
            <w:r>
              <w:rPr>
                <w:noProof/>
                <w:webHidden/>
              </w:rPr>
              <w:fldChar w:fldCharType="end"/>
            </w:r>
          </w:hyperlink>
        </w:p>
        <w:p w:rsidR="00A44726" w:rsidRDefault="00A44726">
          <w:pPr>
            <w:pStyle w:val="TDC2"/>
            <w:tabs>
              <w:tab w:val="right" w:leader="dot" w:pos="8494"/>
            </w:tabs>
            <w:rPr>
              <w:rFonts w:eastAsiaTheme="minorEastAsia"/>
              <w:noProof/>
              <w:lang w:val="es-UY" w:eastAsia="es-UY"/>
            </w:rPr>
          </w:pPr>
          <w:hyperlink w:anchor="_Toc410816981" w:history="1">
            <w:r w:rsidRPr="003227CF">
              <w:rPr>
                <w:rStyle w:val="Hipervnculo"/>
                <w:noProof/>
                <w:lang w:val="en-US"/>
              </w:rPr>
              <w:t>Variantes de Multi-Depot Vehicle Routing Problem (MDVRP)</w:t>
            </w:r>
            <w:r>
              <w:rPr>
                <w:noProof/>
                <w:webHidden/>
              </w:rPr>
              <w:tab/>
            </w:r>
            <w:r>
              <w:rPr>
                <w:noProof/>
                <w:webHidden/>
              </w:rPr>
              <w:fldChar w:fldCharType="begin"/>
            </w:r>
            <w:r>
              <w:rPr>
                <w:noProof/>
                <w:webHidden/>
              </w:rPr>
              <w:instrText xml:space="preserve"> PAGEREF _Toc410816981 \h </w:instrText>
            </w:r>
            <w:r>
              <w:rPr>
                <w:noProof/>
                <w:webHidden/>
              </w:rPr>
            </w:r>
            <w:r>
              <w:rPr>
                <w:noProof/>
                <w:webHidden/>
              </w:rPr>
              <w:fldChar w:fldCharType="separate"/>
            </w:r>
            <w:r>
              <w:rPr>
                <w:noProof/>
                <w:webHidden/>
              </w:rPr>
              <w:t>16</w:t>
            </w:r>
            <w:r>
              <w:rPr>
                <w:noProof/>
                <w:webHidden/>
              </w:rPr>
              <w:fldChar w:fldCharType="end"/>
            </w:r>
          </w:hyperlink>
        </w:p>
        <w:p w:rsidR="00A44726" w:rsidRDefault="00A44726">
          <w:pPr>
            <w:pStyle w:val="TDC2"/>
            <w:tabs>
              <w:tab w:val="right" w:leader="dot" w:pos="8494"/>
            </w:tabs>
            <w:rPr>
              <w:rFonts w:eastAsiaTheme="minorEastAsia"/>
              <w:noProof/>
              <w:lang w:val="es-UY" w:eastAsia="es-UY"/>
            </w:rPr>
          </w:pPr>
          <w:hyperlink w:anchor="_Toc410816982" w:history="1">
            <w:r w:rsidRPr="003227CF">
              <w:rPr>
                <w:rStyle w:val="Hipervnculo"/>
                <w:rFonts w:eastAsia="Times New Roman"/>
                <w:noProof/>
                <w:lang w:val="es-UY" w:eastAsia="es-UY"/>
              </w:rPr>
              <w:t>Variantes específicas del problema de ruteo de vehículos con multi depósitos y funciones multiobjetivos.</w:t>
            </w:r>
            <w:r>
              <w:rPr>
                <w:noProof/>
                <w:webHidden/>
              </w:rPr>
              <w:tab/>
            </w:r>
            <w:r>
              <w:rPr>
                <w:noProof/>
                <w:webHidden/>
              </w:rPr>
              <w:fldChar w:fldCharType="begin"/>
            </w:r>
            <w:r>
              <w:rPr>
                <w:noProof/>
                <w:webHidden/>
              </w:rPr>
              <w:instrText xml:space="preserve"> PAGEREF _Toc410816982 \h </w:instrText>
            </w:r>
            <w:r>
              <w:rPr>
                <w:noProof/>
                <w:webHidden/>
              </w:rPr>
            </w:r>
            <w:r>
              <w:rPr>
                <w:noProof/>
                <w:webHidden/>
              </w:rPr>
              <w:fldChar w:fldCharType="separate"/>
            </w:r>
            <w:r>
              <w:rPr>
                <w:noProof/>
                <w:webHidden/>
              </w:rPr>
              <w:t>17</w:t>
            </w:r>
            <w:r>
              <w:rPr>
                <w:noProof/>
                <w:webHidden/>
              </w:rPr>
              <w:fldChar w:fldCharType="end"/>
            </w:r>
          </w:hyperlink>
        </w:p>
        <w:p w:rsidR="00A44726" w:rsidRDefault="00A44726">
          <w:pPr>
            <w:pStyle w:val="TDC2"/>
            <w:tabs>
              <w:tab w:val="right" w:leader="dot" w:pos="8494"/>
            </w:tabs>
            <w:rPr>
              <w:rFonts w:eastAsiaTheme="minorEastAsia"/>
              <w:noProof/>
              <w:lang w:val="es-UY" w:eastAsia="es-UY"/>
            </w:rPr>
          </w:pPr>
          <w:hyperlink w:anchor="_Toc410816983" w:history="1">
            <w:r w:rsidRPr="003227CF">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_Toc410816983 \h </w:instrText>
            </w:r>
            <w:r>
              <w:rPr>
                <w:noProof/>
                <w:webHidden/>
              </w:rPr>
            </w:r>
            <w:r>
              <w:rPr>
                <w:noProof/>
                <w:webHidden/>
              </w:rPr>
              <w:fldChar w:fldCharType="separate"/>
            </w:r>
            <w:r>
              <w:rPr>
                <w:noProof/>
                <w:webHidden/>
              </w:rPr>
              <w:t>18</w:t>
            </w:r>
            <w:r>
              <w:rPr>
                <w:noProof/>
                <w:webHidden/>
              </w:rPr>
              <w:fldChar w:fldCharType="end"/>
            </w:r>
          </w:hyperlink>
        </w:p>
        <w:p w:rsidR="00A44726" w:rsidRDefault="00A44726">
          <w:pPr>
            <w:pStyle w:val="TDC3"/>
            <w:tabs>
              <w:tab w:val="right" w:leader="dot" w:pos="8494"/>
            </w:tabs>
            <w:rPr>
              <w:rFonts w:eastAsiaTheme="minorEastAsia"/>
              <w:noProof/>
              <w:lang w:val="es-UY" w:eastAsia="es-UY"/>
            </w:rPr>
          </w:pPr>
          <w:hyperlink w:anchor="_Toc410816984" w:history="1">
            <w:r w:rsidRPr="003227CF">
              <w:rPr>
                <w:rStyle w:val="Hipervnculo"/>
                <w:noProof/>
                <w:lang w:val="es-UY"/>
              </w:rPr>
              <w:t>Métodos E</w:t>
            </w:r>
            <w:r w:rsidRPr="003227CF">
              <w:rPr>
                <w:rStyle w:val="Hipervnculo"/>
                <w:noProof/>
                <w:lang w:val="es-UY"/>
              </w:rPr>
              <w:t>x</w:t>
            </w:r>
            <w:r w:rsidRPr="003227CF">
              <w:rPr>
                <w:rStyle w:val="Hipervnculo"/>
                <w:noProof/>
                <w:lang w:val="es-UY"/>
              </w:rPr>
              <w:t>actos</w:t>
            </w:r>
            <w:r>
              <w:rPr>
                <w:noProof/>
                <w:webHidden/>
              </w:rPr>
              <w:tab/>
            </w:r>
            <w:r>
              <w:rPr>
                <w:noProof/>
                <w:webHidden/>
              </w:rPr>
              <w:fldChar w:fldCharType="begin"/>
            </w:r>
            <w:r>
              <w:rPr>
                <w:noProof/>
                <w:webHidden/>
              </w:rPr>
              <w:instrText xml:space="preserve"> PAGEREF _Toc410816984 \h </w:instrText>
            </w:r>
            <w:r>
              <w:rPr>
                <w:noProof/>
                <w:webHidden/>
              </w:rPr>
            </w:r>
            <w:r>
              <w:rPr>
                <w:noProof/>
                <w:webHidden/>
              </w:rPr>
              <w:fldChar w:fldCharType="separate"/>
            </w:r>
            <w:r>
              <w:rPr>
                <w:noProof/>
                <w:webHidden/>
              </w:rPr>
              <w:t>19</w:t>
            </w:r>
            <w:r>
              <w:rPr>
                <w:noProof/>
                <w:webHidden/>
              </w:rPr>
              <w:fldChar w:fldCharType="end"/>
            </w:r>
          </w:hyperlink>
        </w:p>
        <w:p w:rsidR="00A44726" w:rsidRDefault="00A44726">
          <w:pPr>
            <w:pStyle w:val="TDC1"/>
            <w:tabs>
              <w:tab w:val="right" w:leader="dot" w:pos="8494"/>
            </w:tabs>
            <w:rPr>
              <w:rFonts w:eastAsiaTheme="minorEastAsia"/>
              <w:noProof/>
              <w:lang w:val="es-UY" w:eastAsia="es-UY"/>
            </w:rPr>
          </w:pPr>
          <w:hyperlink w:anchor="_Toc410816985" w:history="1">
            <w:r w:rsidRPr="003227CF">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_Toc410816985 \h </w:instrText>
            </w:r>
            <w:r>
              <w:rPr>
                <w:noProof/>
                <w:webHidden/>
              </w:rPr>
            </w:r>
            <w:r>
              <w:rPr>
                <w:noProof/>
                <w:webHidden/>
              </w:rPr>
              <w:fldChar w:fldCharType="separate"/>
            </w:r>
            <w:r>
              <w:rPr>
                <w:noProof/>
                <w:webHidden/>
              </w:rPr>
              <w:t>19</w:t>
            </w:r>
            <w:r>
              <w:rPr>
                <w:noProof/>
                <w:webHidden/>
              </w:rPr>
              <w:fldChar w:fldCharType="end"/>
            </w:r>
          </w:hyperlink>
        </w:p>
        <w:p w:rsidR="00A44726" w:rsidRDefault="00A44726">
          <w:pPr>
            <w:pStyle w:val="TDC1"/>
            <w:tabs>
              <w:tab w:val="right" w:leader="dot" w:pos="8494"/>
            </w:tabs>
            <w:rPr>
              <w:rFonts w:eastAsiaTheme="minorEastAsia"/>
              <w:noProof/>
              <w:lang w:val="es-UY" w:eastAsia="es-UY"/>
            </w:rPr>
          </w:pPr>
          <w:hyperlink w:anchor="_Toc410816986" w:history="1">
            <w:r w:rsidRPr="003227CF">
              <w:rPr>
                <w:rStyle w:val="Hipervnculo"/>
                <w:noProof/>
              </w:rPr>
              <w:t>Bibliografía</w:t>
            </w:r>
            <w:r>
              <w:rPr>
                <w:noProof/>
                <w:webHidden/>
              </w:rPr>
              <w:tab/>
            </w:r>
            <w:r>
              <w:rPr>
                <w:noProof/>
                <w:webHidden/>
              </w:rPr>
              <w:fldChar w:fldCharType="begin"/>
            </w:r>
            <w:r>
              <w:rPr>
                <w:noProof/>
                <w:webHidden/>
              </w:rPr>
              <w:instrText xml:space="preserve"> PAGEREF _Toc410816986 \h </w:instrText>
            </w:r>
            <w:r>
              <w:rPr>
                <w:noProof/>
                <w:webHidden/>
              </w:rPr>
            </w:r>
            <w:r>
              <w:rPr>
                <w:noProof/>
                <w:webHidden/>
              </w:rPr>
              <w:fldChar w:fldCharType="separate"/>
            </w:r>
            <w:r>
              <w:rPr>
                <w:noProof/>
                <w:webHidden/>
              </w:rPr>
              <w:t>19</w:t>
            </w:r>
            <w:r>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A44726"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A44726" w:rsidRDefault="00A4472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A44726" w:rsidRDefault="00A44726"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A44726" w:rsidRPr="00EF758D" w:rsidRDefault="00A44726"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A44726" w:rsidRDefault="00A4472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44726" w:rsidRDefault="00A4472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A44726" w:rsidRDefault="00A4472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A44726" w:rsidRDefault="00A44726"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A4472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A44726" w:rsidRDefault="00A4472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44726" w:rsidRDefault="00A44726" w:rsidP="00274CE5">
                  <w:pPr>
                    <w:rPr>
                      <w:rFonts w:eastAsiaTheme="minorEastAsia"/>
                      <w:lang w:val="en-US"/>
                    </w:rPr>
                  </w:pPr>
                  <w:proofErr w:type="spellStart"/>
                  <w:r>
                    <w:rPr>
                      <w:rFonts w:eastAsiaTheme="minorEastAsia"/>
                      <w:lang w:val="en-US"/>
                    </w:rPr>
                    <w:t>s.a.</w:t>
                  </w:r>
                  <w:proofErr w:type="spellEnd"/>
                </w:p>
                <w:p w:rsidR="00A44726"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44726" w:rsidRPr="0034085F" w:rsidRDefault="00A4472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44726" w:rsidRPr="00750D83" w:rsidRDefault="00A4472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A44726" w:rsidRDefault="00A4472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44726" w:rsidRDefault="00A44726"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A4472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A44726" w:rsidRDefault="00A44726" w:rsidP="00274CE5">
                  <w:pPr>
                    <w:rPr>
                      <w:rFonts w:eastAsiaTheme="minorEastAsia"/>
                      <w:lang w:val="en-US"/>
                    </w:rPr>
                  </w:pPr>
                </w:p>
                <w:p w:rsidR="00A44726" w:rsidRPr="00750D83"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44726" w:rsidRPr="00750D83"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A44726" w:rsidRPr="00750D83"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A44726" w:rsidRDefault="00A44726"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44726" w:rsidRDefault="00A4472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A4472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A44726"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A44726"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A44726" w:rsidRDefault="00A4472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A44726" w:rsidRDefault="00A44726" w:rsidP="00274CE5">
                  <w:pPr>
                    <w:rPr>
                      <w:rFonts w:eastAsiaTheme="minorEastAsia"/>
                      <w:lang w:val="en-US"/>
                    </w:rPr>
                  </w:pPr>
                  <w:proofErr w:type="spellStart"/>
                  <w:r>
                    <w:rPr>
                      <w:rFonts w:eastAsiaTheme="minorEastAsia"/>
                      <w:lang w:val="en-US"/>
                    </w:rPr>
                    <w:t>s.a.</w:t>
                  </w:r>
                  <w:proofErr w:type="spellEnd"/>
                </w:p>
                <w:p w:rsidR="00A44726"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A44726" w:rsidRPr="0034085F" w:rsidRDefault="00A44726"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A44726" w:rsidRPr="00750D83" w:rsidRDefault="00A4472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A44726" w:rsidRDefault="00A4472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A44726" w:rsidRDefault="00A44726"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A44726"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A44726"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A44726" w:rsidRPr="00750D83"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44726" w:rsidRPr="00750D83" w:rsidRDefault="00A44726"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A44726" w:rsidRPr="00750D83" w:rsidRDefault="00A44726"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A44726" w:rsidRDefault="00A44726"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A44726" w:rsidRDefault="00A44726"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A44726"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A44726"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Cómo ya se mencionó, se ha demostrado que los problemas de ruteo de vehículos aquí mencionados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E11A2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 se concluye que los métodos de solución de Programación Entera Lineal, aún no han sido suficientemente desarrollados como para abarcar este tipos de problemas en tiempos razonables de cómputo para cantidades grandes de clientes (o ciudades)…. Por lo cual, como ya se mencionó, se estila utilizar métodos heurísticos.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 xml:space="preserve">La última categoría es muy extensa y cuenta con el mayor esfuerzo de investigación en los últimos años. Se subdivida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proofErr w:type="spellStart"/>
      <w:r>
        <w:t>heúristico</w:t>
      </w:r>
      <w:proofErr w:type="spellEnd"/>
      <w:r>
        <w:t>. Dicho enfoque aplica para todas las variantes de ruteo de vehículos. Tanto para TSP y con más razón para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w:t>
      </w:r>
      <w:r>
        <w:rPr>
          <w:lang w:val="es-UY"/>
        </w:rPr>
        <w:t>étodos Heurísticos</w:t>
      </w:r>
      <w:bookmarkStart w:id="16" w:name="_GoBack"/>
      <w:bookmarkEnd w:id="16"/>
    </w:p>
    <w:p w:rsidR="00A50A93" w:rsidRPr="00A50A93" w:rsidRDefault="00A50A93"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lastRenderedPageBreak/>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w:t>
                    </w:r>
                    <w:r w:rsidRPr="00A44726">
                      <w:rPr>
                        <w:noProof/>
                        <w:lang w:val="en-US"/>
                      </w:rPr>
                      <w:lastRenderedPageBreak/>
                      <w:t xml:space="preserve">1993.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lastRenderedPageBreak/>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divId w:val="1367178097"/>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divId w:val="1367178097"/>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776" w:rsidRDefault="00426776" w:rsidP="00530530">
      <w:pPr>
        <w:spacing w:after="0" w:line="240" w:lineRule="auto"/>
      </w:pPr>
      <w:r>
        <w:separator/>
      </w:r>
    </w:p>
  </w:endnote>
  <w:endnote w:type="continuationSeparator" w:id="0">
    <w:p w:rsidR="00426776" w:rsidRDefault="00426776"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A44726" w:rsidRDefault="00A44726">
        <w:pPr>
          <w:pStyle w:val="Piedepgina"/>
          <w:jc w:val="center"/>
        </w:pPr>
        <w:r>
          <w:fldChar w:fldCharType="begin"/>
        </w:r>
        <w:r>
          <w:instrText xml:space="preserve"> PAGE   \* MERGEFORMAT </w:instrText>
        </w:r>
        <w:r>
          <w:fldChar w:fldCharType="separate"/>
        </w:r>
        <w:r w:rsidR="00A50A93">
          <w:rPr>
            <w:noProof/>
          </w:rPr>
          <w:t>20</w:t>
        </w:r>
        <w:r>
          <w:rPr>
            <w:noProof/>
          </w:rPr>
          <w:fldChar w:fldCharType="end"/>
        </w:r>
      </w:p>
    </w:sdtContent>
  </w:sdt>
  <w:p w:rsidR="00A44726" w:rsidRDefault="00A447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776" w:rsidRDefault="00426776" w:rsidP="00530530">
      <w:pPr>
        <w:spacing w:after="0" w:line="240" w:lineRule="auto"/>
      </w:pPr>
      <w:r>
        <w:separator/>
      </w:r>
    </w:p>
  </w:footnote>
  <w:footnote w:type="continuationSeparator" w:id="0">
    <w:p w:rsidR="00426776" w:rsidRDefault="00426776"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0D5"/>
    <w:rsid w:val="000F78D6"/>
    <w:rsid w:val="001005B0"/>
    <w:rsid w:val="001005D3"/>
    <w:rsid w:val="00104EA5"/>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B754A"/>
    <w:rsid w:val="003C4594"/>
    <w:rsid w:val="003C69D0"/>
    <w:rsid w:val="003D7BB5"/>
    <w:rsid w:val="003F59EF"/>
    <w:rsid w:val="00400522"/>
    <w:rsid w:val="00402C05"/>
    <w:rsid w:val="00426776"/>
    <w:rsid w:val="00431C54"/>
    <w:rsid w:val="004343F4"/>
    <w:rsid w:val="00436A0F"/>
    <w:rsid w:val="004376CA"/>
    <w:rsid w:val="004379CC"/>
    <w:rsid w:val="004535B2"/>
    <w:rsid w:val="00461482"/>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23</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24</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25</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26</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27</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28</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29</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30</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31</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32</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s>
</file>

<file path=customXml/itemProps1.xml><?xml version="1.0" encoding="utf-8"?>
<ds:datastoreItem xmlns:ds="http://schemas.openxmlformats.org/officeDocument/2006/customXml" ds:itemID="{3C00FA04-1D44-470E-BF1E-958C3D2D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22</Pages>
  <Words>5740</Words>
  <Characters>31573</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33</cp:revision>
  <cp:lastPrinted>2014-12-23T14:28:00Z</cp:lastPrinted>
  <dcterms:created xsi:type="dcterms:W3CDTF">2015-01-27T20:56:00Z</dcterms:created>
  <dcterms:modified xsi:type="dcterms:W3CDTF">2015-02-04T18:17:00Z</dcterms:modified>
</cp:coreProperties>
</file>