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Calibri" w:cs="Calibri" w:eastAsia="Calibri" w:hAnsi="Calibri"/>
          <w:b/>
          <w:bCs/>
          <w:color w:val="1A1A1A"/>
          <w:sz w:val="40"/>
          <w:szCs w:val="40"/>
        </w:rPr>
        <w:t xml:space="preserve">SOFTWARE REQUIREMENTS SPECIFICATION</w:t>
      </w:r>
    </w:p>
    <w:p>
      <w:pPr>
        <w:spacing w:after="40"/>
        <w:jc w:val="center"/>
      </w:pPr>
      <w:r>
        <w:rPr>
          <w:rFonts w:ascii="Calibri" w:cs="Calibri" w:eastAsia="Calibri" w:hAnsi="Calibri"/>
          <w:color w:val="404040"/>
          <w:sz w:val="26"/>
          <w:szCs w:val="26"/>
        </w:rPr>
        <w:t xml:space="preserve">Next-Generation Hospital Management System (HMS / HMIS)</w:t>
      </w:r>
    </w:p>
    <w:p>
      <w:pPr>
        <w:spacing w:after="500"/>
        <w:jc w:val="center"/>
      </w:pPr>
      <w:r>
        <w:rPr>
          <w:rFonts w:ascii="Calibri" w:cs="Calibri" w:eastAsia="Calibri" w:hAnsi="Calibri"/>
          <w:i/>
          <w:iCs/>
          <w:color w:val="6E6E6E"/>
          <w:sz w:val="22"/>
          <w:szCs w:val="22"/>
        </w:rPr>
        <w:t xml:space="preserve">Commercial, multi-tenant, ABDM-compliant platform designed to succeed THIMS</w:t>
      </w:r>
    </w:p>
    <w:p>
      <w:pPr>
        <w:pBdr>
          <w:top w:val="single" w:color="000000" w:sz="8" w:space="10"/>
          <w:bottom w:val="single" w:color="000000" w:sz="8" w:space="10"/>
        </w:pBdr>
        <w:spacing w:after="900"/>
        <w:jc w:val="center"/>
      </w:pPr>
      <w:r>
        <w:rPr>
          <w:rFonts w:ascii="Calibri" w:cs="Calibri" w:eastAsia="Calibri" w:hAnsi="Calibri"/>
          <w:color w:val="404040"/>
          <w:sz w:val="20"/>
          <w:szCs w:val="20"/>
        </w:rPr>
        <w:t xml:space="preserve">IEEE 830 / ISO-29148 aligned specification</w:t>
      </w:r>
    </w:p>
    <w:p>
      <w:pPr>
        <w:spacing w:after="600"/>
      </w:pPr>
    </w:p>
    <w:p>
      <w:pPr>
        <w:sectPr>
          <w:pgSz w:w="12240" w:h="15840" w:orient="portrait"/>
          <w:pgMar w:top="900" w:right="900" w:bottom="900" w:left="900" w:header="708" w:footer="708" w:gutter="0"/>
          <w:pgNumType/>
          <w:docGrid w:linePitch="360"/>
        </w:sectPr>
      </w:pPr>
    </w:p>
    <w:p>
      <w:pPr>
        <w:pStyle w:val="Heading2"/>
        <w:spacing w:after="140" w:before="280"/>
      </w:pPr>
      <w:r>
        <w:rPr>
          <w:rFonts w:ascii="Calibri" w:cs="Calibri" w:eastAsia="Calibri" w:hAnsi="Calibri"/>
          <w:b/>
          <w:bCs/>
          <w:color w:val="1A1A1A"/>
          <w:sz w:val="24"/>
          <w:szCs w:val="24"/>
        </w:rP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Document Title</w:t>
            </w:r>
          </w:p>
        </w:tc>
        <w:tc>
          <w:tcPr>
            <w:tcW w:type="dxa" w:w="69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Software Requirements Specification — Hospital Management System</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Version</w:t>
            </w:r>
          </w:p>
        </w:tc>
        <w:tc>
          <w:tcPr>
            <w:tcW w:type="dxa" w:w="69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1.0 (Draft)</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Status</w:t>
            </w:r>
          </w:p>
        </w:tc>
        <w:tc>
          <w:tcPr>
            <w:tcW w:type="dxa" w:w="69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Draft for Review</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Date</w:t>
            </w:r>
          </w:p>
        </w:tc>
        <w:tc>
          <w:tcPr>
            <w:tcW w:type="dxa" w:w="69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11 July 2026</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Classification</w:t>
            </w:r>
          </w:p>
        </w:tc>
        <w:tc>
          <w:tcPr>
            <w:tcW w:type="dxa" w:w="69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Confidential — Internal / Client Use Only</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Prepared For</w:t>
            </w:r>
          </w:p>
        </w:tc>
        <w:tc>
          <w:tcPr>
            <w:tcW w:type="dxa" w:w="69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Replacement / upgrade of THIMS at target hospital</w:t>
            </w:r>
          </w:p>
        </w:tc>
      </w:tr>
    </w:tbl>
    <w:p>
      <w:pPr>
        <w:spacing w:after="160"/>
      </w:pPr>
    </w:p>
    <w:p>
      <w:pPr>
        <w:pStyle w:val="Heading2"/>
        <w:spacing w:after="140" w:before="280"/>
      </w:pPr>
      <w:r>
        <w:rPr>
          <w:rFonts w:ascii="Calibri" w:cs="Calibri" w:eastAsia="Calibri" w:hAnsi="Calibri"/>
          <w:b/>
          <w:bCs/>
          <w:color w:val="1A1A1A"/>
          <w:sz w:val="24"/>
          <w:szCs w:val="24"/>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750"/>
      </w:tblGrid>
      <w:tr>
        <w:trPr>
          <w:tblHeader/>
        </w:trPr>
        <w:tc>
          <w:tcPr>
            <w:tcW w:type="dxa" w:w="16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Version</w:t>
            </w:r>
          </w:p>
        </w:tc>
        <w:tc>
          <w:tcPr>
            <w:tcW w:type="dxa" w:w="1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Date</w:t>
            </w:r>
          </w:p>
        </w:tc>
        <w:tc>
          <w:tcPr>
            <w:tcW w:type="dxa" w:w="26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Author</w:t>
            </w:r>
          </w:p>
        </w:tc>
        <w:tc>
          <w:tcPr>
            <w:tcW w:type="dxa" w:w="37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Description</w:t>
            </w:r>
          </w:p>
        </w:tc>
      </w:tr>
      <w:tr>
        <w:tc>
          <w:tcPr>
            <w:tcW w:type="dxa" w:w="16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1.0</w:t>
            </w:r>
          </w:p>
        </w:tc>
        <w:tc>
          <w:tcPr>
            <w:tcW w:type="dxa" w:w="14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11 Jul 2026</w:t>
            </w:r>
          </w:p>
        </w:tc>
        <w:tc>
          <w:tcPr>
            <w:tcW w:type="dxa" w:w="26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Product/Architecture Team</w:t>
            </w:r>
          </w:p>
        </w:tc>
        <w:tc>
          <w:tcPr>
            <w:tcW w:type="dxa" w:w="37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Initial draft SRS covering all identified modules and ABDM compliance scope.</w:t>
            </w:r>
          </w:p>
        </w:tc>
      </w:tr>
    </w:tbl>
    <w:p>
      <w:pPr>
        <w:spacing w:after="200"/>
      </w:pPr>
    </w:p>
    <w:p>
      <w:pPr>
        <w:pStyle w:val="Heading2"/>
        <w:spacing w:after="140" w:before="280"/>
      </w:pPr>
      <w:r>
        <w:rPr>
          <w:rFonts w:ascii="Calibri" w:cs="Calibri" w:eastAsia="Calibri" w:hAnsi="Calibri"/>
          <w:b/>
          <w:bCs/>
          <w:color w:val="1A1A1A"/>
          <w:sz w:val="24"/>
          <w:szCs w:val="24"/>
        </w:rPr>
        <w:t xml:space="preserve">Table of Contents</w:t>
      </w:r>
    </w:p>
    <w:p>
      <w:pPr>
        <w:spacing w:after="60"/>
      </w:pPr>
      <w:r>
        <w:rPr>
          <w:rFonts w:ascii="Calibri" w:cs="Calibri" w:eastAsia="Calibri" w:hAnsi="Calibri"/>
          <w:b/>
          <w:bCs/>
          <w:color w:val="000000"/>
          <w:sz w:val="20"/>
          <w:szCs w:val="20"/>
        </w:rPr>
        <w:t xml:space="preserve">1. Introduction</w:t>
      </w:r>
    </w:p>
    <w:p>
      <w:pPr>
        <w:spacing w:after="60"/>
      </w:pPr>
      <w:r>
        <w:rPr>
          <w:rFonts w:ascii="Calibri" w:cs="Calibri" w:eastAsia="Calibri" w:hAnsi="Calibri"/>
          <w:b/>
          <w:bCs/>
          <w:color w:val="000000"/>
          <w:sz w:val="20"/>
          <w:szCs w:val="20"/>
        </w:rPr>
        <w:t xml:space="preserve">   1.1 Purpose</w:t>
      </w:r>
    </w:p>
    <w:p>
      <w:pPr>
        <w:spacing w:after="60"/>
      </w:pPr>
      <w:r>
        <w:rPr>
          <w:rFonts w:ascii="Calibri" w:cs="Calibri" w:eastAsia="Calibri" w:hAnsi="Calibri"/>
          <w:b/>
          <w:bCs/>
          <w:color w:val="000000"/>
          <w:sz w:val="20"/>
          <w:szCs w:val="20"/>
        </w:rPr>
        <w:t xml:space="preserve">   1.2 Scope</w:t>
      </w:r>
    </w:p>
    <w:p>
      <w:pPr>
        <w:spacing w:after="60"/>
      </w:pPr>
      <w:r>
        <w:rPr>
          <w:rFonts w:ascii="Calibri" w:cs="Calibri" w:eastAsia="Calibri" w:hAnsi="Calibri"/>
          <w:b/>
          <w:bCs/>
          <w:color w:val="000000"/>
          <w:sz w:val="20"/>
          <w:szCs w:val="20"/>
        </w:rPr>
        <w:t xml:space="preserve">   1.3 Definitions, Acronyms &amp; Abbreviations</w:t>
      </w:r>
    </w:p>
    <w:p>
      <w:pPr>
        <w:spacing w:after="60"/>
      </w:pPr>
      <w:r>
        <w:rPr>
          <w:rFonts w:ascii="Calibri" w:cs="Calibri" w:eastAsia="Calibri" w:hAnsi="Calibri"/>
          <w:b/>
          <w:bCs/>
          <w:color w:val="000000"/>
          <w:sz w:val="20"/>
          <w:szCs w:val="20"/>
        </w:rPr>
        <w:t xml:space="preserve">   1.4 References &amp; Standards</w:t>
      </w:r>
    </w:p>
    <w:p>
      <w:pPr>
        <w:spacing w:after="60"/>
      </w:pPr>
      <w:r>
        <w:rPr>
          <w:rFonts w:ascii="Calibri" w:cs="Calibri" w:eastAsia="Calibri" w:hAnsi="Calibri"/>
          <w:b/>
          <w:bCs/>
          <w:color w:val="000000"/>
          <w:sz w:val="20"/>
          <w:szCs w:val="20"/>
        </w:rPr>
        <w:t xml:space="preserve">   1.5 Document Overview</w:t>
      </w:r>
    </w:p>
    <w:p>
      <w:pPr>
        <w:spacing w:after="60"/>
      </w:pPr>
      <w:r>
        <w:rPr>
          <w:rFonts w:ascii="Calibri" w:cs="Calibri" w:eastAsia="Calibri" w:hAnsi="Calibri"/>
          <w:b/>
          <w:bCs/>
          <w:color w:val="000000"/>
          <w:sz w:val="20"/>
          <w:szCs w:val="20"/>
        </w:rPr>
        <w:t xml:space="preserve">2. Overall Description</w:t>
      </w:r>
    </w:p>
    <w:p>
      <w:pPr>
        <w:spacing w:after="60"/>
      </w:pPr>
      <w:r>
        <w:rPr>
          <w:rFonts w:ascii="Calibri" w:cs="Calibri" w:eastAsia="Calibri" w:hAnsi="Calibri"/>
          <w:b/>
          <w:bCs/>
          <w:color w:val="000000"/>
          <w:sz w:val="20"/>
          <w:szCs w:val="20"/>
        </w:rPr>
        <w:t xml:space="preserve">   2.1 Product Perspective</w:t>
      </w:r>
    </w:p>
    <w:p>
      <w:pPr>
        <w:spacing w:after="60"/>
      </w:pPr>
      <w:r>
        <w:rPr>
          <w:rFonts w:ascii="Calibri" w:cs="Calibri" w:eastAsia="Calibri" w:hAnsi="Calibri"/>
          <w:b/>
          <w:bCs/>
          <w:color w:val="000000"/>
          <w:sz w:val="20"/>
          <w:szCs w:val="20"/>
        </w:rPr>
        <w:t xml:space="preserve">   2.2 Product Functions (Summary)</w:t>
      </w:r>
    </w:p>
    <w:p>
      <w:pPr>
        <w:spacing w:after="60"/>
      </w:pPr>
      <w:r>
        <w:rPr>
          <w:rFonts w:ascii="Calibri" w:cs="Calibri" w:eastAsia="Calibri" w:hAnsi="Calibri"/>
          <w:b/>
          <w:bCs/>
          <w:color w:val="000000"/>
          <w:sz w:val="20"/>
          <w:szCs w:val="20"/>
        </w:rPr>
        <w:t xml:space="preserve">   2.3 User Classes &amp; Characteristics</w:t>
      </w:r>
    </w:p>
    <w:p>
      <w:pPr>
        <w:spacing w:after="60"/>
      </w:pPr>
      <w:r>
        <w:rPr>
          <w:rFonts w:ascii="Calibri" w:cs="Calibri" w:eastAsia="Calibri" w:hAnsi="Calibri"/>
          <w:b/>
          <w:bCs/>
          <w:color w:val="000000"/>
          <w:sz w:val="20"/>
          <w:szCs w:val="20"/>
        </w:rPr>
        <w:t xml:space="preserve">   2.4 Operating Environment</w:t>
      </w:r>
    </w:p>
    <w:p>
      <w:pPr>
        <w:spacing w:after="60"/>
      </w:pPr>
      <w:r>
        <w:rPr>
          <w:rFonts w:ascii="Calibri" w:cs="Calibri" w:eastAsia="Calibri" w:hAnsi="Calibri"/>
          <w:b/>
          <w:bCs/>
          <w:color w:val="000000"/>
          <w:sz w:val="20"/>
          <w:szCs w:val="20"/>
        </w:rPr>
        <w:t xml:space="preserve">   2.5 Design &amp; Implementation Constraints</w:t>
      </w:r>
    </w:p>
    <w:p>
      <w:pPr>
        <w:spacing w:after="60"/>
      </w:pPr>
      <w:r>
        <w:rPr>
          <w:rFonts w:ascii="Calibri" w:cs="Calibri" w:eastAsia="Calibri" w:hAnsi="Calibri"/>
          <w:b/>
          <w:bCs/>
          <w:color w:val="000000"/>
          <w:sz w:val="20"/>
          <w:szCs w:val="20"/>
        </w:rPr>
        <w:t xml:space="preserve">   2.6 Assumptions &amp; Dependencies</w:t>
      </w:r>
    </w:p>
    <w:p>
      <w:pPr>
        <w:spacing w:after="60"/>
      </w:pPr>
      <w:r>
        <w:rPr>
          <w:rFonts w:ascii="Calibri" w:cs="Calibri" w:eastAsia="Calibri" w:hAnsi="Calibri"/>
          <w:b/>
          <w:bCs/>
          <w:color w:val="000000"/>
          <w:sz w:val="20"/>
          <w:szCs w:val="20"/>
        </w:rPr>
        <w:t xml:space="preserve">3. System Features &amp; Functional Requirements (by Module Category A–K)</w:t>
      </w:r>
    </w:p>
    <w:p>
      <w:pPr>
        <w:spacing w:after="60"/>
      </w:pPr>
      <w:r>
        <w:rPr>
          <w:rFonts w:ascii="Calibri" w:cs="Calibri" w:eastAsia="Calibri" w:hAnsi="Calibri"/>
          <w:b/>
          <w:bCs/>
          <w:color w:val="000000"/>
          <w:sz w:val="20"/>
          <w:szCs w:val="20"/>
        </w:rPr>
        <w:t xml:space="preserve">4. External Interface Requirements</w:t>
      </w:r>
    </w:p>
    <w:p>
      <w:pPr>
        <w:spacing w:after="60"/>
      </w:pPr>
      <w:r>
        <w:rPr>
          <w:rFonts w:ascii="Calibri" w:cs="Calibri" w:eastAsia="Calibri" w:hAnsi="Calibri"/>
          <w:b/>
          <w:bCs/>
          <w:color w:val="000000"/>
          <w:sz w:val="20"/>
          <w:szCs w:val="20"/>
        </w:rPr>
        <w:t xml:space="preserve">   4.1 User Interfaces</w:t>
      </w:r>
    </w:p>
    <w:p>
      <w:pPr>
        <w:spacing w:after="60"/>
      </w:pPr>
      <w:r>
        <w:rPr>
          <w:rFonts w:ascii="Calibri" w:cs="Calibri" w:eastAsia="Calibri" w:hAnsi="Calibri"/>
          <w:b/>
          <w:bCs/>
          <w:color w:val="000000"/>
          <w:sz w:val="20"/>
          <w:szCs w:val="20"/>
        </w:rPr>
        <w:t xml:space="preserve">   4.2 Hardware Interfaces</w:t>
      </w:r>
    </w:p>
    <w:p>
      <w:pPr>
        <w:spacing w:after="60"/>
      </w:pPr>
      <w:r>
        <w:rPr>
          <w:rFonts w:ascii="Calibri" w:cs="Calibri" w:eastAsia="Calibri" w:hAnsi="Calibri"/>
          <w:b/>
          <w:bCs/>
          <w:color w:val="000000"/>
          <w:sz w:val="20"/>
          <w:szCs w:val="20"/>
        </w:rPr>
        <w:t xml:space="preserve">   4.3 Software Interfaces</w:t>
      </w:r>
    </w:p>
    <w:p>
      <w:pPr>
        <w:spacing w:after="60"/>
      </w:pPr>
      <w:r>
        <w:rPr>
          <w:rFonts w:ascii="Calibri" w:cs="Calibri" w:eastAsia="Calibri" w:hAnsi="Calibri"/>
          <w:b/>
          <w:bCs/>
          <w:color w:val="000000"/>
          <w:sz w:val="20"/>
          <w:szCs w:val="20"/>
        </w:rPr>
        <w:t xml:space="preserve">   4.4 Communication Interfaces</w:t>
      </w:r>
    </w:p>
    <w:p>
      <w:pPr>
        <w:spacing w:after="60"/>
      </w:pPr>
      <w:r>
        <w:rPr>
          <w:rFonts w:ascii="Calibri" w:cs="Calibri" w:eastAsia="Calibri" w:hAnsi="Calibri"/>
          <w:b/>
          <w:bCs/>
          <w:color w:val="000000"/>
          <w:sz w:val="20"/>
          <w:szCs w:val="20"/>
        </w:rPr>
        <w:t xml:space="preserve">5. Non-Functional Requirements</w:t>
      </w:r>
    </w:p>
    <w:p>
      <w:pPr>
        <w:spacing w:after="60"/>
      </w:pPr>
      <w:r>
        <w:rPr>
          <w:rFonts w:ascii="Calibri" w:cs="Calibri" w:eastAsia="Calibri" w:hAnsi="Calibri"/>
          <w:b/>
          <w:bCs/>
          <w:color w:val="000000"/>
          <w:sz w:val="20"/>
          <w:szCs w:val="20"/>
        </w:rPr>
        <w:t xml:space="preserve">   5.1 Performance</w:t>
      </w:r>
    </w:p>
    <w:p>
      <w:pPr>
        <w:spacing w:after="60"/>
      </w:pPr>
      <w:r>
        <w:rPr>
          <w:rFonts w:ascii="Calibri" w:cs="Calibri" w:eastAsia="Calibri" w:hAnsi="Calibri"/>
          <w:b/>
          <w:bCs/>
          <w:color w:val="000000"/>
          <w:sz w:val="20"/>
          <w:szCs w:val="20"/>
        </w:rPr>
        <w:t xml:space="preserve">   5.2 Security</w:t>
      </w:r>
    </w:p>
    <w:p>
      <w:pPr>
        <w:spacing w:after="60"/>
      </w:pPr>
      <w:r>
        <w:rPr>
          <w:rFonts w:ascii="Calibri" w:cs="Calibri" w:eastAsia="Calibri" w:hAnsi="Calibri"/>
          <w:b/>
          <w:bCs/>
          <w:color w:val="000000"/>
          <w:sz w:val="20"/>
          <w:szCs w:val="20"/>
        </w:rPr>
        <w:t xml:space="preserve">   5.3 Reliability &amp; Availability</w:t>
      </w:r>
    </w:p>
    <w:p>
      <w:pPr>
        <w:spacing w:after="60"/>
      </w:pPr>
      <w:r>
        <w:rPr>
          <w:rFonts w:ascii="Calibri" w:cs="Calibri" w:eastAsia="Calibri" w:hAnsi="Calibri"/>
          <w:b/>
          <w:bCs/>
          <w:color w:val="000000"/>
          <w:sz w:val="20"/>
          <w:szCs w:val="20"/>
        </w:rPr>
        <w:t xml:space="preserve">   5.4 Scalability</w:t>
      </w:r>
    </w:p>
    <w:p>
      <w:pPr>
        <w:spacing w:after="60"/>
      </w:pPr>
      <w:r>
        <w:rPr>
          <w:rFonts w:ascii="Calibri" w:cs="Calibri" w:eastAsia="Calibri" w:hAnsi="Calibri"/>
          <w:b/>
          <w:bCs/>
          <w:color w:val="000000"/>
          <w:sz w:val="20"/>
          <w:szCs w:val="20"/>
        </w:rPr>
        <w:t xml:space="preserve">   5.5 Maintainability &amp; Extensibility</w:t>
      </w:r>
    </w:p>
    <w:p>
      <w:pPr>
        <w:spacing w:after="60"/>
      </w:pPr>
      <w:r>
        <w:rPr>
          <w:rFonts w:ascii="Calibri" w:cs="Calibri" w:eastAsia="Calibri" w:hAnsi="Calibri"/>
          <w:b/>
          <w:bCs/>
          <w:color w:val="000000"/>
          <w:sz w:val="20"/>
          <w:szCs w:val="20"/>
        </w:rPr>
        <w:t xml:space="preserve">   5.6 Regulatory &amp; Compliance</w:t>
      </w:r>
    </w:p>
    <w:p>
      <w:pPr>
        <w:spacing w:after="60"/>
      </w:pPr>
      <w:r>
        <w:rPr>
          <w:rFonts w:ascii="Calibri" w:cs="Calibri" w:eastAsia="Calibri" w:hAnsi="Calibri"/>
          <w:b/>
          <w:bCs/>
          <w:color w:val="000000"/>
          <w:sz w:val="20"/>
          <w:szCs w:val="20"/>
        </w:rPr>
        <w:t xml:space="preserve">   5.7 Usability &amp; Accessibility</w:t>
      </w:r>
    </w:p>
    <w:p>
      <w:pPr>
        <w:spacing w:after="60"/>
      </w:pPr>
      <w:r>
        <w:rPr>
          <w:rFonts w:ascii="Calibri" w:cs="Calibri" w:eastAsia="Calibri" w:hAnsi="Calibri"/>
          <w:b/>
          <w:bCs/>
          <w:color w:val="000000"/>
          <w:sz w:val="20"/>
          <w:szCs w:val="20"/>
        </w:rPr>
        <w:t xml:space="preserve">   5.8 Portability</w:t>
      </w:r>
    </w:p>
    <w:p>
      <w:pPr>
        <w:spacing w:after="60"/>
      </w:pPr>
      <w:r>
        <w:rPr>
          <w:rFonts w:ascii="Calibri" w:cs="Calibri" w:eastAsia="Calibri" w:hAnsi="Calibri"/>
          <w:b/>
          <w:bCs/>
          <w:color w:val="000000"/>
          <w:sz w:val="20"/>
          <w:szCs w:val="20"/>
        </w:rPr>
        <w:t xml:space="preserve">6. System Architecture Overview</w:t>
      </w:r>
    </w:p>
    <w:p>
      <w:pPr>
        <w:spacing w:after="60"/>
      </w:pPr>
      <w:r>
        <w:rPr>
          <w:rFonts w:ascii="Calibri" w:cs="Calibri" w:eastAsia="Calibri" w:hAnsi="Calibri"/>
          <w:b/>
          <w:bCs/>
          <w:color w:val="000000"/>
          <w:sz w:val="20"/>
          <w:szCs w:val="20"/>
        </w:rPr>
        <w:t xml:space="preserve">7. Data Requirements &amp; Retention</w:t>
      </w:r>
    </w:p>
    <w:p>
      <w:pPr>
        <w:spacing w:after="60"/>
      </w:pPr>
      <w:r>
        <w:rPr>
          <w:rFonts w:ascii="Calibri" w:cs="Calibri" w:eastAsia="Calibri" w:hAnsi="Calibri"/>
          <w:b/>
          <w:bCs/>
          <w:color w:val="000000"/>
          <w:sz w:val="20"/>
          <w:szCs w:val="20"/>
        </w:rPr>
        <w:t xml:space="preserve">8. Migration Considerations (THIMS → New HMS)</w:t>
      </w:r>
    </w:p>
    <w:p>
      <w:pPr>
        <w:spacing w:after="60"/>
      </w:pPr>
      <w:r>
        <w:rPr>
          <w:rFonts w:ascii="Calibri" w:cs="Calibri" w:eastAsia="Calibri" w:hAnsi="Calibri"/>
          <w:b w:val="false"/>
          <w:bCs w:val="false"/>
          <w:color w:val="404040"/>
          <w:sz w:val="20"/>
          <w:szCs w:val="20"/>
        </w:rPr>
        <w:t xml:space="preserve">Appendix A — Glossary &amp; Acronyms</w:t>
      </w:r>
    </w:p>
    <w:p>
      <w:pPr>
        <w:spacing w:after="60"/>
      </w:pPr>
      <w:r>
        <w:rPr>
          <w:rFonts w:ascii="Calibri" w:cs="Calibri" w:eastAsia="Calibri" w:hAnsi="Calibri"/>
          <w:b w:val="false"/>
          <w:bCs w:val="false"/>
          <w:color w:val="404040"/>
          <w:sz w:val="20"/>
          <w:szCs w:val="20"/>
        </w:rPr>
        <w:t xml:space="preserve">Appendix B — Complete Feature List (by Module)</w:t>
      </w:r>
    </w:p>
    <w:p>
      <w:pPr>
        <w:spacing w:after="60"/>
      </w:pPr>
      <w:r>
        <w:rPr>
          <w:rFonts w:ascii="Calibri" w:cs="Calibri" w:eastAsia="Calibri" w:hAnsi="Calibri"/>
          <w:b w:val="false"/>
          <w:bCs w:val="false"/>
          <w:color w:val="404040"/>
          <w:sz w:val="20"/>
          <w:szCs w:val="20"/>
        </w:rPr>
        <w:t xml:space="preserve">Appendix C — Open Items &amp; Assumptions Log</w:t>
      </w:r>
    </w:p>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1.  Introduction</w:t>
      </w:r>
    </w:p>
    <w:p>
      <w:pPr>
        <w:pStyle w:val="Heading2"/>
        <w:spacing w:after="140" w:before="280"/>
      </w:pPr>
      <w:r>
        <w:rPr>
          <w:rFonts w:ascii="Calibri" w:cs="Calibri" w:eastAsia="Calibri" w:hAnsi="Calibri"/>
          <w:b/>
          <w:bCs/>
          <w:color w:val="1A1A1A"/>
          <w:sz w:val="24"/>
          <w:szCs w:val="24"/>
        </w:rPr>
        <w:t xml:space="preserve">1.1 Purpose</w:t>
      </w:r>
    </w:p>
    <w:p>
      <w:pPr>
        <w:spacing w:after="140" w:before="0"/>
      </w:pPr>
      <w:r>
        <w:rPr>
          <w:rFonts w:ascii="Calibri" w:cs="Calibri" w:eastAsia="Calibri" w:hAnsi="Calibri"/>
          <w:b w:val="false"/>
          <w:bCs w:val="false"/>
          <w:i w:val="false"/>
          <w:iCs w:val="false"/>
          <w:color w:val="000000"/>
          <w:sz w:val="21"/>
          <w:szCs w:val="21"/>
        </w:rPr>
        <w:t xml:space="preserve">This Software Requirements Specification (SRS) defines the functional and non-functional requirements for a next-generation, commercial Hospital Management System (HMS/HMIS). The document is intended to guide design, development, quality assurance, and deployment of a system capable of fully replacing the currently deployed THIMS installation at the target hospital, while being architected for multi-hospital commercialisation.</w:t>
      </w:r>
    </w:p>
    <w:p>
      <w:pPr>
        <w:pStyle w:val="Heading2"/>
        <w:spacing w:after="140" w:before="280"/>
      </w:pPr>
      <w:r>
        <w:rPr>
          <w:rFonts w:ascii="Calibri" w:cs="Calibri" w:eastAsia="Calibri" w:hAnsi="Calibri"/>
          <w:b/>
          <w:bCs/>
          <w:color w:val="1A1A1A"/>
          <w:sz w:val="24"/>
          <w:szCs w:val="24"/>
        </w:rPr>
        <w:t xml:space="preserve">1.2 Scope</w:t>
      </w:r>
    </w:p>
    <w:p>
      <w:pPr>
        <w:spacing w:after="140" w:before="0"/>
      </w:pPr>
      <w:r>
        <w:rPr>
          <w:rFonts w:ascii="Calibri" w:cs="Calibri" w:eastAsia="Calibri" w:hAnsi="Calibri"/>
          <w:b w:val="false"/>
          <w:bCs w:val="false"/>
          <w:i w:val="false"/>
          <w:iCs w:val="false"/>
          <w:color w:val="000000"/>
          <w:sz w:val="21"/>
          <w:szCs w:val="21"/>
        </w:rPr>
        <w:t xml:space="preserve">The system in scope covers the complete patient journey and hospital operating cycle: registration, appointment scheduling, outpatient and inpatient clinical care, nursing, operation theatre, pharmacy and inventory, laboratory and radiology diagnostics, billing/insurance/finance, human resources, reporting and analytics, and platform administration. The system shall be built as a modular, multi-tenant platform and shall natively support India's Ayushman Bharat Digital Mission (ABDM) interoperability standards, since ABDM certification already exists on the incumbent system and must not be regressed.</w:t>
      </w:r>
    </w:p>
    <w:p>
      <w:pPr>
        <w:pStyle w:val="ListParagraph"/>
        <w:numPr>
          <w:ilvl w:val="0"/>
          <w:numId w:val="1"/>
        </w:numPr>
        <w:spacing w:after="70"/>
      </w:pPr>
      <w:r>
        <w:rPr>
          <w:rFonts w:ascii="Calibri" w:cs="Calibri" w:eastAsia="Calibri" w:hAnsi="Calibri"/>
          <w:b w:val="false"/>
          <w:bCs w:val="false"/>
          <w:color w:val="000000"/>
          <w:sz w:val="20"/>
          <w:szCs w:val="20"/>
        </w:rPr>
        <w:t xml:space="preserve">In scope: All modules listed in Section 3 (Categories A–K), ABDM/FHIR interoperability, multi-branch/multi-tenant deployment, migration from THIMS.</w:t>
      </w:r>
    </w:p>
    <w:p>
      <w:pPr>
        <w:pStyle w:val="ListParagraph"/>
        <w:numPr>
          <w:ilvl w:val="0"/>
          <w:numId w:val="1"/>
        </w:numPr>
        <w:spacing w:after="70"/>
      </w:pPr>
      <w:r>
        <w:rPr>
          <w:rFonts w:ascii="Calibri" w:cs="Calibri" w:eastAsia="Calibri" w:hAnsi="Calibri"/>
          <w:b w:val="false"/>
          <w:bCs w:val="false"/>
          <w:color w:val="000000"/>
          <w:sz w:val="20"/>
          <w:szCs w:val="20"/>
        </w:rPr>
        <w:t xml:space="preserve">Out of scope for this version: Telemedicine video-consultation infrastructure, IoT medical-device integration beyond lab/radiology interfacing, and public health/government reporting integrations not mandated by ABDM — these are candidates for a future phase and are noted in Appendix C.</w:t>
      </w:r>
    </w:p>
    <w:p>
      <w:pPr>
        <w:pStyle w:val="Heading2"/>
        <w:spacing w:after="140" w:before="280"/>
      </w:pPr>
      <w:r>
        <w:rPr>
          <w:rFonts w:ascii="Calibri" w:cs="Calibri" w:eastAsia="Calibri" w:hAnsi="Calibri"/>
          <w:b/>
          <w:bCs/>
          <w:color w:val="1A1A1A"/>
          <w:sz w:val="24"/>
          <w:szCs w:val="24"/>
        </w:rPr>
        <w:t xml:space="preserve">1.3 Definitions, Acronyms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Term</w:t>
            </w:r>
          </w:p>
        </w:tc>
        <w:tc>
          <w:tcPr>
            <w:tcW w:type="dxa" w:w="71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Definition</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HMS / HMIS</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Hospital Management System / Hospital Management Information System</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OPD / IPD</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Outpatient Department / Inpatient Department</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EMR</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Electronic Medical Record</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UHID</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Unique Hospital Identification (registration) Number</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MPI</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Master Patient Index</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RBAC</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Role-Based Access Control</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ABDM</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Ayushman Bharat Digital Mission</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ABHA</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Ayushman Bharat Health Account</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HIP / HIU</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Health Information Provider / Health Information User</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HPR / HFR</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Healthcare Professionals Registry / Health Facility Registry</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NHCX</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National Health Claims Exchange</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FHIR</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Fast Healthcare Interoperability Resources (HL7 standard)</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DICOM</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Digital Imaging and Communications in Medicine</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PACS</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Picture Archiving and Communication System</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TPA</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Third-Party Administrator (insurance claims)</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DPDP Act</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Digital Personal Data Protection Act, 2023 (India)</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eMAR</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Electronic Medication Administration Record</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LOS</w:t>
            </w:r>
          </w:p>
        </w:tc>
        <w:tc>
          <w:tcPr>
            <w:tcW w:type="dxa" w:w="71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Length of Stay</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SRS</w:t>
            </w:r>
          </w:p>
        </w:tc>
        <w:tc>
          <w:tcPr>
            <w:tcW w:type="dxa" w:w="71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Software Requirements Specification</w:t>
            </w:r>
          </w:p>
        </w:tc>
      </w:tr>
    </w:tbl>
    <w:p>
      <w:pPr>
        <w:spacing w:after="160"/>
      </w:pPr>
    </w:p>
    <w:p>
      <w:pPr>
        <w:pStyle w:val="Heading2"/>
        <w:spacing w:after="140" w:before="280"/>
      </w:pPr>
      <w:r>
        <w:rPr>
          <w:rFonts w:ascii="Calibri" w:cs="Calibri" w:eastAsia="Calibri" w:hAnsi="Calibri"/>
          <w:b/>
          <w:bCs/>
          <w:color w:val="1A1A1A"/>
          <w:sz w:val="24"/>
          <w:szCs w:val="24"/>
        </w:rPr>
        <w:t xml:space="preserve">1.4 References &amp; Standards</w:t>
      </w:r>
    </w:p>
    <w:p>
      <w:pPr>
        <w:pStyle w:val="ListParagraph"/>
        <w:numPr>
          <w:ilvl w:val="0"/>
          <w:numId w:val="1"/>
        </w:numPr>
        <w:spacing w:after="70"/>
      </w:pPr>
      <w:r>
        <w:rPr>
          <w:rFonts w:ascii="Calibri" w:cs="Calibri" w:eastAsia="Calibri" w:hAnsi="Calibri"/>
          <w:b w:val="false"/>
          <w:bCs w:val="false"/>
          <w:color w:val="000000"/>
          <w:sz w:val="20"/>
          <w:szCs w:val="20"/>
        </w:rPr>
        <w:t xml:space="preserve">HL7 FHIR Release 4 (R4) — clinical data interoperability standard.</w:t>
      </w:r>
    </w:p>
    <w:p>
      <w:pPr>
        <w:pStyle w:val="ListParagraph"/>
        <w:numPr>
          <w:ilvl w:val="0"/>
          <w:numId w:val="1"/>
        </w:numPr>
        <w:spacing w:after="70"/>
      </w:pPr>
      <w:r>
        <w:rPr>
          <w:rFonts w:ascii="Calibri" w:cs="Calibri" w:eastAsia="Calibri" w:hAnsi="Calibri"/>
          <w:b w:val="false"/>
          <w:bCs w:val="false"/>
          <w:color w:val="000000"/>
          <w:sz w:val="20"/>
          <w:szCs w:val="20"/>
        </w:rPr>
        <w:t xml:space="preserve">ABDM Sandbox / Milestone specifications (ABHA, HIP, HIU, HPR, HFR, Consent Manager, NHCX).</w:t>
      </w:r>
    </w:p>
    <w:p>
      <w:pPr>
        <w:pStyle w:val="ListParagraph"/>
        <w:numPr>
          <w:ilvl w:val="0"/>
          <w:numId w:val="1"/>
        </w:numPr>
        <w:spacing w:after="70"/>
      </w:pPr>
      <w:r>
        <w:rPr>
          <w:rFonts w:ascii="Calibri" w:cs="Calibri" w:eastAsia="Calibri" w:hAnsi="Calibri"/>
          <w:b w:val="false"/>
          <w:bCs w:val="false"/>
          <w:color w:val="000000"/>
          <w:sz w:val="20"/>
          <w:szCs w:val="20"/>
        </w:rPr>
        <w:t xml:space="preserve">DICOM 3.0 — medical imaging interoperability standard.</w:t>
      </w:r>
    </w:p>
    <w:p>
      <w:pPr>
        <w:pStyle w:val="ListParagraph"/>
        <w:numPr>
          <w:ilvl w:val="0"/>
          <w:numId w:val="1"/>
        </w:numPr>
        <w:spacing w:after="70"/>
      </w:pPr>
      <w:r>
        <w:rPr>
          <w:rFonts w:ascii="Calibri" w:cs="Calibri" w:eastAsia="Calibri" w:hAnsi="Calibri"/>
          <w:b w:val="false"/>
          <w:bCs w:val="false"/>
          <w:color w:val="000000"/>
          <w:sz w:val="20"/>
          <w:szCs w:val="20"/>
        </w:rPr>
        <w:t xml:space="preserve">HL7 v2 / ASTM — laboratory instrument interfacing standards.</w:t>
      </w:r>
    </w:p>
    <w:p>
      <w:pPr>
        <w:pStyle w:val="ListParagraph"/>
        <w:numPr>
          <w:ilvl w:val="0"/>
          <w:numId w:val="1"/>
        </w:numPr>
        <w:spacing w:after="70"/>
      </w:pPr>
      <w:r>
        <w:rPr>
          <w:rFonts w:ascii="Calibri" w:cs="Calibri" w:eastAsia="Calibri" w:hAnsi="Calibri"/>
          <w:b w:val="false"/>
          <w:bCs w:val="false"/>
          <w:color w:val="000000"/>
          <w:sz w:val="20"/>
          <w:szCs w:val="20"/>
        </w:rPr>
        <w:t xml:space="preserve">Digital Personal Data Protection Act, 2023 (India).</w:t>
      </w:r>
    </w:p>
    <w:p>
      <w:pPr>
        <w:pStyle w:val="ListParagraph"/>
        <w:numPr>
          <w:ilvl w:val="0"/>
          <w:numId w:val="1"/>
        </w:numPr>
        <w:spacing w:after="70"/>
      </w:pPr>
      <w:r>
        <w:rPr>
          <w:rFonts w:ascii="Calibri" w:cs="Calibri" w:eastAsia="Calibri" w:hAnsi="Calibri"/>
          <w:b w:val="false"/>
          <w:bCs w:val="false"/>
          <w:color w:val="000000"/>
          <w:sz w:val="20"/>
          <w:szCs w:val="20"/>
        </w:rPr>
        <w:t xml:space="preserve">ISO/IEC/IEEE 29148 — Systems and software engineering, requirements engineering (structural reference for this document).</w:t>
      </w:r>
    </w:p>
    <w:p>
      <w:pPr>
        <w:pStyle w:val="Heading2"/>
        <w:spacing w:after="140" w:before="280"/>
      </w:pPr>
      <w:r>
        <w:rPr>
          <w:rFonts w:ascii="Calibri" w:cs="Calibri" w:eastAsia="Calibri" w:hAnsi="Calibri"/>
          <w:b/>
          <w:bCs/>
          <w:color w:val="1A1A1A"/>
          <w:sz w:val="24"/>
          <w:szCs w:val="24"/>
        </w:rPr>
        <w:t xml:space="preserve">1.5 Document Overview</w:t>
      </w:r>
    </w:p>
    <w:p>
      <w:pPr>
        <w:spacing w:after="140" w:before="0"/>
      </w:pPr>
      <w:r>
        <w:rPr>
          <w:rFonts w:ascii="Calibri" w:cs="Calibri" w:eastAsia="Calibri" w:hAnsi="Calibri"/>
          <w:b w:val="false"/>
          <w:bCs w:val="false"/>
          <w:i w:val="false"/>
          <w:iCs w:val="false"/>
          <w:color w:val="000000"/>
          <w:sz w:val="21"/>
          <w:szCs w:val="21"/>
        </w:rPr>
        <w:t xml:space="preserve">Section 2 describes the product at a high level. Section 3 presents detailed, per-module functional requirements grouped into eleven categories (A–K). Section 4 defines external interfaces. Section 5 defines non-functional requirements. Sections 6–8 cover architecture, data, and migration considerations at a summary level (each is treated in full depth in dedicated downstream documents). Appendices provide a glossary, a complete feature checklist, and an open-items log.</w:t>
      </w:r>
    </w:p>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2.  Overall Description</w:t>
      </w:r>
    </w:p>
    <w:p>
      <w:pPr>
        <w:pStyle w:val="Heading2"/>
        <w:spacing w:after="140" w:before="280"/>
      </w:pPr>
      <w:r>
        <w:rPr>
          <w:rFonts w:ascii="Calibri" w:cs="Calibri" w:eastAsia="Calibri" w:hAnsi="Calibri"/>
          <w:b/>
          <w:bCs/>
          <w:color w:val="1A1A1A"/>
          <w:sz w:val="24"/>
          <w:szCs w:val="24"/>
        </w:rPr>
        <w:t xml:space="preserve">2.1 Product Perspective</w:t>
      </w:r>
    </w:p>
    <w:p>
      <w:pPr>
        <w:spacing w:after="140" w:before="0"/>
      </w:pPr>
      <w:r>
        <w:rPr>
          <w:rFonts w:ascii="Calibri" w:cs="Calibri" w:eastAsia="Calibri" w:hAnsi="Calibri"/>
          <w:b w:val="false"/>
          <w:bCs w:val="false"/>
          <w:i w:val="false"/>
          <w:iCs w:val="false"/>
          <w:color w:val="000000"/>
          <w:sz w:val="21"/>
          <w:szCs w:val="21"/>
        </w:rPr>
        <w:t xml:space="preserve">The proposed HMS is a new, independently architected product intended to replace THIMS, an existing PHP-based, Linux-deployed, ABDM-certified HMS currently running at the target hospital. The new system is not a clone of THIMS; it is designed to preserve workflow parity where THIMS is effective, improve workflows where gaps exist, modernise the user experience, and provide an architecture suited to licensing the product to additional hospitals in future (multi-tenant commercial deployment).</w:t>
      </w:r>
    </w:p>
    <w:p>
      <w:pPr>
        <w:pStyle w:val="Heading2"/>
        <w:spacing w:after="140" w:before="280"/>
      </w:pPr>
      <w:r>
        <w:rPr>
          <w:rFonts w:ascii="Calibri" w:cs="Calibri" w:eastAsia="Calibri" w:hAnsi="Calibri"/>
          <w:b/>
          <w:bCs/>
          <w:color w:val="1A1A1A"/>
          <w:sz w:val="24"/>
          <w:szCs w:val="24"/>
        </w:rPr>
        <w:t xml:space="preserve">2.2 Product Functions (Summary)</w:t>
      </w:r>
    </w:p>
    <w:p>
      <w:pPr>
        <w:spacing w:after="140" w:before="0"/>
      </w:pPr>
      <w:r>
        <w:rPr>
          <w:rFonts w:ascii="Calibri" w:cs="Calibri" w:eastAsia="Calibri" w:hAnsi="Calibri"/>
          <w:b w:val="false"/>
          <w:bCs w:val="false"/>
          <w:i w:val="false"/>
          <w:iCs w:val="false"/>
          <w:color w:val="000000"/>
          <w:sz w:val="21"/>
          <w:szCs w:val="21"/>
        </w:rPr>
        <w:t xml:space="preserve">The system's functionality is organised into eleven module categories, detailed fully in Section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Cat.</w:t>
            </w:r>
          </w:p>
        </w:tc>
        <w:tc>
          <w:tcPr>
            <w:tcW w:type="dxa" w:w="86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Category</w:t>
            </w:r>
          </w:p>
        </w:tc>
      </w:tr>
      <w:tr>
        <w:tc>
          <w:tcPr>
            <w:tcW w:type="dxa" w:w="700"/>
            <w:shd w:fill="F2F2F2"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A</w:t>
            </w:r>
          </w:p>
        </w:tc>
        <w:tc>
          <w:tcPr>
            <w:tcW w:type="dxa" w:w="86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Platform, Identity, Security &amp; Notifications</w:t>
            </w:r>
          </w:p>
        </w:tc>
      </w:tr>
      <w:tr>
        <w:tc>
          <w:tcPr>
            <w:tcW w:type="dxa" w:w="700"/>
            <w:shd w:fill="FFFFFF"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B</w:t>
            </w:r>
          </w:p>
        </w:tc>
        <w:tc>
          <w:tcPr>
            <w:tcW w:type="dxa" w:w="86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Patient Management &amp; Front Desk</w:t>
            </w:r>
          </w:p>
        </w:tc>
      </w:tr>
      <w:tr>
        <w:tc>
          <w:tcPr>
            <w:tcW w:type="dxa" w:w="700"/>
            <w:shd w:fill="F2F2F2"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C</w:t>
            </w:r>
          </w:p>
        </w:tc>
        <w:tc>
          <w:tcPr>
            <w:tcW w:type="dxa" w:w="86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Clinical Care — OPD, IPD, Ward, Nursing, OT, EMR</w:t>
            </w:r>
          </w:p>
        </w:tc>
      </w:tr>
      <w:tr>
        <w:tc>
          <w:tcPr>
            <w:tcW w:type="dxa" w:w="700"/>
            <w:shd w:fill="FFFFFF"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D</w:t>
            </w:r>
          </w:p>
        </w:tc>
        <w:tc>
          <w:tcPr>
            <w:tcW w:type="dxa" w:w="86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Pharmacy, Inventory &amp; Medical Store</w:t>
            </w:r>
          </w:p>
        </w:tc>
      </w:tr>
      <w:tr>
        <w:tc>
          <w:tcPr>
            <w:tcW w:type="dxa" w:w="700"/>
            <w:shd w:fill="F2F2F2"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E</w:t>
            </w:r>
          </w:p>
        </w:tc>
        <w:tc>
          <w:tcPr>
            <w:tcW w:type="dxa" w:w="86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Diagnostics — Laboratory &amp; Radiology</w:t>
            </w:r>
          </w:p>
        </w:tc>
      </w:tr>
      <w:tr>
        <w:tc>
          <w:tcPr>
            <w:tcW w:type="dxa" w:w="700"/>
            <w:shd w:fill="FFFFFF"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F</w:t>
            </w:r>
          </w:p>
        </w:tc>
        <w:tc>
          <w:tcPr>
            <w:tcW w:type="dxa" w:w="86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Financial Management — Billing, Insurance, TPA, Finance</w:t>
            </w:r>
          </w:p>
        </w:tc>
      </w:tr>
      <w:tr>
        <w:tc>
          <w:tcPr>
            <w:tcW w:type="dxa" w:w="700"/>
            <w:shd w:fill="F2F2F2"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G</w:t>
            </w:r>
          </w:p>
        </w:tc>
        <w:tc>
          <w:tcPr>
            <w:tcW w:type="dxa" w:w="86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ABDM &amp; Interoperability (Mandatory Compliance Layer)</w:t>
            </w:r>
          </w:p>
        </w:tc>
      </w:tr>
      <w:tr>
        <w:tc>
          <w:tcPr>
            <w:tcW w:type="dxa" w:w="700"/>
            <w:shd w:fill="FFFFFF"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H</w:t>
            </w:r>
          </w:p>
        </w:tc>
        <w:tc>
          <w:tcPr>
            <w:tcW w:type="dxa" w:w="86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Document Management &amp; Patient Vault (MyMediVault)</w:t>
            </w:r>
          </w:p>
        </w:tc>
      </w:tr>
      <w:tr>
        <w:tc>
          <w:tcPr>
            <w:tcW w:type="dxa" w:w="700"/>
            <w:shd w:fill="F2F2F2"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I</w:t>
            </w:r>
          </w:p>
        </w:tc>
        <w:tc>
          <w:tcPr>
            <w:tcW w:type="dxa" w:w="86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Human Resources — Staff, Attendance, Payroll</w:t>
            </w:r>
          </w:p>
        </w:tc>
      </w:tr>
      <w:tr>
        <w:tc>
          <w:tcPr>
            <w:tcW w:type="dxa" w:w="700"/>
            <w:shd w:fill="FFFFFF"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J</w:t>
            </w:r>
          </w:p>
        </w:tc>
        <w:tc>
          <w:tcPr>
            <w:tcW w:type="dxa" w:w="86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Reporting, MIS &amp; Analytics</w:t>
            </w:r>
          </w:p>
        </w:tc>
      </w:tr>
      <w:tr>
        <w:tc>
          <w:tcPr>
            <w:tcW w:type="dxa" w:w="700"/>
            <w:shd w:fill="F2F2F2" w:val="clear"/>
            <w:tcMar>
              <w:top w:type="dxa" w:w="100"/>
              <w:left w:type="dxa" w:w="130"/>
              <w:bottom w:type="dxa" w:w="100"/>
              <w:right w:type="dxa" w:w="130"/>
            </w:tcMar>
            <w:vAlign w:val="center"/>
          </w:tcPr>
          <w:p>
            <w:pPr>
              <w:jc w:val="center"/>
            </w:pPr>
            <w:r>
              <w:rPr>
                <w:rFonts w:ascii="Calibri" w:cs="Calibri" w:eastAsia="Calibri" w:hAnsi="Calibri"/>
                <w:b/>
                <w:bCs/>
                <w:color w:val="000000"/>
                <w:sz w:val="20"/>
                <w:szCs w:val="20"/>
              </w:rPr>
              <w:t xml:space="preserve">K</w:t>
            </w:r>
          </w:p>
        </w:tc>
        <w:tc>
          <w:tcPr>
            <w:tcW w:type="dxa" w:w="86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Administration, Masters, Configuration &amp; Compliance</w:t>
            </w:r>
          </w:p>
        </w:tc>
      </w:tr>
    </w:tbl>
    <w:p>
      <w:pPr>
        <w:spacing w:after="160"/>
      </w:pPr>
    </w:p>
    <w:p>
      <w:pPr>
        <w:pStyle w:val="Heading2"/>
        <w:spacing w:after="140" w:before="280"/>
      </w:pPr>
      <w:r>
        <w:rPr>
          <w:rFonts w:ascii="Calibri" w:cs="Calibri" w:eastAsia="Calibri" w:hAnsi="Calibri"/>
          <w:b/>
          <w:bCs/>
          <w:color w:val="1A1A1A"/>
          <w:sz w:val="24"/>
          <w:szCs w:val="24"/>
        </w:rPr>
        <w:t xml:space="preserve">2.3 User Classes &amp;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User Class</w:t>
            </w:r>
          </w:p>
        </w:tc>
        <w:tc>
          <w:tcPr>
            <w:tcW w:type="dxa" w:w="35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Role / Responsibility</w:t>
            </w:r>
          </w:p>
        </w:tc>
        <w:tc>
          <w:tcPr>
            <w:tcW w:type="dxa" w:w="34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Characteristics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Super Admin / Platform Owner</w:t>
            </w:r>
          </w:p>
        </w:tc>
        <w:tc>
          <w:tcPr>
            <w:tcW w:type="dxa" w:w="35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Configures tenants, modules, and platform-wide settings across hospitals.</w:t>
            </w:r>
          </w:p>
        </w:tc>
        <w:tc>
          <w:tcPr>
            <w:tcW w:type="dxa" w:w="34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Full system access, technical proficiency.</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Hospital Administrator</w:t>
            </w:r>
          </w:p>
        </w:tc>
        <w:tc>
          <w:tcPr>
            <w:tcW w:type="dxa" w:w="350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Manages a single hospital's configuration, staff, and masters.</w:t>
            </w:r>
          </w:p>
        </w:tc>
        <w:tc>
          <w:tcPr>
            <w:tcW w:type="dxa" w:w="34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High system familiarity, non-technical.</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Doctor / Consultant</w:t>
            </w:r>
          </w:p>
        </w:tc>
        <w:tc>
          <w:tcPr>
            <w:tcW w:type="dxa" w:w="35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Consultations, orders, prescriptions, clinical documentation.</w:t>
            </w:r>
          </w:p>
        </w:tc>
        <w:tc>
          <w:tcPr>
            <w:tcW w:type="dxa" w:w="34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Clinical expertise, moderate system familiarity, time-constrained.</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Nurse</w:t>
            </w:r>
          </w:p>
        </w:tc>
        <w:tc>
          <w:tcPr>
            <w:tcW w:type="dxa" w:w="350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Nursing tasks, eMAR, vitals, ward documentation.</w:t>
            </w:r>
          </w:p>
        </w:tc>
        <w:tc>
          <w:tcPr>
            <w:tcW w:type="dxa" w:w="34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Clinical training, needs fast, low-click workflows.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Pharmacist</w:t>
            </w:r>
          </w:p>
        </w:tc>
        <w:tc>
          <w:tcPr>
            <w:tcW w:type="dxa" w:w="35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Dispensing, stock, billing at pharmacy counter.</w:t>
            </w:r>
          </w:p>
        </w:tc>
        <w:tc>
          <w:tcPr>
            <w:tcW w:type="dxa" w:w="34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Domain expertise in drugs and inventory.</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Lab / Radiology Technician</w:t>
            </w:r>
          </w:p>
        </w:tc>
        <w:tc>
          <w:tcPr>
            <w:tcW w:type="dxa" w:w="350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Sample/order processing, result entry, report approval routing.</w:t>
            </w:r>
          </w:p>
        </w:tc>
        <w:tc>
          <w:tcPr>
            <w:tcW w:type="dxa" w:w="34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Domain expertise, works with instrument interfaces.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Front-Desk / Registration Staff</w:t>
            </w:r>
          </w:p>
        </w:tc>
        <w:tc>
          <w:tcPr>
            <w:tcW w:type="dxa" w:w="35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Registration, appointment booking, token/queue management.</w:t>
            </w:r>
          </w:p>
        </w:tc>
        <w:tc>
          <w:tcPr>
            <w:tcW w:type="dxa" w:w="34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High transaction volume, needs speed and simplicity.</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Billing / Finance Staff</w:t>
            </w:r>
          </w:p>
        </w:tc>
        <w:tc>
          <w:tcPr>
            <w:tcW w:type="dxa" w:w="350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Invoicing, payments, insurance claims, accounts.</w:t>
            </w:r>
          </w:p>
        </w:tc>
        <w:tc>
          <w:tcPr>
            <w:tcW w:type="dxa" w:w="34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Numerically oriented, needs accuracy and audit clarity.</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Patient / Attendant</w:t>
            </w:r>
          </w:p>
        </w:tc>
        <w:tc>
          <w:tcPr>
            <w:tcW w:type="dxa" w:w="350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Self-registration, appointment booking, vault access, bill view.</w:t>
            </w:r>
          </w:p>
        </w:tc>
        <w:tc>
          <w:tcPr>
            <w:tcW w:type="dxa" w:w="34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Variable digital literacy, mobile-first usage expected.</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Auditor / Compliance Officer</w:t>
            </w:r>
          </w:p>
        </w:tc>
        <w:tc>
          <w:tcPr>
            <w:tcW w:type="dxa" w:w="350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Reviews audit logs, compliance and security reports.</w:t>
            </w:r>
          </w:p>
        </w:tc>
        <w:tc>
          <w:tcPr>
            <w:tcW w:type="dxa" w:w="34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Read-only, high scrutiny of data integrity.</w:t>
            </w:r>
          </w:p>
        </w:tc>
      </w:tr>
    </w:tbl>
    <w:p>
      <w:pPr>
        <w:spacing w:after="160"/>
      </w:pPr>
    </w:p>
    <w:p>
      <w:pPr>
        <w:pStyle w:val="Heading2"/>
        <w:spacing w:after="140" w:before="280"/>
      </w:pPr>
      <w:r>
        <w:rPr>
          <w:rFonts w:ascii="Calibri" w:cs="Calibri" w:eastAsia="Calibri" w:hAnsi="Calibri"/>
          <w:b/>
          <w:bCs/>
          <w:color w:val="1A1A1A"/>
          <w:sz w:val="24"/>
          <w:szCs w:val="24"/>
        </w:rPr>
        <w:t xml:space="preserve">2.4 Operating Environment</w:t>
      </w:r>
    </w:p>
    <w:p>
      <w:pPr>
        <w:pStyle w:val="ListParagraph"/>
        <w:numPr>
          <w:ilvl w:val="0"/>
          <w:numId w:val="1"/>
        </w:numPr>
        <w:spacing w:after="70"/>
      </w:pPr>
      <w:r>
        <w:rPr>
          <w:rFonts w:ascii="Calibri" w:cs="Calibri" w:eastAsia="Calibri" w:hAnsi="Calibri"/>
          <w:b w:val="false"/>
          <w:bCs w:val="false"/>
          <w:color w:val="000000"/>
          <w:sz w:val="20"/>
          <w:szCs w:val="20"/>
        </w:rPr>
        <w:t xml:space="preserve">Server-side: Linux-based deployment (containerised), on-premises at the hospital data centre and/or private cloud, in accordance with data-residency requirements (see 5.6).</w:t>
      </w:r>
    </w:p>
    <w:p>
      <w:pPr>
        <w:pStyle w:val="ListParagraph"/>
        <w:numPr>
          <w:ilvl w:val="0"/>
          <w:numId w:val="1"/>
        </w:numPr>
        <w:spacing w:after="70"/>
      </w:pPr>
      <w:r>
        <w:rPr>
          <w:rFonts w:ascii="Calibri" w:cs="Calibri" w:eastAsia="Calibri" w:hAnsi="Calibri"/>
          <w:b w:val="false"/>
          <w:bCs w:val="false"/>
          <w:color w:val="000000"/>
          <w:sz w:val="20"/>
          <w:szCs w:val="20"/>
        </w:rPr>
        <w:t xml:space="preserve">Client-side: Modern evergreen web browsers (Chrome, Edge, Firefox, Safari) on desktop/laptop workstations at clinical and administrative terminals.</w:t>
      </w:r>
    </w:p>
    <w:p>
      <w:pPr>
        <w:pStyle w:val="ListParagraph"/>
        <w:numPr>
          <w:ilvl w:val="0"/>
          <w:numId w:val="1"/>
        </w:numPr>
        <w:spacing w:after="70"/>
      </w:pPr>
      <w:r>
        <w:rPr>
          <w:rFonts w:ascii="Calibri" w:cs="Calibri" w:eastAsia="Calibri" w:hAnsi="Calibri"/>
          <w:b w:val="false"/>
          <w:bCs w:val="false"/>
          <w:color w:val="000000"/>
          <w:sz w:val="20"/>
          <w:szCs w:val="20"/>
        </w:rPr>
        <w:t xml:space="preserve">Mobile: Responsive web access and/or a dedicated mobile application for doctors (ward rounds) and patients (self-service booking, vault access).</w:t>
      </w:r>
    </w:p>
    <w:p>
      <w:pPr>
        <w:pStyle w:val="ListParagraph"/>
        <w:numPr>
          <w:ilvl w:val="0"/>
          <w:numId w:val="1"/>
        </w:numPr>
        <w:spacing w:after="70"/>
      </w:pPr>
      <w:r>
        <w:rPr>
          <w:rFonts w:ascii="Calibri" w:cs="Calibri" w:eastAsia="Calibri" w:hAnsi="Calibri"/>
          <w:b w:val="false"/>
          <w:bCs w:val="false"/>
          <w:color w:val="000000"/>
          <w:sz w:val="20"/>
          <w:szCs w:val="20"/>
        </w:rPr>
        <w:t xml:space="preserve">Peripheral integration: Barcode/label printers, biometric attendance devices, lab analysers, DICOM-compliant imaging modalities.</w:t>
      </w:r>
    </w:p>
    <w:p>
      <w:pPr>
        <w:pStyle w:val="Heading2"/>
        <w:spacing w:after="140" w:before="280"/>
      </w:pPr>
      <w:r>
        <w:rPr>
          <w:rFonts w:ascii="Calibri" w:cs="Calibri" w:eastAsia="Calibri" w:hAnsi="Calibri"/>
          <w:b/>
          <w:bCs/>
          <w:color w:val="1A1A1A"/>
          <w:sz w:val="24"/>
          <w:szCs w:val="24"/>
        </w:rPr>
        <w:t xml:space="preserve">2.5 Design &amp; Implementation Constraints</w:t>
      </w:r>
    </w:p>
    <w:p>
      <w:pPr>
        <w:pStyle w:val="ListParagraph"/>
        <w:numPr>
          <w:ilvl w:val="0"/>
          <w:numId w:val="1"/>
        </w:numPr>
        <w:spacing w:after="70"/>
      </w:pPr>
      <w:r>
        <w:rPr>
          <w:rFonts w:ascii="Calibri" w:cs="Calibri" w:eastAsia="Calibri" w:hAnsi="Calibri"/>
          <w:b w:val="false"/>
          <w:bCs w:val="false"/>
          <w:color w:val="000000"/>
          <w:sz w:val="20"/>
          <w:szCs w:val="20"/>
        </w:rPr>
        <w:t xml:space="preserve">The system must interoperate with ABDM's published sandbox/production APIs, which evolve under government direction and are outside the project's control.</w:t>
      </w:r>
    </w:p>
    <w:p>
      <w:pPr>
        <w:pStyle w:val="ListParagraph"/>
        <w:numPr>
          <w:ilvl w:val="0"/>
          <w:numId w:val="1"/>
        </w:numPr>
        <w:spacing w:after="70"/>
      </w:pPr>
      <w:r>
        <w:rPr>
          <w:rFonts w:ascii="Calibri" w:cs="Calibri" w:eastAsia="Calibri" w:hAnsi="Calibri"/>
          <w:b w:val="false"/>
          <w:bCs w:val="false"/>
          <w:color w:val="000000"/>
          <w:sz w:val="20"/>
          <w:szCs w:val="20"/>
        </w:rPr>
        <w:t xml:space="preserve">Patient health data must be stored within Indian data-residency boundaries.</w:t>
      </w:r>
    </w:p>
    <w:p>
      <w:pPr>
        <w:pStyle w:val="ListParagraph"/>
        <w:numPr>
          <w:ilvl w:val="0"/>
          <w:numId w:val="1"/>
        </w:numPr>
        <w:spacing w:after="70"/>
      </w:pPr>
      <w:r>
        <w:rPr>
          <w:rFonts w:ascii="Calibri" w:cs="Calibri" w:eastAsia="Calibri" w:hAnsi="Calibri"/>
          <w:b w:val="false"/>
          <w:bCs w:val="false"/>
          <w:color w:val="000000"/>
          <w:sz w:val="20"/>
          <w:szCs w:val="20"/>
        </w:rPr>
        <w:t xml:space="preserve">The architecture must support multi-tenancy from day one; retrofitting multi-tenancy later is explicitly to be avoided.</w:t>
      </w:r>
    </w:p>
    <w:p>
      <w:pPr>
        <w:pStyle w:val="ListParagraph"/>
        <w:numPr>
          <w:ilvl w:val="0"/>
          <w:numId w:val="1"/>
        </w:numPr>
        <w:spacing w:after="70"/>
      </w:pPr>
      <w:r>
        <w:rPr>
          <w:rFonts w:ascii="Calibri" w:cs="Calibri" w:eastAsia="Calibri" w:hAnsi="Calibri"/>
          <w:b w:val="false"/>
          <w:bCs w:val="false"/>
          <w:color w:val="000000"/>
          <w:sz w:val="20"/>
          <w:szCs w:val="20"/>
        </w:rPr>
        <w:t xml:space="preserve">Any third-party foundation adopted (e.g., an existing open-source clinical platform) must permit commercial redistribution and full UI/feature modification under its licence terms.</w:t>
      </w:r>
    </w:p>
    <w:p>
      <w:pPr>
        <w:pStyle w:val="Heading2"/>
        <w:spacing w:after="140" w:before="280"/>
      </w:pPr>
      <w:r>
        <w:rPr>
          <w:rFonts w:ascii="Calibri" w:cs="Calibri" w:eastAsia="Calibri" w:hAnsi="Calibri"/>
          <w:b/>
          <w:bCs/>
          <w:color w:val="1A1A1A"/>
          <w:sz w:val="24"/>
          <w:szCs w:val="24"/>
        </w:rPr>
        <w:t xml:space="preserve">2.6 Assumptions &amp; Dependencies</w:t>
      </w:r>
    </w:p>
    <w:p>
      <w:pPr>
        <w:pStyle w:val="ListParagraph"/>
        <w:numPr>
          <w:ilvl w:val="0"/>
          <w:numId w:val="1"/>
        </w:numPr>
        <w:spacing w:after="70"/>
      </w:pPr>
      <w:r>
        <w:rPr>
          <w:rFonts w:ascii="Calibri" w:cs="Calibri" w:eastAsia="Calibri" w:hAnsi="Calibri"/>
          <w:b w:val="false"/>
          <w:bCs w:val="false"/>
          <w:color w:val="000000"/>
          <w:sz w:val="20"/>
          <w:szCs w:val="20"/>
        </w:rPr>
        <w:t xml:space="preserve">The hospital will provide historical THIMS data (or database access) for migration planning.</w:t>
      </w:r>
    </w:p>
    <w:p>
      <w:pPr>
        <w:pStyle w:val="ListParagraph"/>
        <w:numPr>
          <w:ilvl w:val="0"/>
          <w:numId w:val="1"/>
        </w:numPr>
        <w:spacing w:after="70"/>
      </w:pPr>
      <w:r>
        <w:rPr>
          <w:rFonts w:ascii="Calibri" w:cs="Calibri" w:eastAsia="Calibri" w:hAnsi="Calibri"/>
          <w:b w:val="false"/>
          <w:bCs w:val="false"/>
          <w:color w:val="000000"/>
          <w:sz w:val="20"/>
          <w:szCs w:val="20"/>
        </w:rPr>
        <w:t xml:space="preserve">ABDM sandbox credentials and documentation will be available for integration development and certification.</w:t>
      </w:r>
    </w:p>
    <w:p>
      <w:pPr>
        <w:pStyle w:val="ListParagraph"/>
        <w:numPr>
          <w:ilvl w:val="0"/>
          <w:numId w:val="1"/>
        </w:numPr>
        <w:spacing w:after="70"/>
      </w:pPr>
      <w:r>
        <w:rPr>
          <w:rFonts w:ascii="Calibri" w:cs="Calibri" w:eastAsia="Calibri" w:hAnsi="Calibri"/>
          <w:b w:val="false"/>
          <w:bCs w:val="false"/>
          <w:color w:val="000000"/>
          <w:sz w:val="20"/>
          <w:szCs w:val="20"/>
        </w:rPr>
        <w:t xml:space="preserve">Network connectivity at the hospital is sufficient for real-time ABDM/consent-manager calls; an offline/degraded-mode fallback is a design consideration, not a hard blocker, for version 1.</w:t>
      </w:r>
    </w:p>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3.  System Features &amp; Functional Requirements</w:t>
      </w:r>
    </w:p>
    <w:p>
      <w:pPr>
        <w:spacing w:after="140" w:before="0"/>
      </w:pPr>
      <w:r>
        <w:rPr>
          <w:rFonts w:ascii="Calibri" w:cs="Calibri" w:eastAsia="Calibri" w:hAnsi="Calibri"/>
          <w:b w:val="false"/>
          <w:bCs w:val="false"/>
          <w:i w:val="false"/>
          <w:iCs w:val="false"/>
          <w:color w:val="000000"/>
          <w:sz w:val="21"/>
          <w:szCs w:val="21"/>
        </w:rPr>
        <w:t xml:space="preserve">This section states functional requirements per module, grouped into eleven categories (A–K). Each requirement is identified as FR-&lt;Category&gt;&lt;Module#&gt;-&lt;Sequence&gt; for traceability into design, test cases, and the RTM (Requirements Traceability Matrix) to be maintained in the downstream SRS annexure. Requirements use “shall” to denote mandatory behaviour.</w:t>
      </w:r>
    </w:p>
    <w:p>
      <w:pPr>
        <w:pStyle w:val="Heading2"/>
        <w:spacing w:after="140" w:before="280"/>
      </w:pPr>
      <w:r>
        <w:rPr>
          <w:rFonts w:ascii="Calibri" w:cs="Calibri" w:eastAsia="Calibri" w:hAnsi="Calibri"/>
          <w:b/>
          <w:bCs/>
          <w:color w:val="1A1A1A"/>
          <w:sz w:val="24"/>
          <w:szCs w:val="24"/>
        </w:rPr>
        <w:t xml:space="preserve">3.A  Category A — Platform, Identity, Security &amp; Notifications</w:t>
      </w:r>
    </w:p>
    <w:p>
      <w:pPr>
        <w:spacing w:after="140" w:before="0"/>
      </w:pPr>
      <w:r>
        <w:rPr>
          <w:rFonts w:ascii="Calibri" w:cs="Calibri" w:eastAsia="Calibri" w:hAnsi="Calibri"/>
          <w:b w:val="false"/>
          <w:bCs w:val="false"/>
          <w:i/>
          <w:iCs/>
          <w:color w:val="404040"/>
          <w:sz w:val="21"/>
          <w:szCs w:val="21"/>
        </w:rPr>
        <w:t xml:space="preserve">Cross-cutting platform services consumed by every clinical and administrative module. This category absorbs the existing MyMediVault capabilities as first-class HMS platform functions rather than a separate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Unified Authentication (SSO)</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FR-A1-1: </w:t>
            </w:r>
            <w:r>
              <w:rPr>
                <w:rFonts w:ascii="Calibri" w:cs="Calibri" w:eastAsia="Calibri" w:hAnsi="Calibri"/>
                <w:sz w:val="19"/>
                <w:szCs w:val="19"/>
              </w:rPr>
              <w:t xml:space="preserve">The system shall provide a single sign-on session valid across all HMS modules (OPD, IPD, Pharmacy, Lab, Billing, Admin, etc.).</w:t>
            </w:r>
          </w:p>
          <w:p>
            <w:pPr>
              <w:spacing w:after="60"/>
            </w:pPr>
            <w:r>
              <w:rPr>
                <w:rFonts w:ascii="Calibri" w:cs="Calibri" w:eastAsia="Calibri" w:hAnsi="Calibri"/>
                <w:b/>
                <w:bCs/>
                <w:sz w:val="19"/>
                <w:szCs w:val="19"/>
              </w:rPr>
              <w:t xml:space="preserve">FR-A1-2: </w:t>
            </w:r>
            <w:r>
              <w:rPr>
                <w:rFonts w:ascii="Calibri" w:cs="Calibri" w:eastAsia="Calibri" w:hAnsi="Calibri"/>
                <w:sz w:val="19"/>
                <w:szCs w:val="19"/>
              </w:rPr>
              <w:t xml:space="preserve">The system shall support username/password, OTP-based, and provider-code-based login (to match existing THIMS login behaviour).</w:t>
            </w:r>
          </w:p>
          <w:p>
            <w:pPr>
              <w:spacing w:after="60"/>
            </w:pPr>
            <w:r>
              <w:rPr>
                <w:rFonts w:ascii="Calibri" w:cs="Calibri" w:eastAsia="Calibri" w:hAnsi="Calibri"/>
                <w:b/>
                <w:bCs/>
                <w:sz w:val="19"/>
                <w:szCs w:val="19"/>
              </w:rPr>
              <w:t xml:space="preserve">FR-A1-3: </w:t>
            </w:r>
            <w:r>
              <w:rPr>
                <w:rFonts w:ascii="Calibri" w:cs="Calibri" w:eastAsia="Calibri" w:hAnsi="Calibri"/>
                <w:sz w:val="19"/>
                <w:szCs w:val="19"/>
              </w:rPr>
              <w:t xml:space="preserve">The system shall enforce configurable password policies (length, complexity, expiry, reuse history).</w:t>
            </w:r>
          </w:p>
          <w:p>
            <w:pPr>
              <w:spacing w:after="0"/>
            </w:pPr>
            <w:r>
              <w:rPr>
                <w:rFonts w:ascii="Calibri" w:cs="Calibri" w:eastAsia="Calibri" w:hAnsi="Calibri"/>
                <w:b/>
                <w:bCs/>
                <w:sz w:val="19"/>
                <w:szCs w:val="19"/>
              </w:rPr>
              <w:t xml:space="preserve">FR-A1-4: </w:t>
            </w:r>
            <w:r>
              <w:rPr>
                <w:rFonts w:ascii="Calibri" w:cs="Calibri" w:eastAsia="Calibri" w:hAnsi="Calibri"/>
                <w:sz w:val="19"/>
                <w:szCs w:val="19"/>
              </w:rPr>
              <w:t xml:space="preserve">The system shall support multi-factor authentication (MFA) for administrative and clinical roles handling PHI.</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Role-Based Access Control (RBAC)</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FR-A2-1: </w:t>
            </w:r>
            <w:r>
              <w:rPr>
                <w:rFonts w:ascii="Calibri" w:cs="Calibri" w:eastAsia="Calibri" w:hAnsi="Calibri"/>
                <w:sz w:val="19"/>
                <w:szCs w:val="19"/>
              </w:rPr>
              <w:t xml:space="preserve">The system shall support hierarchical roles (e.g., Super Admin, Hospital Admin, Doctor, Nurse, Pharmacist, Lab Technician, Front-Desk, Billing Clerk, Auditor).</w:t>
            </w:r>
          </w:p>
          <w:p>
            <w:pPr>
              <w:spacing w:after="60"/>
            </w:pPr>
            <w:r>
              <w:rPr>
                <w:rFonts w:ascii="Calibri" w:cs="Calibri" w:eastAsia="Calibri" w:hAnsi="Calibri"/>
                <w:b/>
                <w:bCs/>
                <w:sz w:val="19"/>
                <w:szCs w:val="19"/>
              </w:rPr>
              <w:t xml:space="preserve">FR-A2-2: </w:t>
            </w:r>
            <w:r>
              <w:rPr>
                <w:rFonts w:ascii="Calibri" w:cs="Calibri" w:eastAsia="Calibri" w:hAnsi="Calibri"/>
                <w:sz w:val="19"/>
                <w:szCs w:val="19"/>
              </w:rPr>
              <w:t xml:space="preserve">The system shall allow permissions to be assigned at module, screen, and field level.</w:t>
            </w:r>
          </w:p>
          <w:p>
            <w:pPr>
              <w:spacing w:after="60"/>
            </w:pPr>
            <w:r>
              <w:rPr>
                <w:rFonts w:ascii="Calibri" w:cs="Calibri" w:eastAsia="Calibri" w:hAnsi="Calibri"/>
                <w:b/>
                <w:bCs/>
                <w:sz w:val="19"/>
                <w:szCs w:val="19"/>
              </w:rPr>
              <w:t xml:space="preserve">FR-A2-3: </w:t>
            </w:r>
            <w:r>
              <w:rPr>
                <w:rFonts w:ascii="Calibri" w:cs="Calibri" w:eastAsia="Calibri" w:hAnsi="Calibri"/>
                <w:sz w:val="19"/>
                <w:szCs w:val="19"/>
              </w:rPr>
              <w:t xml:space="preserve">The system shall support multi-tenant role scoping so a user's access is confined to their assigned hospital/branch.</w:t>
            </w:r>
          </w:p>
          <w:p>
            <w:pPr>
              <w:spacing w:after="0"/>
            </w:pPr>
            <w:r>
              <w:rPr>
                <w:rFonts w:ascii="Calibri" w:cs="Calibri" w:eastAsia="Calibri" w:hAnsi="Calibri"/>
                <w:b/>
                <w:bCs/>
                <w:sz w:val="19"/>
                <w:szCs w:val="19"/>
              </w:rPr>
              <w:t xml:space="preserve">FR-A2-4: </w:t>
            </w:r>
            <w:r>
              <w:rPr>
                <w:rFonts w:ascii="Calibri" w:cs="Calibri" w:eastAsia="Calibri" w:hAnsi="Calibri"/>
                <w:sz w:val="19"/>
                <w:szCs w:val="19"/>
              </w:rPr>
              <w:t xml:space="preserve">The system shall log every permission change with actor, timestamp, and before/after state.</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Audit Logging</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FR-A3-1: </w:t>
            </w:r>
            <w:r>
              <w:rPr>
                <w:rFonts w:ascii="Calibri" w:cs="Calibri" w:eastAsia="Calibri" w:hAnsi="Calibri"/>
                <w:sz w:val="19"/>
                <w:szCs w:val="19"/>
              </w:rPr>
              <w:t xml:space="preserve">The system shall record an immutable audit trail for every create, update, delete, view, and export action on patient data.</w:t>
            </w:r>
          </w:p>
          <w:p>
            <w:pPr>
              <w:spacing w:after="60"/>
            </w:pPr>
            <w:r>
              <w:rPr>
                <w:rFonts w:ascii="Calibri" w:cs="Calibri" w:eastAsia="Calibri" w:hAnsi="Calibri"/>
                <w:b/>
                <w:bCs/>
                <w:sz w:val="19"/>
                <w:szCs w:val="19"/>
              </w:rPr>
              <w:t xml:space="preserve">FR-A3-2: </w:t>
            </w:r>
            <w:r>
              <w:rPr>
                <w:rFonts w:ascii="Calibri" w:cs="Calibri" w:eastAsia="Calibri" w:hAnsi="Calibri"/>
                <w:sz w:val="19"/>
                <w:szCs w:val="19"/>
              </w:rPr>
              <w:t xml:space="preserve">The system shall capture actor, action, timestamp, IP/device, and affected record ID for each audit entry.</w:t>
            </w:r>
          </w:p>
          <w:p>
            <w:pPr>
              <w:spacing w:after="60"/>
            </w:pPr>
            <w:r>
              <w:rPr>
                <w:rFonts w:ascii="Calibri" w:cs="Calibri" w:eastAsia="Calibri" w:hAnsi="Calibri"/>
                <w:b/>
                <w:bCs/>
                <w:sz w:val="19"/>
                <w:szCs w:val="19"/>
              </w:rPr>
              <w:t xml:space="preserve">FR-A3-3: </w:t>
            </w:r>
            <w:r>
              <w:rPr>
                <w:rFonts w:ascii="Calibri" w:cs="Calibri" w:eastAsia="Calibri" w:hAnsi="Calibri"/>
                <w:sz w:val="19"/>
                <w:szCs w:val="19"/>
              </w:rPr>
              <w:t xml:space="preserve">The system shall retain audit logs for a configurable minimum period compliant with regulatory requirements (default 8 years for clinical records).</w:t>
            </w:r>
          </w:p>
          <w:p>
            <w:pPr>
              <w:spacing w:after="0"/>
            </w:pPr>
            <w:r>
              <w:rPr>
                <w:rFonts w:ascii="Calibri" w:cs="Calibri" w:eastAsia="Calibri" w:hAnsi="Calibri"/>
                <w:b/>
                <w:bCs/>
                <w:sz w:val="19"/>
                <w:szCs w:val="19"/>
              </w:rPr>
              <w:t xml:space="preserve">FR-A3-4: </w:t>
            </w:r>
            <w:r>
              <w:rPr>
                <w:rFonts w:ascii="Calibri" w:cs="Calibri" w:eastAsia="Calibri" w:hAnsi="Calibri"/>
                <w:sz w:val="19"/>
                <w:szCs w:val="19"/>
              </w:rPr>
              <w:t xml:space="preserve">The system shall provide audit log search and export for compliance review.</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Notification Engine</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FR-A4-1: </w:t>
            </w:r>
            <w:r>
              <w:rPr>
                <w:rFonts w:ascii="Calibri" w:cs="Calibri" w:eastAsia="Calibri" w:hAnsi="Calibri"/>
                <w:sz w:val="19"/>
                <w:szCs w:val="19"/>
              </w:rPr>
              <w:t xml:space="preserve">The system shall support SMS, WhatsApp Business API, email, and in-app push notification channels.</w:t>
            </w:r>
          </w:p>
          <w:p>
            <w:pPr>
              <w:spacing w:after="60"/>
            </w:pPr>
            <w:r>
              <w:rPr>
                <w:rFonts w:ascii="Calibri" w:cs="Calibri" w:eastAsia="Calibri" w:hAnsi="Calibri"/>
                <w:b/>
                <w:bCs/>
                <w:sz w:val="19"/>
                <w:szCs w:val="19"/>
              </w:rPr>
              <w:t xml:space="preserve">FR-A4-2: </w:t>
            </w:r>
            <w:r>
              <w:rPr>
                <w:rFonts w:ascii="Calibri" w:cs="Calibri" w:eastAsia="Calibri" w:hAnsi="Calibri"/>
                <w:sz w:val="19"/>
                <w:szCs w:val="19"/>
              </w:rPr>
              <w:t xml:space="preserve">The system shall allow each notification type (appointment reminder, report ready, bill due, low stock, etc.) to be configured per channel and per hospital.</w:t>
            </w:r>
          </w:p>
          <w:p>
            <w:pPr>
              <w:spacing w:after="60"/>
            </w:pPr>
            <w:r>
              <w:rPr>
                <w:rFonts w:ascii="Calibri" w:cs="Calibri" w:eastAsia="Calibri" w:hAnsi="Calibri"/>
                <w:b/>
                <w:bCs/>
                <w:sz w:val="19"/>
                <w:szCs w:val="19"/>
              </w:rPr>
              <w:t xml:space="preserve">FR-A4-3: </w:t>
            </w:r>
            <w:r>
              <w:rPr>
                <w:rFonts w:ascii="Calibri" w:cs="Calibri" w:eastAsia="Calibri" w:hAnsi="Calibri"/>
                <w:sz w:val="19"/>
                <w:szCs w:val="19"/>
              </w:rPr>
              <w:t xml:space="preserve">The system shall support template-based, multilingual notification content.</w:t>
            </w:r>
          </w:p>
          <w:p>
            <w:pPr>
              <w:spacing w:after="0"/>
            </w:pPr>
            <w:r>
              <w:rPr>
                <w:rFonts w:ascii="Calibri" w:cs="Calibri" w:eastAsia="Calibri" w:hAnsi="Calibri"/>
                <w:b/>
                <w:bCs/>
                <w:sz w:val="19"/>
                <w:szCs w:val="19"/>
              </w:rPr>
              <w:t xml:space="preserve">FR-A4-4: </w:t>
            </w:r>
            <w:r>
              <w:rPr>
                <w:rFonts w:ascii="Calibri" w:cs="Calibri" w:eastAsia="Calibri" w:hAnsi="Calibri"/>
                <w:sz w:val="19"/>
                <w:szCs w:val="19"/>
              </w:rPr>
              <w:t xml:space="preserve">The system shall log delivery status (sent/delivered/failed/read where supported) per notification.</w:t>
            </w:r>
          </w:p>
        </w:tc>
      </w:tr>
    </w:tbl>
    <w:p>
      <w:pPr>
        <w:spacing w:after="200"/>
      </w:pPr>
    </w:p>
    <w:p>
      <w:pPr>
        <w:pStyle w:val="Heading2"/>
        <w:spacing w:after="140" w:before="280"/>
      </w:pPr>
      <w:r>
        <w:rPr>
          <w:rFonts w:ascii="Calibri" w:cs="Calibri" w:eastAsia="Calibri" w:hAnsi="Calibri"/>
          <w:b/>
          <w:bCs/>
          <w:color w:val="1A1A1A"/>
          <w:sz w:val="24"/>
          <w:szCs w:val="24"/>
        </w:rPr>
        <w:t xml:space="preserve">3.B  Category B — Patient Management &amp; Front Desk</w:t>
      </w:r>
    </w:p>
    <w:p>
      <w:pPr>
        <w:spacing w:after="140" w:before="0"/>
      </w:pPr>
      <w:r>
        <w:rPr>
          <w:rFonts w:ascii="Calibri" w:cs="Calibri" w:eastAsia="Calibri" w:hAnsi="Calibri"/>
          <w:b w:val="false"/>
          <w:bCs w:val="false"/>
          <w:i/>
          <w:iCs/>
          <w:color w:val="404040"/>
          <w:sz w:val="21"/>
          <w:szCs w:val="21"/>
        </w:rPr>
        <w:t xml:space="preserve">Covers patient identity, registration, appointment booking, and scheduling — the entry point to every clinical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Patient Registration</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FR-B1-1: </w:t>
            </w:r>
            <w:r>
              <w:rPr>
                <w:rFonts w:ascii="Calibri" w:cs="Calibri" w:eastAsia="Calibri" w:hAnsi="Calibri"/>
                <w:sz w:val="19"/>
                <w:szCs w:val="19"/>
              </w:rPr>
              <w:t xml:space="preserve">The system shall register new patients capturing demographic, contact, identification, and insurance details.</w:t>
            </w:r>
          </w:p>
          <w:p>
            <w:pPr>
              <w:spacing w:after="60"/>
            </w:pPr>
            <w:r>
              <w:rPr>
                <w:rFonts w:ascii="Calibri" w:cs="Calibri" w:eastAsia="Calibri" w:hAnsi="Calibri"/>
                <w:b/>
                <w:bCs/>
                <w:sz w:val="19"/>
                <w:szCs w:val="19"/>
              </w:rPr>
              <w:t xml:space="preserve">FR-B1-2: </w:t>
            </w:r>
            <w:r>
              <w:rPr>
                <w:rFonts w:ascii="Calibri" w:cs="Calibri" w:eastAsia="Calibri" w:hAnsi="Calibri"/>
                <w:sz w:val="19"/>
                <w:szCs w:val="19"/>
              </w:rPr>
              <w:t xml:space="preserve">The system shall support quick registration (minimal fields) for emergency cases, with completion enforced later.</w:t>
            </w:r>
          </w:p>
          <w:p>
            <w:pPr>
              <w:spacing w:after="60"/>
            </w:pPr>
            <w:r>
              <w:rPr>
                <w:rFonts w:ascii="Calibri" w:cs="Calibri" w:eastAsia="Calibri" w:hAnsi="Calibri"/>
                <w:b/>
                <w:bCs/>
                <w:sz w:val="19"/>
                <w:szCs w:val="19"/>
              </w:rPr>
              <w:t xml:space="preserve">FR-B1-3: </w:t>
            </w:r>
            <w:r>
              <w:rPr>
                <w:rFonts w:ascii="Calibri" w:cs="Calibri" w:eastAsia="Calibri" w:hAnsi="Calibri"/>
                <w:sz w:val="19"/>
                <w:szCs w:val="19"/>
              </w:rPr>
              <w:t xml:space="preserve">The system shall de-duplicate patients using configurable matching rules (name, DOB, mobile, government ID, ABHA number).</w:t>
            </w:r>
          </w:p>
          <w:p>
            <w:pPr>
              <w:spacing w:after="0"/>
            </w:pPr>
            <w:r>
              <w:rPr>
                <w:rFonts w:ascii="Calibri" w:cs="Calibri" w:eastAsia="Calibri" w:hAnsi="Calibri"/>
                <w:b/>
                <w:bCs/>
                <w:sz w:val="19"/>
                <w:szCs w:val="19"/>
              </w:rPr>
              <w:t xml:space="preserve">FR-B1-4: </w:t>
            </w:r>
            <w:r>
              <w:rPr>
                <w:rFonts w:ascii="Calibri" w:cs="Calibri" w:eastAsia="Calibri" w:hAnsi="Calibri"/>
                <w:sz w:val="19"/>
                <w:szCs w:val="19"/>
              </w:rPr>
              <w:t xml:space="preserve">The system shall generate a unique Hospital Registration Number (UHID) at first registration and reuse it across all future visits.</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Master Patient Index (MPI)</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FR-B2-1: </w:t>
            </w:r>
            <w:r>
              <w:rPr>
                <w:rFonts w:ascii="Calibri" w:cs="Calibri" w:eastAsia="Calibri" w:hAnsi="Calibri"/>
                <w:sz w:val="19"/>
                <w:szCs w:val="19"/>
              </w:rPr>
              <w:t xml:space="preserve">The system shall maintain one golden patient record per individual across all departments and, where applicable, across hospital branches.</w:t>
            </w:r>
          </w:p>
          <w:p>
            <w:pPr>
              <w:spacing w:after="60"/>
            </w:pPr>
            <w:r>
              <w:rPr>
                <w:rFonts w:ascii="Calibri" w:cs="Calibri" w:eastAsia="Calibri" w:hAnsi="Calibri"/>
                <w:b/>
                <w:bCs/>
                <w:sz w:val="19"/>
                <w:szCs w:val="19"/>
              </w:rPr>
              <w:t xml:space="preserve">FR-B2-2: </w:t>
            </w:r>
            <w:r>
              <w:rPr>
                <w:rFonts w:ascii="Calibri" w:cs="Calibri" w:eastAsia="Calibri" w:hAnsi="Calibri"/>
                <w:sz w:val="19"/>
                <w:szCs w:val="19"/>
              </w:rPr>
              <w:t xml:space="preserve">The system shall link a patient's ABHA number to their UHID once linked/verified.</w:t>
            </w:r>
          </w:p>
          <w:p>
            <w:pPr>
              <w:spacing w:after="0"/>
            </w:pPr>
            <w:r>
              <w:rPr>
                <w:rFonts w:ascii="Calibri" w:cs="Calibri" w:eastAsia="Calibri" w:hAnsi="Calibri"/>
                <w:b/>
                <w:bCs/>
                <w:sz w:val="19"/>
                <w:szCs w:val="19"/>
              </w:rPr>
              <w:t xml:space="preserve">FR-B2-3: </w:t>
            </w:r>
            <w:r>
              <w:rPr>
                <w:rFonts w:ascii="Calibri" w:cs="Calibri" w:eastAsia="Calibri" w:hAnsi="Calibri"/>
                <w:sz w:val="19"/>
                <w:szCs w:val="19"/>
              </w:rPr>
              <w:t xml:space="preserve">The system shall expose the MPI via internal APIs so every module (OPD, IPD, Lab, Pharmacy, Billing) references the same patient identity.</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Appointments &amp; Scheduling</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FR-B3-1: </w:t>
            </w:r>
            <w:r>
              <w:rPr>
                <w:rFonts w:ascii="Calibri" w:cs="Calibri" w:eastAsia="Calibri" w:hAnsi="Calibri"/>
                <w:sz w:val="19"/>
                <w:szCs w:val="19"/>
              </w:rPr>
              <w:t xml:space="preserve">The system shall allow booking, rescheduling, and cancellation of appointments against doctor/department/resource calendars.</w:t>
            </w:r>
          </w:p>
          <w:p>
            <w:pPr>
              <w:spacing w:after="60"/>
            </w:pPr>
            <w:r>
              <w:rPr>
                <w:rFonts w:ascii="Calibri" w:cs="Calibri" w:eastAsia="Calibri" w:hAnsi="Calibri"/>
                <w:b/>
                <w:bCs/>
                <w:sz w:val="19"/>
                <w:szCs w:val="19"/>
              </w:rPr>
              <w:t xml:space="preserve">FR-B3-2: </w:t>
            </w:r>
            <w:r>
              <w:rPr>
                <w:rFonts w:ascii="Calibri" w:cs="Calibri" w:eastAsia="Calibri" w:hAnsi="Calibri"/>
                <w:sz w:val="19"/>
                <w:szCs w:val="19"/>
              </w:rPr>
              <w:t xml:space="preserve">The system shall support configurable doctor availability, leave, and slot-duration rules.</w:t>
            </w:r>
          </w:p>
          <w:p>
            <w:pPr>
              <w:spacing w:after="60"/>
            </w:pPr>
            <w:r>
              <w:rPr>
                <w:rFonts w:ascii="Calibri" w:cs="Calibri" w:eastAsia="Calibri" w:hAnsi="Calibri"/>
                <w:b/>
                <w:bCs/>
                <w:sz w:val="19"/>
                <w:szCs w:val="19"/>
              </w:rPr>
              <w:t xml:space="preserve">FR-B3-3: </w:t>
            </w:r>
            <w:r>
              <w:rPr>
                <w:rFonts w:ascii="Calibri" w:cs="Calibri" w:eastAsia="Calibri" w:hAnsi="Calibri"/>
                <w:sz w:val="19"/>
                <w:szCs w:val="19"/>
              </w:rPr>
              <w:t xml:space="preserve">The system shall prevent double-booking of a doctor, room, or OT slot.</w:t>
            </w:r>
          </w:p>
          <w:p>
            <w:pPr>
              <w:spacing w:after="60"/>
            </w:pPr>
            <w:r>
              <w:rPr>
                <w:rFonts w:ascii="Calibri" w:cs="Calibri" w:eastAsia="Calibri" w:hAnsi="Calibri"/>
                <w:b/>
                <w:bCs/>
                <w:sz w:val="19"/>
                <w:szCs w:val="19"/>
              </w:rPr>
              <w:t xml:space="preserve">FR-B3-4: </w:t>
            </w:r>
            <w:r>
              <w:rPr>
                <w:rFonts w:ascii="Calibri" w:cs="Calibri" w:eastAsia="Calibri" w:hAnsi="Calibri"/>
                <w:sz w:val="19"/>
                <w:szCs w:val="19"/>
              </w:rPr>
              <w:t xml:space="preserve">The system shall support walk-in queue token generation alongside pre-booked appointments.</w:t>
            </w:r>
          </w:p>
          <w:p>
            <w:pPr>
              <w:spacing w:after="0"/>
            </w:pPr>
            <w:r>
              <w:rPr>
                <w:rFonts w:ascii="Calibri" w:cs="Calibri" w:eastAsia="Calibri" w:hAnsi="Calibri"/>
                <w:b/>
                <w:bCs/>
                <w:sz w:val="19"/>
                <w:szCs w:val="19"/>
              </w:rPr>
              <w:t xml:space="preserve">FR-B3-5: </w:t>
            </w:r>
            <w:r>
              <w:rPr>
                <w:rFonts w:ascii="Calibri" w:cs="Calibri" w:eastAsia="Calibri" w:hAnsi="Calibri"/>
                <w:sz w:val="19"/>
                <w:szCs w:val="19"/>
              </w:rPr>
              <w:t xml:space="preserve">The system shall send automated reminders and allow patient self-service booking via a portal or app.</w:t>
            </w:r>
          </w:p>
        </w:tc>
      </w:tr>
    </w:tbl>
    <w:p>
      <w:pPr>
        <w:spacing w:after="200"/>
      </w:pPr>
    </w:p>
    <w:p>
      <w:pPr>
        <w:pStyle w:val="Heading2"/>
        <w:spacing w:after="140" w:before="280"/>
      </w:pPr>
      <w:r>
        <w:rPr>
          <w:rFonts w:ascii="Calibri" w:cs="Calibri" w:eastAsia="Calibri" w:hAnsi="Calibri"/>
          <w:b/>
          <w:bCs/>
          <w:color w:val="1A1A1A"/>
          <w:sz w:val="24"/>
          <w:szCs w:val="24"/>
        </w:rPr>
        <w:t xml:space="preserve">3.C  Category C — Clinical Care — OPD, IPD, Ward, Nursing, OT, EMR</w:t>
      </w:r>
    </w:p>
    <w:p>
      <w:pPr>
        <w:spacing w:after="140" w:before="0"/>
      </w:pPr>
      <w:r>
        <w:rPr>
          <w:rFonts w:ascii="Calibri" w:cs="Calibri" w:eastAsia="Calibri" w:hAnsi="Calibri"/>
          <w:b w:val="false"/>
          <w:bCs w:val="false"/>
          <w:i/>
          <w:iCs/>
          <w:color w:val="404040"/>
          <w:sz w:val="21"/>
          <w:szCs w:val="21"/>
        </w:rPr>
        <w:t xml:space="preserve">The clinical core: everything from an outpatient consultation to inpatient admission, nursing care, operation theatre, and the electronic medical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OPD (Outpatient Department)</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FR-C1-1: </w:t>
            </w:r>
            <w:r>
              <w:rPr>
                <w:rFonts w:ascii="Calibri" w:cs="Calibri" w:eastAsia="Calibri" w:hAnsi="Calibri"/>
                <w:sz w:val="19"/>
                <w:szCs w:val="19"/>
              </w:rPr>
              <w:t xml:space="preserve">The system shall support consultation workflow: vitals capture, chief complaint, examination, diagnosis, and prescription in a single encounter screen.</w:t>
            </w:r>
          </w:p>
          <w:p>
            <w:pPr>
              <w:spacing w:after="60"/>
            </w:pPr>
            <w:r>
              <w:rPr>
                <w:rFonts w:ascii="Calibri" w:cs="Calibri" w:eastAsia="Calibri" w:hAnsi="Calibri"/>
                <w:b/>
                <w:bCs/>
                <w:sz w:val="19"/>
                <w:szCs w:val="19"/>
              </w:rPr>
              <w:t xml:space="preserve">FR-C1-2: </w:t>
            </w:r>
            <w:r>
              <w:rPr>
                <w:rFonts w:ascii="Calibri" w:cs="Calibri" w:eastAsia="Calibri" w:hAnsi="Calibri"/>
                <w:sz w:val="19"/>
                <w:szCs w:val="19"/>
              </w:rPr>
              <w:t xml:space="preserve">The system shall support speciality-specific structured examination templates (e.g., Gynaec, ANC/PNC, Ortho, Paediatric) to reduce free-text entry.</w:t>
            </w:r>
          </w:p>
          <w:p>
            <w:pPr>
              <w:spacing w:after="60"/>
            </w:pPr>
            <w:r>
              <w:rPr>
                <w:rFonts w:ascii="Calibri" w:cs="Calibri" w:eastAsia="Calibri" w:hAnsi="Calibri"/>
                <w:b/>
                <w:bCs/>
                <w:sz w:val="19"/>
                <w:szCs w:val="19"/>
              </w:rPr>
              <w:t xml:space="preserve">FR-C1-3: </w:t>
            </w:r>
            <w:r>
              <w:rPr>
                <w:rFonts w:ascii="Calibri" w:cs="Calibri" w:eastAsia="Calibri" w:hAnsi="Calibri"/>
                <w:sz w:val="19"/>
                <w:szCs w:val="19"/>
              </w:rPr>
              <w:t xml:space="preserve">The system shall auto-suggest medicine sets linked to a selected diagnosis, editable by the doctor.</w:t>
            </w:r>
          </w:p>
          <w:p>
            <w:pPr>
              <w:spacing w:after="60"/>
            </w:pPr>
            <w:r>
              <w:rPr>
                <w:rFonts w:ascii="Calibri" w:cs="Calibri" w:eastAsia="Calibri" w:hAnsi="Calibri"/>
                <w:b/>
                <w:bCs/>
                <w:sz w:val="19"/>
                <w:szCs w:val="19"/>
              </w:rPr>
              <w:t xml:space="preserve">FR-C1-4: </w:t>
            </w:r>
            <w:r>
              <w:rPr>
                <w:rFonts w:ascii="Calibri" w:cs="Calibri" w:eastAsia="Calibri" w:hAnsi="Calibri"/>
                <w:sz w:val="19"/>
                <w:szCs w:val="19"/>
              </w:rPr>
              <w:t xml:space="preserve">The system shall route a completed prescription directly to the pharmacy queue without re-entry.</w:t>
            </w:r>
          </w:p>
          <w:p>
            <w:pPr>
              <w:spacing w:after="0"/>
            </w:pPr>
            <w:r>
              <w:rPr>
                <w:rFonts w:ascii="Calibri" w:cs="Calibri" w:eastAsia="Calibri" w:hAnsi="Calibri"/>
                <w:b/>
                <w:bCs/>
                <w:sz w:val="19"/>
                <w:szCs w:val="19"/>
              </w:rPr>
              <w:t xml:space="preserve">FR-C1-5: </w:t>
            </w:r>
            <w:r>
              <w:rPr>
                <w:rFonts w:ascii="Calibri" w:cs="Calibri" w:eastAsia="Calibri" w:hAnsi="Calibri"/>
                <w:sz w:val="19"/>
                <w:szCs w:val="19"/>
              </w:rPr>
              <w:t xml:space="preserve">The system shall support printing/sharing prescriptions and reports in the patient's preferred language.</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IPD (Inpatient Department)</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FR-C2-1: </w:t>
            </w:r>
            <w:r>
              <w:rPr>
                <w:rFonts w:ascii="Calibri" w:cs="Calibri" w:eastAsia="Calibri" w:hAnsi="Calibri"/>
                <w:sz w:val="19"/>
                <w:szCs w:val="19"/>
              </w:rPr>
              <w:t xml:space="preserve">The system shall support admission workflow including admitting diagnosis, ward/bed assignment, and estimated length of stay.</w:t>
            </w:r>
          </w:p>
          <w:p>
            <w:pPr>
              <w:spacing w:after="60"/>
            </w:pPr>
            <w:r>
              <w:rPr>
                <w:rFonts w:ascii="Calibri" w:cs="Calibri" w:eastAsia="Calibri" w:hAnsi="Calibri"/>
                <w:b/>
                <w:bCs/>
                <w:sz w:val="19"/>
                <w:szCs w:val="19"/>
              </w:rPr>
              <w:t xml:space="preserve">FR-C2-2: </w:t>
            </w:r>
            <w:r>
              <w:rPr>
                <w:rFonts w:ascii="Calibri" w:cs="Calibri" w:eastAsia="Calibri" w:hAnsi="Calibri"/>
                <w:sz w:val="19"/>
                <w:szCs w:val="19"/>
              </w:rPr>
              <w:t xml:space="preserve">The system shall maintain a continuous inpatient clinical record: daily progress notes, vitals charting, orders, and nursing notes.</w:t>
            </w:r>
          </w:p>
          <w:p>
            <w:pPr>
              <w:spacing w:after="60"/>
            </w:pPr>
            <w:r>
              <w:rPr>
                <w:rFonts w:ascii="Calibri" w:cs="Calibri" w:eastAsia="Calibri" w:hAnsi="Calibri"/>
                <w:b/>
                <w:bCs/>
                <w:sz w:val="19"/>
                <w:szCs w:val="19"/>
              </w:rPr>
              <w:t xml:space="preserve">FR-C2-3: </w:t>
            </w:r>
            <w:r>
              <w:rPr>
                <w:rFonts w:ascii="Calibri" w:cs="Calibri" w:eastAsia="Calibri" w:hAnsi="Calibri"/>
                <w:sz w:val="19"/>
                <w:szCs w:val="19"/>
              </w:rPr>
              <w:t xml:space="preserve">The system shall support transfer between wards/beds with full audit history.</w:t>
            </w:r>
          </w:p>
          <w:p>
            <w:pPr>
              <w:spacing w:after="60"/>
            </w:pPr>
            <w:r>
              <w:rPr>
                <w:rFonts w:ascii="Calibri" w:cs="Calibri" w:eastAsia="Calibri" w:hAnsi="Calibri"/>
                <w:b/>
                <w:bCs/>
                <w:sz w:val="19"/>
                <w:szCs w:val="19"/>
              </w:rPr>
              <w:t xml:space="preserve">FR-C2-4: </w:t>
            </w:r>
            <w:r>
              <w:rPr>
                <w:rFonts w:ascii="Calibri" w:cs="Calibri" w:eastAsia="Calibri" w:hAnsi="Calibri"/>
                <w:sz w:val="19"/>
                <w:szCs w:val="19"/>
              </w:rPr>
              <w:t xml:space="preserve">The system shall generate a discharge summary combining diagnosis, treatment given, medication on discharge, and follow-up instructions.</w:t>
            </w:r>
          </w:p>
          <w:p>
            <w:pPr>
              <w:spacing w:after="0"/>
            </w:pPr>
            <w:r>
              <w:rPr>
                <w:rFonts w:ascii="Calibri" w:cs="Calibri" w:eastAsia="Calibri" w:hAnsi="Calibri"/>
                <w:b/>
                <w:bCs/>
                <w:sz w:val="19"/>
                <w:szCs w:val="19"/>
              </w:rPr>
              <w:t xml:space="preserve">FR-C2-5: </w:t>
            </w:r>
            <w:r>
              <w:rPr>
                <w:rFonts w:ascii="Calibri" w:cs="Calibri" w:eastAsia="Calibri" w:hAnsi="Calibri"/>
                <w:sz w:val="19"/>
                <w:szCs w:val="19"/>
              </w:rPr>
              <w:t xml:space="preserve">The system shall compute IPD charges automatically from room category, LOS, procedures, and consumed services.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Ward &amp; Bed Management</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FR-C3-1: </w:t>
            </w:r>
            <w:r>
              <w:rPr>
                <w:rFonts w:ascii="Calibri" w:cs="Calibri" w:eastAsia="Calibri" w:hAnsi="Calibri"/>
                <w:sz w:val="19"/>
                <w:szCs w:val="19"/>
              </w:rPr>
              <w:t xml:space="preserve">The system shall maintain a real-time bed status board (vacant/occupied/reserved/under cleaning/blocked) per ward.</w:t>
            </w:r>
          </w:p>
          <w:p>
            <w:pPr>
              <w:spacing w:after="60"/>
            </w:pPr>
            <w:r>
              <w:rPr>
                <w:rFonts w:ascii="Calibri" w:cs="Calibri" w:eastAsia="Calibri" w:hAnsi="Calibri"/>
                <w:b/>
                <w:bCs/>
                <w:sz w:val="19"/>
                <w:szCs w:val="19"/>
              </w:rPr>
              <w:t xml:space="preserve">FR-C3-2: </w:t>
            </w:r>
            <w:r>
              <w:rPr>
                <w:rFonts w:ascii="Calibri" w:cs="Calibri" w:eastAsia="Calibri" w:hAnsi="Calibri"/>
                <w:sz w:val="19"/>
                <w:szCs w:val="19"/>
              </w:rPr>
              <w:t xml:space="preserve">The system shall support bed category-based tariff mapping (General, Semi-Private, Private, ICU, NICU, Isolation).</w:t>
            </w:r>
          </w:p>
          <w:p>
            <w:pPr>
              <w:spacing w:after="0"/>
            </w:pPr>
            <w:r>
              <w:rPr>
                <w:rFonts w:ascii="Calibri" w:cs="Calibri" w:eastAsia="Calibri" w:hAnsi="Calibri"/>
                <w:b/>
                <w:bCs/>
                <w:sz w:val="19"/>
                <w:szCs w:val="19"/>
              </w:rPr>
              <w:t xml:space="preserve">FR-C3-3: </w:t>
            </w:r>
            <w:r>
              <w:rPr>
                <w:rFonts w:ascii="Calibri" w:cs="Calibri" w:eastAsia="Calibri" w:hAnsi="Calibri"/>
                <w:sz w:val="19"/>
                <w:szCs w:val="19"/>
              </w:rPr>
              <w:t xml:space="preserve">The system shall alert front-desk/admission staff when a requested bed category becomes available.</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Nursing Management</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FR-C4-1: </w:t>
            </w:r>
            <w:r>
              <w:rPr>
                <w:rFonts w:ascii="Calibri" w:cs="Calibri" w:eastAsia="Calibri" w:hAnsi="Calibri"/>
                <w:sz w:val="19"/>
                <w:szCs w:val="19"/>
              </w:rPr>
              <w:t xml:space="preserve">The system shall present nurses with a task list derived from doctor orders (medication times, vitals rounds, procedures).</w:t>
            </w:r>
          </w:p>
          <w:p>
            <w:pPr>
              <w:spacing w:after="60"/>
            </w:pPr>
            <w:r>
              <w:rPr>
                <w:rFonts w:ascii="Calibri" w:cs="Calibri" w:eastAsia="Calibri" w:hAnsi="Calibri"/>
                <w:b/>
                <w:bCs/>
                <w:sz w:val="19"/>
                <w:szCs w:val="19"/>
              </w:rPr>
              <w:t xml:space="preserve">FR-C4-2: </w:t>
            </w:r>
            <w:r>
              <w:rPr>
                <w:rFonts w:ascii="Calibri" w:cs="Calibri" w:eastAsia="Calibri" w:hAnsi="Calibri"/>
                <w:sz w:val="19"/>
                <w:szCs w:val="19"/>
              </w:rPr>
              <w:t xml:space="preserve">The system shall record medication administration against the prescribed order (eMAR) with time-stamped confirmation.</w:t>
            </w:r>
          </w:p>
          <w:p>
            <w:pPr>
              <w:spacing w:after="0"/>
            </w:pPr>
            <w:r>
              <w:rPr>
                <w:rFonts w:ascii="Calibri" w:cs="Calibri" w:eastAsia="Calibri" w:hAnsi="Calibri"/>
                <w:b/>
                <w:bCs/>
                <w:sz w:val="19"/>
                <w:szCs w:val="19"/>
              </w:rPr>
              <w:t xml:space="preserve">FR-C4-3: </w:t>
            </w:r>
            <w:r>
              <w:rPr>
                <w:rFonts w:ascii="Calibri" w:cs="Calibri" w:eastAsia="Calibri" w:hAnsi="Calibri"/>
                <w:sz w:val="19"/>
                <w:szCs w:val="19"/>
              </w:rPr>
              <w:t xml:space="preserve">The system shall generate alerts for missed or overdue nursing tasks.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Operation Theatre (OT) Management</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FR-C5-1: </w:t>
            </w:r>
            <w:r>
              <w:rPr>
                <w:rFonts w:ascii="Calibri" w:cs="Calibri" w:eastAsia="Calibri" w:hAnsi="Calibri"/>
                <w:sz w:val="19"/>
                <w:szCs w:val="19"/>
              </w:rPr>
              <w:t xml:space="preserve">The system shall support OT scheduling across multiple theatres with surgeon, anaesthetist, and team assignment.</w:t>
            </w:r>
          </w:p>
          <w:p>
            <w:pPr>
              <w:spacing w:after="60"/>
            </w:pPr>
            <w:r>
              <w:rPr>
                <w:rFonts w:ascii="Calibri" w:cs="Calibri" w:eastAsia="Calibri" w:hAnsi="Calibri"/>
                <w:b/>
                <w:bCs/>
                <w:sz w:val="19"/>
                <w:szCs w:val="19"/>
              </w:rPr>
              <w:t xml:space="preserve">FR-C5-2: </w:t>
            </w:r>
            <w:r>
              <w:rPr>
                <w:rFonts w:ascii="Calibri" w:cs="Calibri" w:eastAsia="Calibri" w:hAnsi="Calibri"/>
                <w:sz w:val="19"/>
                <w:szCs w:val="19"/>
              </w:rPr>
              <w:t xml:space="preserve">The system shall maintain a pre-op checklist, intra-op notes, and post-op recovery record per surgery.</w:t>
            </w:r>
          </w:p>
          <w:p>
            <w:pPr>
              <w:spacing w:after="0"/>
            </w:pPr>
            <w:r>
              <w:rPr>
                <w:rFonts w:ascii="Calibri" w:cs="Calibri" w:eastAsia="Calibri" w:hAnsi="Calibri"/>
                <w:b/>
                <w:bCs/>
                <w:sz w:val="19"/>
                <w:szCs w:val="19"/>
              </w:rPr>
              <w:t xml:space="preserve">FR-C5-3: </w:t>
            </w:r>
            <w:r>
              <w:rPr>
                <w:rFonts w:ascii="Calibri" w:cs="Calibri" w:eastAsia="Calibri" w:hAnsi="Calibri"/>
                <w:sz w:val="19"/>
                <w:szCs w:val="19"/>
              </w:rPr>
              <w:t xml:space="preserve">The system shall link OT consumables and implants used to inventory deduction and patient billing.</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Doctors &amp; Departments Master</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FR-C6-1: </w:t>
            </w:r>
            <w:r>
              <w:rPr>
                <w:rFonts w:ascii="Calibri" w:cs="Calibri" w:eastAsia="Calibri" w:hAnsi="Calibri"/>
                <w:sz w:val="19"/>
                <w:szCs w:val="19"/>
              </w:rPr>
              <w:t xml:space="preserve">The system shall maintain doctor profiles including specialisation, qualifications, department, and consultation fee structure.</w:t>
            </w:r>
          </w:p>
          <w:p>
            <w:pPr>
              <w:spacing w:after="60"/>
            </w:pPr>
            <w:r>
              <w:rPr>
                <w:rFonts w:ascii="Calibri" w:cs="Calibri" w:eastAsia="Calibri" w:hAnsi="Calibri"/>
                <w:b/>
                <w:bCs/>
                <w:sz w:val="19"/>
                <w:szCs w:val="19"/>
              </w:rPr>
              <w:t xml:space="preserve">FR-C6-2: </w:t>
            </w:r>
            <w:r>
              <w:rPr>
                <w:rFonts w:ascii="Calibri" w:cs="Calibri" w:eastAsia="Calibri" w:hAnsi="Calibri"/>
                <w:sz w:val="19"/>
                <w:szCs w:val="19"/>
              </w:rPr>
              <w:t xml:space="preserve">The system shall support a doctor revenue-sharing configuration (per-doctor, per-service, or percentage-based) with automated computation.</w:t>
            </w:r>
          </w:p>
          <w:p>
            <w:pPr>
              <w:spacing w:after="0"/>
            </w:pPr>
            <w:r>
              <w:rPr>
                <w:rFonts w:ascii="Calibri" w:cs="Calibri" w:eastAsia="Calibri" w:hAnsi="Calibri"/>
                <w:b/>
                <w:bCs/>
                <w:sz w:val="19"/>
                <w:szCs w:val="19"/>
              </w:rPr>
              <w:t xml:space="preserve">FR-C6-3: </w:t>
            </w:r>
            <w:r>
              <w:rPr>
                <w:rFonts w:ascii="Calibri" w:cs="Calibri" w:eastAsia="Calibri" w:hAnsi="Calibri"/>
                <w:sz w:val="19"/>
                <w:szCs w:val="19"/>
              </w:rPr>
              <w:t xml:space="preserve">The system shall maintain a department master used across scheduling, billing, and reporting.</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Electronic Medical Record (EMR)</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FR-C7-1: </w:t>
            </w:r>
            <w:r>
              <w:rPr>
                <w:rFonts w:ascii="Calibri" w:cs="Calibri" w:eastAsia="Calibri" w:hAnsi="Calibri"/>
                <w:sz w:val="19"/>
                <w:szCs w:val="19"/>
              </w:rPr>
              <w:t xml:space="preserve">The system shall maintain a longitudinal clinical record per patient spanning all OPD and IPD encounters.</w:t>
            </w:r>
          </w:p>
          <w:p>
            <w:pPr>
              <w:spacing w:after="60"/>
            </w:pPr>
            <w:r>
              <w:rPr>
                <w:rFonts w:ascii="Calibri" w:cs="Calibri" w:eastAsia="Calibri" w:hAnsi="Calibri"/>
                <w:b/>
                <w:bCs/>
                <w:sz w:val="19"/>
                <w:szCs w:val="19"/>
              </w:rPr>
              <w:t xml:space="preserve">FR-C7-2: </w:t>
            </w:r>
            <w:r>
              <w:rPr>
                <w:rFonts w:ascii="Calibri" w:cs="Calibri" w:eastAsia="Calibri" w:hAnsi="Calibri"/>
                <w:sz w:val="19"/>
                <w:szCs w:val="19"/>
              </w:rPr>
              <w:t xml:space="preserve">The system shall allow attachment of scanned documents, images, and short videos to a clinical encounter.</w:t>
            </w:r>
          </w:p>
          <w:p>
            <w:pPr>
              <w:spacing w:after="60"/>
            </w:pPr>
            <w:r>
              <w:rPr>
                <w:rFonts w:ascii="Calibri" w:cs="Calibri" w:eastAsia="Calibri" w:hAnsi="Calibri"/>
                <w:b/>
                <w:bCs/>
                <w:sz w:val="19"/>
                <w:szCs w:val="19"/>
              </w:rPr>
              <w:t xml:space="preserve">FR-C7-3: </w:t>
            </w:r>
            <w:r>
              <w:rPr>
                <w:rFonts w:ascii="Calibri" w:cs="Calibri" w:eastAsia="Calibri" w:hAnsi="Calibri"/>
                <w:sz w:val="19"/>
                <w:szCs w:val="19"/>
              </w:rPr>
              <w:t xml:space="preserve">The system shall present a clinical timeline view (diagnoses, prescriptions, labs, imaging, procedures) for any patient.</w:t>
            </w:r>
          </w:p>
          <w:p>
            <w:pPr>
              <w:spacing w:after="0"/>
            </w:pPr>
            <w:r>
              <w:rPr>
                <w:rFonts w:ascii="Calibri" w:cs="Calibri" w:eastAsia="Calibri" w:hAnsi="Calibri"/>
                <w:b/>
                <w:bCs/>
                <w:sz w:val="19"/>
                <w:szCs w:val="19"/>
              </w:rPr>
              <w:t xml:space="preserve">FR-C7-4: </w:t>
            </w:r>
            <w:r>
              <w:rPr>
                <w:rFonts w:ascii="Calibri" w:cs="Calibri" w:eastAsia="Calibri" w:hAnsi="Calibri"/>
                <w:sz w:val="19"/>
                <w:szCs w:val="19"/>
              </w:rPr>
              <w:t xml:space="preserve">The system shall expose clinical data as FHIR R4 resources for interoperability and ABDM exchange.</w:t>
            </w:r>
          </w:p>
        </w:tc>
      </w:tr>
    </w:tbl>
    <w:p>
      <w:pPr>
        <w:spacing w:after="200"/>
      </w:pPr>
    </w:p>
    <w:p>
      <w:pPr>
        <w:pStyle w:val="Heading2"/>
        <w:spacing w:after="140" w:before="280"/>
      </w:pPr>
      <w:r>
        <w:rPr>
          <w:rFonts w:ascii="Calibri" w:cs="Calibri" w:eastAsia="Calibri" w:hAnsi="Calibri"/>
          <w:b/>
          <w:bCs/>
          <w:color w:val="1A1A1A"/>
          <w:sz w:val="24"/>
          <w:szCs w:val="24"/>
        </w:rPr>
        <w:t xml:space="preserve">3.D  Category D — Pharmacy, Inventory &amp; Medical Store</w:t>
      </w:r>
    </w:p>
    <w:p>
      <w:pPr>
        <w:spacing w:after="140" w:before="0"/>
      </w:pPr>
      <w:r>
        <w:rPr>
          <w:rFonts w:ascii="Calibri" w:cs="Calibri" w:eastAsia="Calibri" w:hAnsi="Calibri"/>
          <w:b w:val="false"/>
          <w:bCs w:val="false"/>
          <w:i/>
          <w:iCs/>
          <w:color w:val="404040"/>
          <w:sz w:val="21"/>
          <w:szCs w:val="21"/>
        </w:rPr>
        <w:t xml:space="preserve">Drug dispensing, stock control, and procurement across the pharmacy and central medical 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Pharmacy</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FR-D1-1: </w:t>
            </w:r>
            <w:r>
              <w:rPr>
                <w:rFonts w:ascii="Calibri" w:cs="Calibri" w:eastAsia="Calibri" w:hAnsi="Calibri"/>
                <w:sz w:val="19"/>
                <w:szCs w:val="19"/>
              </w:rPr>
              <w:t xml:space="preserve">The system shall receive prescriptions directly from OPD/IPD without manual re-entry.</w:t>
            </w:r>
          </w:p>
          <w:p>
            <w:pPr>
              <w:spacing w:after="60"/>
            </w:pPr>
            <w:r>
              <w:rPr>
                <w:rFonts w:ascii="Calibri" w:cs="Calibri" w:eastAsia="Calibri" w:hAnsi="Calibri"/>
                <w:b/>
                <w:bCs/>
                <w:sz w:val="19"/>
                <w:szCs w:val="19"/>
              </w:rPr>
              <w:t xml:space="preserve">FR-D1-2: </w:t>
            </w:r>
            <w:r>
              <w:rPr>
                <w:rFonts w:ascii="Calibri" w:cs="Calibri" w:eastAsia="Calibri" w:hAnsi="Calibri"/>
                <w:sz w:val="19"/>
                <w:szCs w:val="19"/>
              </w:rPr>
              <w:t xml:space="preserve">The system shall perform batch-wise, expiry-aware stock deduction (FEFO — first-expiry-first-out) at the point of dispensing.</w:t>
            </w:r>
          </w:p>
          <w:p>
            <w:pPr>
              <w:spacing w:after="60"/>
            </w:pPr>
            <w:r>
              <w:rPr>
                <w:rFonts w:ascii="Calibri" w:cs="Calibri" w:eastAsia="Calibri" w:hAnsi="Calibri"/>
                <w:b/>
                <w:bCs/>
                <w:sz w:val="19"/>
                <w:szCs w:val="19"/>
              </w:rPr>
              <w:t xml:space="preserve">FR-D1-3: </w:t>
            </w:r>
            <w:r>
              <w:rPr>
                <w:rFonts w:ascii="Calibri" w:cs="Calibri" w:eastAsia="Calibri" w:hAnsi="Calibri"/>
                <w:sz w:val="19"/>
                <w:szCs w:val="19"/>
              </w:rPr>
              <w:t xml:space="preserve">The system shall support cash and credit (IPD/insurance) billing at the pharmacy counter.</w:t>
            </w:r>
          </w:p>
          <w:p>
            <w:pPr>
              <w:spacing w:after="0"/>
            </w:pPr>
            <w:r>
              <w:rPr>
                <w:rFonts w:ascii="Calibri" w:cs="Calibri" w:eastAsia="Calibri" w:hAnsi="Calibri"/>
                <w:b/>
                <w:bCs/>
                <w:sz w:val="19"/>
                <w:szCs w:val="19"/>
              </w:rPr>
              <w:t xml:space="preserve">FR-D1-4: </w:t>
            </w:r>
            <w:r>
              <w:rPr>
                <w:rFonts w:ascii="Calibri" w:cs="Calibri" w:eastAsia="Calibri" w:hAnsi="Calibri"/>
                <w:sz w:val="19"/>
                <w:szCs w:val="19"/>
              </w:rPr>
              <w:t xml:space="preserve">The system shall flag near-expiry and expired batches and prevent their dispensing.</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Inventory &amp; Medical Store</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FR-D2-1: </w:t>
            </w:r>
            <w:r>
              <w:rPr>
                <w:rFonts w:ascii="Calibri" w:cs="Calibri" w:eastAsia="Calibri" w:hAnsi="Calibri"/>
                <w:sz w:val="19"/>
                <w:szCs w:val="19"/>
              </w:rPr>
              <w:t xml:space="preserve">The system shall maintain multi-location stock (central store, pharmacy, ward sub-stores, OT store) with inter-store transfer tracking.</w:t>
            </w:r>
          </w:p>
          <w:p>
            <w:pPr>
              <w:spacing w:after="60"/>
            </w:pPr>
            <w:r>
              <w:rPr>
                <w:rFonts w:ascii="Calibri" w:cs="Calibri" w:eastAsia="Calibri" w:hAnsi="Calibri"/>
                <w:b/>
                <w:bCs/>
                <w:sz w:val="19"/>
                <w:szCs w:val="19"/>
              </w:rPr>
              <w:t xml:space="preserve">FR-D2-2: </w:t>
            </w:r>
            <w:r>
              <w:rPr>
                <w:rFonts w:ascii="Calibri" w:cs="Calibri" w:eastAsia="Calibri" w:hAnsi="Calibri"/>
                <w:sz w:val="19"/>
                <w:szCs w:val="19"/>
              </w:rPr>
              <w:t xml:space="preserve">The system shall generate purchase indents automatically based on configurable reorder levels.</w:t>
            </w:r>
          </w:p>
          <w:p>
            <w:pPr>
              <w:spacing w:after="60"/>
            </w:pPr>
            <w:r>
              <w:rPr>
                <w:rFonts w:ascii="Calibri" w:cs="Calibri" w:eastAsia="Calibri" w:hAnsi="Calibri"/>
                <w:b/>
                <w:bCs/>
                <w:sz w:val="19"/>
                <w:szCs w:val="19"/>
              </w:rPr>
              <w:t xml:space="preserve">FR-D2-3: </w:t>
            </w:r>
            <w:r>
              <w:rPr>
                <w:rFonts w:ascii="Calibri" w:cs="Calibri" w:eastAsia="Calibri" w:hAnsi="Calibri"/>
                <w:sz w:val="19"/>
                <w:szCs w:val="19"/>
              </w:rPr>
              <w:t xml:space="preserve">The system shall support supplier/manufacturer master, purchase orders, GRN (goods receipt note), and purchase returns.</w:t>
            </w:r>
          </w:p>
          <w:p>
            <w:pPr>
              <w:spacing w:after="0"/>
            </w:pPr>
            <w:r>
              <w:rPr>
                <w:rFonts w:ascii="Calibri" w:cs="Calibri" w:eastAsia="Calibri" w:hAnsi="Calibri"/>
                <w:b/>
                <w:bCs/>
                <w:sz w:val="19"/>
                <w:szCs w:val="19"/>
              </w:rPr>
              <w:t xml:space="preserve">FR-D2-4: </w:t>
            </w:r>
            <w:r>
              <w:rPr>
                <w:rFonts w:ascii="Calibri" w:cs="Calibri" w:eastAsia="Calibri" w:hAnsi="Calibri"/>
                <w:sz w:val="19"/>
                <w:szCs w:val="19"/>
              </w:rPr>
              <w:t xml:space="preserve">The system shall maintain full batch traceability from purchase to consumption.</w:t>
            </w:r>
          </w:p>
        </w:tc>
      </w:tr>
    </w:tbl>
    <w:p>
      <w:pPr>
        <w:spacing w:after="200"/>
      </w:pPr>
    </w:p>
    <w:p>
      <w:pPr>
        <w:pStyle w:val="Heading2"/>
        <w:spacing w:after="140" w:before="280"/>
      </w:pPr>
      <w:r>
        <w:rPr>
          <w:rFonts w:ascii="Calibri" w:cs="Calibri" w:eastAsia="Calibri" w:hAnsi="Calibri"/>
          <w:b/>
          <w:bCs/>
          <w:color w:val="1A1A1A"/>
          <w:sz w:val="24"/>
          <w:szCs w:val="24"/>
        </w:rPr>
        <w:t xml:space="preserve">3.E  Category E — Diagnostics — Laboratory &amp; Radiology</w:t>
      </w:r>
    </w:p>
    <w:p>
      <w:pPr>
        <w:spacing w:after="140" w:before="0"/>
      </w:pPr>
      <w:r>
        <w:rPr>
          <w:rFonts w:ascii="Calibri" w:cs="Calibri" w:eastAsia="Calibri" w:hAnsi="Calibri"/>
          <w:b w:val="false"/>
          <w:bCs w:val="false"/>
          <w:i/>
          <w:iCs/>
          <w:color w:val="404040"/>
          <w:sz w:val="21"/>
          <w:szCs w:val="21"/>
        </w:rPr>
        <w:t xml:space="preserve">Order-to-result workflows for pathology, blood bank, and imaging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Laboratory (incl. Blood Bank)</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FR-E1-1: </w:t>
            </w:r>
            <w:r>
              <w:rPr>
                <w:rFonts w:ascii="Calibri" w:cs="Calibri" w:eastAsia="Calibri" w:hAnsi="Calibri"/>
                <w:sz w:val="19"/>
                <w:szCs w:val="19"/>
              </w:rPr>
              <w:t xml:space="preserve">The system shall generate lab orders directly from an OPD/IPD encounter or as a standalone walk-in request.</w:t>
            </w:r>
          </w:p>
          <w:p>
            <w:pPr>
              <w:spacing w:after="60"/>
            </w:pPr>
            <w:r>
              <w:rPr>
                <w:rFonts w:ascii="Calibri" w:cs="Calibri" w:eastAsia="Calibri" w:hAnsi="Calibri"/>
                <w:b/>
                <w:bCs/>
                <w:sz w:val="19"/>
                <w:szCs w:val="19"/>
              </w:rPr>
              <w:t xml:space="preserve">FR-E1-2: </w:t>
            </w:r>
            <w:r>
              <w:rPr>
                <w:rFonts w:ascii="Calibri" w:cs="Calibri" w:eastAsia="Calibri" w:hAnsi="Calibri"/>
                <w:sz w:val="19"/>
                <w:szCs w:val="19"/>
              </w:rPr>
              <w:t xml:space="preserve">The system shall support barcode-labelled sample collection and tracking through collection, processing, and reporting stages.</w:t>
            </w:r>
          </w:p>
          <w:p>
            <w:pPr>
              <w:spacing w:after="60"/>
            </w:pPr>
            <w:r>
              <w:rPr>
                <w:rFonts w:ascii="Calibri" w:cs="Calibri" w:eastAsia="Calibri" w:hAnsi="Calibri"/>
                <w:b/>
                <w:bCs/>
                <w:sz w:val="19"/>
                <w:szCs w:val="19"/>
              </w:rPr>
              <w:t xml:space="preserve">FR-E1-3: </w:t>
            </w:r>
            <w:r>
              <w:rPr>
                <w:rFonts w:ascii="Calibri" w:cs="Calibri" w:eastAsia="Calibri" w:hAnsi="Calibri"/>
                <w:sz w:val="19"/>
                <w:szCs w:val="19"/>
              </w:rPr>
              <w:t xml:space="preserve">The system shall support bi-directional interfacing with lab analysers (HL7/ASTM) for automatic result population.</w:t>
            </w:r>
          </w:p>
          <w:p>
            <w:pPr>
              <w:spacing w:after="60"/>
            </w:pPr>
            <w:r>
              <w:rPr>
                <w:rFonts w:ascii="Calibri" w:cs="Calibri" w:eastAsia="Calibri" w:hAnsi="Calibri"/>
                <w:b/>
                <w:bCs/>
                <w:sz w:val="19"/>
                <w:szCs w:val="19"/>
              </w:rPr>
              <w:t xml:space="preserve">FR-E1-4: </w:t>
            </w:r>
            <w:r>
              <w:rPr>
                <w:rFonts w:ascii="Calibri" w:cs="Calibri" w:eastAsia="Calibri" w:hAnsi="Calibri"/>
                <w:sz w:val="19"/>
                <w:szCs w:val="19"/>
              </w:rPr>
              <w:t xml:space="preserve">The system shall enforce configurable reference (normal) ranges per test, age, and gender, flagging abnormal results.</w:t>
            </w:r>
          </w:p>
          <w:p>
            <w:pPr>
              <w:spacing w:after="0"/>
            </w:pPr>
            <w:r>
              <w:rPr>
                <w:rFonts w:ascii="Calibri" w:cs="Calibri" w:eastAsia="Calibri" w:hAnsi="Calibri"/>
                <w:b/>
                <w:bCs/>
                <w:sz w:val="19"/>
                <w:szCs w:val="19"/>
              </w:rPr>
              <w:t xml:space="preserve">FR-E1-5: </w:t>
            </w:r>
            <w:r>
              <w:rPr>
                <w:rFonts w:ascii="Calibri" w:cs="Calibri" w:eastAsia="Calibri" w:hAnsi="Calibri"/>
                <w:sz w:val="19"/>
                <w:szCs w:val="19"/>
              </w:rPr>
              <w:t xml:space="preserve">The system shall lock a report after pathologist/technician approval, with any correction requiring a new versioned report.</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Radiology &amp; Imaging</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FR-E2-1: </w:t>
            </w:r>
            <w:r>
              <w:rPr>
                <w:rFonts w:ascii="Calibri" w:cs="Calibri" w:eastAsia="Calibri" w:hAnsi="Calibri"/>
                <w:sz w:val="19"/>
                <w:szCs w:val="19"/>
              </w:rPr>
              <w:t xml:space="preserve">The system shall generate radiology orders from clinical encounters and route them to the imaging worklist.</w:t>
            </w:r>
          </w:p>
          <w:p>
            <w:pPr>
              <w:spacing w:after="60"/>
            </w:pPr>
            <w:r>
              <w:rPr>
                <w:rFonts w:ascii="Calibri" w:cs="Calibri" w:eastAsia="Calibri" w:hAnsi="Calibri"/>
                <w:b/>
                <w:bCs/>
                <w:sz w:val="19"/>
                <w:szCs w:val="19"/>
              </w:rPr>
              <w:t xml:space="preserve">FR-E2-2: </w:t>
            </w:r>
            <w:r>
              <w:rPr>
                <w:rFonts w:ascii="Calibri" w:cs="Calibri" w:eastAsia="Calibri" w:hAnsi="Calibri"/>
                <w:sz w:val="19"/>
                <w:szCs w:val="19"/>
              </w:rPr>
              <w:t xml:space="preserve">The system shall integrate with PACS/DICOM for image storage, retrieval, and viewer access.</w:t>
            </w:r>
          </w:p>
          <w:p>
            <w:pPr>
              <w:spacing w:after="60"/>
            </w:pPr>
            <w:r>
              <w:rPr>
                <w:rFonts w:ascii="Calibri" w:cs="Calibri" w:eastAsia="Calibri" w:hAnsi="Calibri"/>
                <w:b/>
                <w:bCs/>
                <w:sz w:val="19"/>
                <w:szCs w:val="19"/>
              </w:rPr>
              <w:t xml:space="preserve">FR-E2-3: </w:t>
            </w:r>
            <w:r>
              <w:rPr>
                <w:rFonts w:ascii="Calibri" w:cs="Calibri" w:eastAsia="Calibri" w:hAnsi="Calibri"/>
                <w:sz w:val="19"/>
                <w:szCs w:val="19"/>
              </w:rPr>
              <w:t xml:space="preserve">The system shall allow structured reporting with templates per modality (X-ray, USG, CT, MRI).</w:t>
            </w:r>
          </w:p>
          <w:p>
            <w:pPr>
              <w:spacing w:after="0"/>
            </w:pPr>
            <w:r>
              <w:rPr>
                <w:rFonts w:ascii="Calibri" w:cs="Calibri" w:eastAsia="Calibri" w:hAnsi="Calibri"/>
                <w:b/>
                <w:bCs/>
                <w:sz w:val="19"/>
                <w:szCs w:val="19"/>
              </w:rPr>
              <w:t xml:space="preserve">FR-E2-4: </w:t>
            </w:r>
            <w:r>
              <w:rPr>
                <w:rFonts w:ascii="Calibri" w:cs="Calibri" w:eastAsia="Calibri" w:hAnsi="Calibri"/>
                <w:sz w:val="19"/>
                <w:szCs w:val="19"/>
              </w:rPr>
              <w:t xml:space="preserve">The system shall email/share radiology reports and images with referring doctors and patients.</w:t>
            </w:r>
          </w:p>
        </w:tc>
      </w:tr>
    </w:tbl>
    <w:p>
      <w:pPr>
        <w:spacing w:after="200"/>
      </w:pPr>
    </w:p>
    <w:p>
      <w:pPr>
        <w:pStyle w:val="Heading2"/>
        <w:spacing w:after="140" w:before="280"/>
      </w:pPr>
      <w:r>
        <w:rPr>
          <w:rFonts w:ascii="Calibri" w:cs="Calibri" w:eastAsia="Calibri" w:hAnsi="Calibri"/>
          <w:b/>
          <w:bCs/>
          <w:color w:val="1A1A1A"/>
          <w:sz w:val="24"/>
          <w:szCs w:val="24"/>
        </w:rPr>
        <w:t xml:space="preserve">3.F  Category F — Financial Management — Billing, Insurance, TPA, Finance</w:t>
      </w:r>
    </w:p>
    <w:p>
      <w:pPr>
        <w:spacing w:after="140" w:before="0"/>
      </w:pPr>
      <w:r>
        <w:rPr>
          <w:rFonts w:ascii="Calibri" w:cs="Calibri" w:eastAsia="Calibri" w:hAnsi="Calibri"/>
          <w:b w:val="false"/>
          <w:bCs w:val="false"/>
          <w:i/>
          <w:iCs/>
          <w:color w:val="404040"/>
          <w:sz w:val="21"/>
          <w:szCs w:val="21"/>
        </w:rPr>
        <w:t xml:space="preserve">Revenue-cycle management from charge capture through insurance claim settlement and hospital finance.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Billing</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FR-F1-1: </w:t>
            </w:r>
            <w:r>
              <w:rPr>
                <w:rFonts w:ascii="Calibri" w:cs="Calibri" w:eastAsia="Calibri" w:hAnsi="Calibri"/>
                <w:sz w:val="19"/>
                <w:szCs w:val="19"/>
              </w:rPr>
              <w:t xml:space="preserve">The system shall auto-aggregate charges from OPD consultation, IPD stay, pharmacy, lab, radiology, and OT into a single patient bill.</w:t>
            </w:r>
          </w:p>
          <w:p>
            <w:pPr>
              <w:spacing w:after="60"/>
            </w:pPr>
            <w:r>
              <w:rPr>
                <w:rFonts w:ascii="Calibri" w:cs="Calibri" w:eastAsia="Calibri" w:hAnsi="Calibri"/>
                <w:b/>
                <w:bCs/>
                <w:sz w:val="19"/>
                <w:szCs w:val="19"/>
              </w:rPr>
              <w:t xml:space="preserve">FR-F1-2: </w:t>
            </w:r>
            <w:r>
              <w:rPr>
                <w:rFonts w:ascii="Calibri" w:cs="Calibri" w:eastAsia="Calibri" w:hAnsi="Calibri"/>
                <w:sz w:val="19"/>
                <w:szCs w:val="19"/>
              </w:rPr>
              <w:t xml:space="preserve">The system shall support multiple, configurable rate cards (general, corporate, insurance-tied) applied by patient category.</w:t>
            </w:r>
          </w:p>
          <w:p>
            <w:pPr>
              <w:spacing w:after="60"/>
            </w:pPr>
            <w:r>
              <w:rPr>
                <w:rFonts w:ascii="Calibri" w:cs="Calibri" w:eastAsia="Calibri" w:hAnsi="Calibri"/>
                <w:b/>
                <w:bCs/>
                <w:sz w:val="19"/>
                <w:szCs w:val="19"/>
              </w:rPr>
              <w:t xml:space="preserve">FR-F1-3: </w:t>
            </w:r>
            <w:r>
              <w:rPr>
                <w:rFonts w:ascii="Calibri" w:cs="Calibri" w:eastAsia="Calibri" w:hAnsi="Calibri"/>
                <w:sz w:val="19"/>
                <w:szCs w:val="19"/>
              </w:rPr>
              <w:t xml:space="preserve">The system shall support partial payments, advances, refunds, and multiple payment modes (cash, card, UPI, insurance).</w:t>
            </w:r>
          </w:p>
          <w:p>
            <w:pPr>
              <w:spacing w:after="0"/>
            </w:pPr>
            <w:r>
              <w:rPr>
                <w:rFonts w:ascii="Calibri" w:cs="Calibri" w:eastAsia="Calibri" w:hAnsi="Calibri"/>
                <w:b/>
                <w:bCs/>
                <w:sz w:val="19"/>
                <w:szCs w:val="19"/>
              </w:rPr>
              <w:t xml:space="preserve">FR-F1-4: </w:t>
            </w:r>
            <w:r>
              <w:rPr>
                <w:rFonts w:ascii="Calibri" w:cs="Calibri" w:eastAsia="Calibri" w:hAnsi="Calibri"/>
                <w:sz w:val="19"/>
                <w:szCs w:val="19"/>
              </w:rPr>
              <w:t xml:space="preserve">The system shall generate GST-compliant tax invoices.</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Insurance &amp; TPA</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FR-F2-1: </w:t>
            </w:r>
            <w:r>
              <w:rPr>
                <w:rFonts w:ascii="Calibri" w:cs="Calibri" w:eastAsia="Calibri" w:hAnsi="Calibri"/>
                <w:sz w:val="19"/>
                <w:szCs w:val="19"/>
              </w:rPr>
              <w:t xml:space="preserve">The system shall support cashless pre-authorisation request generation and tracking with TPAs/insurers.</w:t>
            </w:r>
          </w:p>
          <w:p>
            <w:pPr>
              <w:spacing w:after="60"/>
            </w:pPr>
            <w:r>
              <w:rPr>
                <w:rFonts w:ascii="Calibri" w:cs="Calibri" w:eastAsia="Calibri" w:hAnsi="Calibri"/>
                <w:b/>
                <w:bCs/>
                <w:sz w:val="19"/>
                <w:szCs w:val="19"/>
              </w:rPr>
              <w:t xml:space="preserve">FR-F2-2: </w:t>
            </w:r>
            <w:r>
              <w:rPr>
                <w:rFonts w:ascii="Calibri" w:cs="Calibri" w:eastAsia="Calibri" w:hAnsi="Calibri"/>
                <w:sz w:val="19"/>
                <w:szCs w:val="19"/>
              </w:rPr>
              <w:t xml:space="preserve">The system shall maintain policy, sum-insured, and co-pay details per patient/insurer.</w:t>
            </w:r>
          </w:p>
          <w:p>
            <w:pPr>
              <w:spacing w:after="0"/>
            </w:pPr>
            <w:r>
              <w:rPr>
                <w:rFonts w:ascii="Calibri" w:cs="Calibri" w:eastAsia="Calibri" w:hAnsi="Calibri"/>
                <w:b/>
                <w:bCs/>
                <w:sz w:val="19"/>
                <w:szCs w:val="19"/>
              </w:rPr>
              <w:t xml:space="preserve">FR-F2-3: </w:t>
            </w:r>
            <w:r>
              <w:rPr>
                <w:rFonts w:ascii="Calibri" w:cs="Calibri" w:eastAsia="Calibri" w:hAnsi="Calibri"/>
                <w:sz w:val="19"/>
                <w:szCs w:val="19"/>
              </w:rPr>
              <w:t xml:space="preserve">The system shall generate claim documents in insurer/TPA-required formats and track claim status to settlement.</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Finance &amp; Accounts</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FR-F3-1: </w:t>
            </w:r>
            <w:r>
              <w:rPr>
                <w:rFonts w:ascii="Calibri" w:cs="Calibri" w:eastAsia="Calibri" w:hAnsi="Calibri"/>
                <w:sz w:val="19"/>
                <w:szCs w:val="19"/>
              </w:rPr>
              <w:t xml:space="preserve">The system shall post billing and expense transactions to a configurable chart of accounts.</w:t>
            </w:r>
          </w:p>
          <w:p>
            <w:pPr>
              <w:spacing w:after="60"/>
            </w:pPr>
            <w:r>
              <w:rPr>
                <w:rFonts w:ascii="Calibri" w:cs="Calibri" w:eastAsia="Calibri" w:hAnsi="Calibri"/>
                <w:b/>
                <w:bCs/>
                <w:sz w:val="19"/>
                <w:szCs w:val="19"/>
              </w:rPr>
              <w:t xml:space="preserve">FR-F3-2: </w:t>
            </w:r>
            <w:r>
              <w:rPr>
                <w:rFonts w:ascii="Calibri" w:cs="Calibri" w:eastAsia="Calibri" w:hAnsi="Calibri"/>
                <w:sz w:val="19"/>
                <w:szCs w:val="19"/>
              </w:rPr>
              <w:t xml:space="preserve">The system shall generate day-book, ledger, trial balance, and revenue reports at branch and consolidated levels.</w:t>
            </w:r>
          </w:p>
          <w:p>
            <w:pPr>
              <w:spacing w:after="0"/>
            </w:pPr>
            <w:r>
              <w:rPr>
                <w:rFonts w:ascii="Calibri" w:cs="Calibri" w:eastAsia="Calibri" w:hAnsi="Calibri"/>
                <w:b/>
                <w:bCs/>
                <w:sz w:val="19"/>
                <w:szCs w:val="19"/>
              </w:rPr>
              <w:t xml:space="preserve">FR-F3-3: </w:t>
            </w:r>
            <w:r>
              <w:rPr>
                <w:rFonts w:ascii="Calibri" w:cs="Calibri" w:eastAsia="Calibri" w:hAnsi="Calibri"/>
                <w:sz w:val="19"/>
                <w:szCs w:val="19"/>
              </w:rPr>
              <w:t xml:space="preserve">The system shall support integration/export to standard accounting systems (e.g., Tally, SAP-compatible export).</w:t>
            </w:r>
          </w:p>
        </w:tc>
      </w:tr>
    </w:tbl>
    <w:p>
      <w:pPr>
        <w:spacing w:after="200"/>
      </w:pPr>
    </w:p>
    <w:p>
      <w:pPr>
        <w:pStyle w:val="Heading2"/>
        <w:spacing w:after="140" w:before="280"/>
      </w:pPr>
      <w:r>
        <w:rPr>
          <w:rFonts w:ascii="Calibri" w:cs="Calibri" w:eastAsia="Calibri" w:hAnsi="Calibri"/>
          <w:b/>
          <w:bCs/>
          <w:color w:val="1A1A1A"/>
          <w:sz w:val="24"/>
          <w:szCs w:val="24"/>
        </w:rPr>
        <w:t xml:space="preserve">3.G  Category G — ABDM &amp; Interoperability (Mandatory Compliance Layer)</w:t>
      </w:r>
    </w:p>
    <w:p>
      <w:pPr>
        <w:spacing w:after="140" w:before="0"/>
      </w:pPr>
      <w:r>
        <w:rPr>
          <w:rFonts w:ascii="Calibri" w:cs="Calibri" w:eastAsia="Calibri" w:hAnsi="Calibri"/>
          <w:b w:val="false"/>
          <w:bCs w:val="false"/>
          <w:i/>
          <w:iCs/>
          <w:color w:val="404040"/>
          <w:sz w:val="21"/>
          <w:szCs w:val="21"/>
        </w:rPr>
        <w:t xml:space="preserve">Since the incumbent system (THIMS) is ABDM-certified, ABDM compliance is treated as a mandatory core platform capability, not an optional add-on.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ABHA &amp; Consent Management</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FR-G1-1: </w:t>
            </w:r>
            <w:r>
              <w:rPr>
                <w:rFonts w:ascii="Calibri" w:cs="Calibri" w:eastAsia="Calibri" w:hAnsi="Calibri"/>
                <w:sz w:val="19"/>
                <w:szCs w:val="19"/>
              </w:rPr>
              <w:t xml:space="preserve">The system shall support ABHA (Ayushman Bharat Health Account) creation and linking during patient registration.</w:t>
            </w:r>
          </w:p>
          <w:p>
            <w:pPr>
              <w:spacing w:after="60"/>
            </w:pPr>
            <w:r>
              <w:rPr>
                <w:rFonts w:ascii="Calibri" w:cs="Calibri" w:eastAsia="Calibri" w:hAnsi="Calibri"/>
                <w:b/>
                <w:bCs/>
                <w:sz w:val="19"/>
                <w:szCs w:val="19"/>
              </w:rPr>
              <w:t xml:space="preserve">FR-G1-2: </w:t>
            </w:r>
            <w:r>
              <w:rPr>
                <w:rFonts w:ascii="Calibri" w:cs="Calibri" w:eastAsia="Calibri" w:hAnsi="Calibri"/>
                <w:sz w:val="19"/>
                <w:szCs w:val="19"/>
              </w:rPr>
              <w:t xml:space="preserve">The system shall integrate with the ABDM Consent Manager to request, capture, and honour patient consent before sharing health records.</w:t>
            </w:r>
          </w:p>
          <w:p>
            <w:pPr>
              <w:spacing w:after="0"/>
            </w:pPr>
            <w:r>
              <w:rPr>
                <w:rFonts w:ascii="Calibri" w:cs="Calibri" w:eastAsia="Calibri" w:hAnsi="Calibri"/>
                <w:b/>
                <w:bCs/>
                <w:sz w:val="19"/>
                <w:szCs w:val="19"/>
              </w:rPr>
              <w:t xml:space="preserve">FR-G1-3: </w:t>
            </w:r>
            <w:r>
              <w:rPr>
                <w:rFonts w:ascii="Calibri" w:cs="Calibri" w:eastAsia="Calibri" w:hAnsi="Calibri"/>
                <w:sz w:val="19"/>
                <w:szCs w:val="19"/>
              </w:rPr>
              <w:t xml:space="preserve">The system shall log every consent grant, denial, and revocation with a full audit trail.</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HIP / HIU / HPR / HFR Registration</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FR-G2-1: </w:t>
            </w:r>
            <w:r>
              <w:rPr>
                <w:rFonts w:ascii="Calibri" w:cs="Calibri" w:eastAsia="Calibri" w:hAnsi="Calibri"/>
                <w:sz w:val="19"/>
                <w:szCs w:val="19"/>
              </w:rPr>
              <w:t xml:space="preserve">The system shall operate as a registered Health Information Provider (HIP), exposing patient health records to the ABDM network on consented request.</w:t>
            </w:r>
          </w:p>
          <w:p>
            <w:pPr>
              <w:spacing w:after="60"/>
            </w:pPr>
            <w:r>
              <w:rPr>
                <w:rFonts w:ascii="Calibri" w:cs="Calibri" w:eastAsia="Calibri" w:hAnsi="Calibri"/>
                <w:b/>
                <w:bCs/>
                <w:sz w:val="19"/>
                <w:szCs w:val="19"/>
              </w:rPr>
              <w:t xml:space="preserve">FR-G2-2: </w:t>
            </w:r>
            <w:r>
              <w:rPr>
                <w:rFonts w:ascii="Calibri" w:cs="Calibri" w:eastAsia="Calibri" w:hAnsi="Calibri"/>
                <w:sz w:val="19"/>
                <w:szCs w:val="19"/>
              </w:rPr>
              <w:t xml:space="preserve">The system shall optionally operate as a Health Information User (HIU) to fetch a patient's linked records from other providers.</w:t>
            </w:r>
          </w:p>
          <w:p>
            <w:pPr>
              <w:spacing w:after="0"/>
            </w:pPr>
            <w:r>
              <w:rPr>
                <w:rFonts w:ascii="Calibri" w:cs="Calibri" w:eastAsia="Calibri" w:hAnsi="Calibri"/>
                <w:b/>
                <w:bCs/>
                <w:sz w:val="19"/>
                <w:szCs w:val="19"/>
              </w:rPr>
              <w:t xml:space="preserve">FR-G2-3: </w:t>
            </w:r>
            <w:r>
              <w:rPr>
                <w:rFonts w:ascii="Calibri" w:cs="Calibri" w:eastAsia="Calibri" w:hAnsi="Calibri"/>
                <w:sz w:val="19"/>
                <w:szCs w:val="19"/>
              </w:rPr>
              <w:t xml:space="preserve">The system shall support Healthcare Professionals Registry (HPR) linkage for doctors and Health Facility Registry (HFR) linkage for the hospital/branch.</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FHIR R4 &amp; NHCX Interoperability</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FR-G3-1: </w:t>
            </w:r>
            <w:r>
              <w:rPr>
                <w:rFonts w:ascii="Calibri" w:cs="Calibri" w:eastAsia="Calibri" w:hAnsi="Calibri"/>
                <w:sz w:val="19"/>
                <w:szCs w:val="19"/>
              </w:rPr>
              <w:t xml:space="preserve">The system shall expose clinical data (encounters, diagnoses, prescriptions, lab/radiology reports, discharge summaries) as FHIR R4 resources per ABDM data-exchange specifications.</w:t>
            </w:r>
          </w:p>
          <w:p>
            <w:pPr>
              <w:spacing w:after="60"/>
            </w:pPr>
            <w:r>
              <w:rPr>
                <w:rFonts w:ascii="Calibri" w:cs="Calibri" w:eastAsia="Calibri" w:hAnsi="Calibri"/>
                <w:b/>
                <w:bCs/>
                <w:sz w:val="19"/>
                <w:szCs w:val="19"/>
              </w:rPr>
              <w:t xml:space="preserve">FR-G3-2: </w:t>
            </w:r>
            <w:r>
              <w:rPr>
                <w:rFonts w:ascii="Calibri" w:cs="Calibri" w:eastAsia="Calibri" w:hAnsi="Calibri"/>
                <w:sz w:val="19"/>
                <w:szCs w:val="19"/>
              </w:rPr>
              <w:t xml:space="preserve">The system shall support NHCX-based claims exchange with insurers/TPAs where applicable.</w:t>
            </w:r>
          </w:p>
          <w:p>
            <w:pPr>
              <w:spacing w:after="0"/>
            </w:pPr>
            <w:r>
              <w:rPr>
                <w:rFonts w:ascii="Calibri" w:cs="Calibri" w:eastAsia="Calibri" w:hAnsi="Calibri"/>
                <w:b/>
                <w:bCs/>
                <w:sz w:val="19"/>
                <w:szCs w:val="19"/>
              </w:rPr>
              <w:t xml:space="preserve">FR-G3-3: </w:t>
            </w:r>
            <w:r>
              <w:rPr>
                <w:rFonts w:ascii="Calibri" w:cs="Calibri" w:eastAsia="Calibri" w:hAnsi="Calibri"/>
                <w:sz w:val="19"/>
                <w:szCs w:val="19"/>
              </w:rPr>
              <w:t xml:space="preserve">The system shall version its FHIR implementation guide conformance and track ABDM sandbox/production certification status.</w:t>
            </w:r>
          </w:p>
        </w:tc>
      </w:tr>
    </w:tbl>
    <w:p>
      <w:pPr>
        <w:spacing w:after="200"/>
      </w:pPr>
    </w:p>
    <w:p>
      <w:pPr>
        <w:pStyle w:val="Heading2"/>
        <w:spacing w:after="140" w:before="280"/>
      </w:pPr>
      <w:r>
        <w:rPr>
          <w:rFonts w:ascii="Calibri" w:cs="Calibri" w:eastAsia="Calibri" w:hAnsi="Calibri"/>
          <w:b/>
          <w:bCs/>
          <w:color w:val="1A1A1A"/>
          <w:sz w:val="24"/>
          <w:szCs w:val="24"/>
        </w:rPr>
        <w:t xml:space="preserve">3.H  Category H — Document Management &amp; Patient Vault (MyMediVault)</w:t>
      </w:r>
    </w:p>
    <w:p>
      <w:pPr>
        <w:spacing w:after="140" w:before="0"/>
      </w:pPr>
      <w:r>
        <w:rPr>
          <w:rFonts w:ascii="Calibri" w:cs="Calibri" w:eastAsia="Calibri" w:hAnsi="Calibri"/>
          <w:b w:val="false"/>
          <w:bCs w:val="false"/>
          <w:i/>
          <w:iCs/>
          <w:color w:val="404040"/>
          <w:sz w:val="21"/>
          <w:szCs w:val="21"/>
        </w:rPr>
        <w:t xml:space="preserve">Unifies scanned/external document handling and the patient-facing health vault under the HMS platform, eliminating duplicate identity and storage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Document Management</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FR-H1-1: </w:t>
            </w:r>
            <w:r>
              <w:rPr>
                <w:rFonts w:ascii="Calibri" w:cs="Calibri" w:eastAsia="Calibri" w:hAnsi="Calibri"/>
                <w:sz w:val="19"/>
                <w:szCs w:val="19"/>
              </w:rPr>
              <w:t xml:space="preserve">The system shall allow scanning, uploading, and classification of external documents (referral letters, old reports, consent forms) against a patient's UHID.</w:t>
            </w:r>
          </w:p>
          <w:p>
            <w:pPr>
              <w:spacing w:after="60"/>
            </w:pPr>
            <w:r>
              <w:rPr>
                <w:rFonts w:ascii="Calibri" w:cs="Calibri" w:eastAsia="Calibri" w:hAnsi="Calibri"/>
                <w:b/>
                <w:bCs/>
                <w:sz w:val="19"/>
                <w:szCs w:val="19"/>
              </w:rPr>
              <w:t xml:space="preserve">FR-H1-2: </w:t>
            </w:r>
            <w:r>
              <w:rPr>
                <w:rFonts w:ascii="Calibri" w:cs="Calibri" w:eastAsia="Calibri" w:hAnsi="Calibri"/>
                <w:sz w:val="19"/>
                <w:szCs w:val="19"/>
              </w:rPr>
              <w:t xml:space="preserve">The system shall support OCR-based auto-classification and barcode-linked filing of scanned documents.</w:t>
            </w:r>
          </w:p>
          <w:p>
            <w:pPr>
              <w:spacing w:after="0"/>
            </w:pPr>
            <w:r>
              <w:rPr>
                <w:rFonts w:ascii="Calibri" w:cs="Calibri" w:eastAsia="Calibri" w:hAnsi="Calibri"/>
                <w:b/>
                <w:bCs/>
                <w:sz w:val="19"/>
                <w:szCs w:val="19"/>
              </w:rPr>
              <w:t xml:space="preserve">FR-H1-3: </w:t>
            </w:r>
            <w:r>
              <w:rPr>
                <w:rFonts w:ascii="Calibri" w:cs="Calibri" w:eastAsia="Calibri" w:hAnsi="Calibri"/>
                <w:sz w:val="19"/>
                <w:szCs w:val="19"/>
              </w:rPr>
              <w:t xml:space="preserve">The system shall enforce role-based, audit-logged access to all stored documents.</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Patient Vault</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FR-H2-1: </w:t>
            </w:r>
            <w:r>
              <w:rPr>
                <w:rFonts w:ascii="Calibri" w:cs="Calibri" w:eastAsia="Calibri" w:hAnsi="Calibri"/>
                <w:sz w:val="19"/>
                <w:szCs w:val="19"/>
              </w:rPr>
              <w:t xml:space="preserve">The system shall provide patients a consolidated, self-accessible vault of their own records (prescriptions, reports, discharge summaries, bills) across all their visits.</w:t>
            </w:r>
          </w:p>
          <w:p>
            <w:pPr>
              <w:spacing w:after="60"/>
            </w:pPr>
            <w:r>
              <w:rPr>
                <w:rFonts w:ascii="Calibri" w:cs="Calibri" w:eastAsia="Calibri" w:hAnsi="Calibri"/>
                <w:b/>
                <w:bCs/>
                <w:sz w:val="19"/>
                <w:szCs w:val="19"/>
              </w:rPr>
              <w:t xml:space="preserve">FR-H2-2: </w:t>
            </w:r>
            <w:r>
              <w:rPr>
                <w:rFonts w:ascii="Calibri" w:cs="Calibri" w:eastAsia="Calibri" w:hAnsi="Calibri"/>
                <w:sz w:val="19"/>
                <w:szCs w:val="19"/>
              </w:rPr>
              <w:t xml:space="preserve">The system shall allow patients to share vault contents with external providers via consent-based, time-bound links or ABDM consent flow.</w:t>
            </w:r>
          </w:p>
          <w:p>
            <w:pPr>
              <w:spacing w:after="0"/>
            </w:pPr>
            <w:r>
              <w:rPr>
                <w:rFonts w:ascii="Calibri" w:cs="Calibri" w:eastAsia="Calibri" w:hAnsi="Calibri"/>
                <w:b/>
                <w:bCs/>
                <w:sz w:val="19"/>
                <w:szCs w:val="19"/>
              </w:rPr>
              <w:t xml:space="preserve">FR-H2-3: </w:t>
            </w:r>
            <w:r>
              <w:rPr>
                <w:rFonts w:ascii="Calibri" w:cs="Calibri" w:eastAsia="Calibri" w:hAnsi="Calibri"/>
                <w:sz w:val="19"/>
                <w:szCs w:val="19"/>
              </w:rPr>
              <w:t xml:space="preserve">The system shall synchronise vault contents with the patient's ABHA-linked health record where consented.</w:t>
            </w:r>
          </w:p>
        </w:tc>
      </w:tr>
    </w:tbl>
    <w:p>
      <w:pPr>
        <w:spacing w:after="200"/>
      </w:pPr>
    </w:p>
    <w:p>
      <w:pPr>
        <w:pStyle w:val="Heading2"/>
        <w:spacing w:after="140" w:before="280"/>
      </w:pPr>
      <w:r>
        <w:rPr>
          <w:rFonts w:ascii="Calibri" w:cs="Calibri" w:eastAsia="Calibri" w:hAnsi="Calibri"/>
          <w:b/>
          <w:bCs/>
          <w:color w:val="1A1A1A"/>
          <w:sz w:val="24"/>
          <w:szCs w:val="24"/>
        </w:rPr>
        <w:t xml:space="preserve">3.I  Category I — Human Resources — Staff, Attendance, Payroll</w:t>
      </w:r>
    </w:p>
    <w:p>
      <w:pPr>
        <w:spacing w:after="140" w:before="0"/>
      </w:pPr>
      <w:r>
        <w:rPr>
          <w:rFonts w:ascii="Calibri" w:cs="Calibri" w:eastAsia="Calibri" w:hAnsi="Calibri"/>
          <w:b w:val="false"/>
          <w:bCs w:val="false"/>
          <w:i/>
          <w:iCs/>
          <w:color w:val="404040"/>
          <w:sz w:val="21"/>
          <w:szCs w:val="21"/>
        </w:rPr>
        <w:t xml:space="preserve">Workforce management for clinical and non-clinical staff.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Staff Management</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FR-I1-1: </w:t>
            </w:r>
            <w:r>
              <w:rPr>
                <w:rFonts w:ascii="Calibri" w:cs="Calibri" w:eastAsia="Calibri" w:hAnsi="Calibri"/>
                <w:sz w:val="19"/>
                <w:szCs w:val="19"/>
              </w:rPr>
              <w:t xml:space="preserve">The system shall maintain a master record for all staff (clinical and non-clinical) including designation, department, and credentials.</w:t>
            </w:r>
          </w:p>
          <w:p>
            <w:pPr>
              <w:spacing w:after="0"/>
            </w:pPr>
            <w:r>
              <w:rPr>
                <w:rFonts w:ascii="Calibri" w:cs="Calibri" w:eastAsia="Calibri" w:hAnsi="Calibri"/>
                <w:b/>
                <w:bCs/>
                <w:sz w:val="19"/>
                <w:szCs w:val="19"/>
              </w:rPr>
              <w:t xml:space="preserve">FR-I1-2: </w:t>
            </w:r>
            <w:r>
              <w:rPr>
                <w:rFonts w:ascii="Calibri" w:cs="Calibri" w:eastAsia="Calibri" w:hAnsi="Calibri"/>
                <w:sz w:val="19"/>
                <w:szCs w:val="19"/>
              </w:rPr>
              <w:t xml:space="preserve">The system shall link staff records to their HMS user accounts (single identity, no duplicate users per MyMediVault unification principle).</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Attendance, Leave &amp; Roster</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FR-I2-1: </w:t>
            </w:r>
            <w:r>
              <w:rPr>
                <w:rFonts w:ascii="Calibri" w:cs="Calibri" w:eastAsia="Calibri" w:hAnsi="Calibri"/>
                <w:sz w:val="19"/>
                <w:szCs w:val="19"/>
              </w:rPr>
              <w:t xml:space="preserve">The system shall capture attendance via biometric/RFID/app-based check-in where available, or manual entry with approval.</w:t>
            </w:r>
          </w:p>
          <w:p>
            <w:pPr>
              <w:spacing w:after="60"/>
            </w:pPr>
            <w:r>
              <w:rPr>
                <w:rFonts w:ascii="Calibri" w:cs="Calibri" w:eastAsia="Calibri" w:hAnsi="Calibri"/>
                <w:b/>
                <w:bCs/>
                <w:sz w:val="19"/>
                <w:szCs w:val="19"/>
              </w:rPr>
              <w:t xml:space="preserve">FR-I2-2: </w:t>
            </w:r>
            <w:r>
              <w:rPr>
                <w:rFonts w:ascii="Calibri" w:cs="Calibri" w:eastAsia="Calibri" w:hAnsi="Calibri"/>
                <w:sz w:val="19"/>
                <w:szCs w:val="19"/>
              </w:rPr>
              <w:t xml:space="preserve">The system shall support leave application, approval workflow, and leave-balance tracking per policy.</w:t>
            </w:r>
          </w:p>
          <w:p>
            <w:pPr>
              <w:spacing w:after="0"/>
            </w:pPr>
            <w:r>
              <w:rPr>
                <w:rFonts w:ascii="Calibri" w:cs="Calibri" w:eastAsia="Calibri" w:hAnsi="Calibri"/>
                <w:b/>
                <w:bCs/>
                <w:sz w:val="19"/>
                <w:szCs w:val="19"/>
              </w:rPr>
              <w:t xml:space="preserve">FR-I2-3: </w:t>
            </w:r>
            <w:r>
              <w:rPr>
                <w:rFonts w:ascii="Calibri" w:cs="Calibri" w:eastAsia="Calibri" w:hAnsi="Calibri"/>
                <w:sz w:val="19"/>
                <w:szCs w:val="19"/>
              </w:rPr>
              <w:t xml:space="preserve">The system shall support shift-based roster planning with conflict detection (e.g., double-booked duty).</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Payroll</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FR-I3-1: </w:t>
            </w:r>
            <w:r>
              <w:rPr>
                <w:rFonts w:ascii="Calibri" w:cs="Calibri" w:eastAsia="Calibri" w:hAnsi="Calibri"/>
                <w:sz w:val="19"/>
                <w:szCs w:val="19"/>
              </w:rPr>
              <w:t xml:space="preserve">The system shall compute salary based on attendance, leave, and configurable pay structures/allowances/deductions.</w:t>
            </w:r>
          </w:p>
          <w:p>
            <w:pPr>
              <w:spacing w:after="60"/>
            </w:pPr>
            <w:r>
              <w:rPr>
                <w:rFonts w:ascii="Calibri" w:cs="Calibri" w:eastAsia="Calibri" w:hAnsi="Calibri"/>
                <w:b/>
                <w:bCs/>
                <w:sz w:val="19"/>
                <w:szCs w:val="19"/>
              </w:rPr>
              <w:t xml:space="preserve">FR-I3-2: </w:t>
            </w:r>
            <w:r>
              <w:rPr>
                <w:rFonts w:ascii="Calibri" w:cs="Calibri" w:eastAsia="Calibri" w:hAnsi="Calibri"/>
                <w:sz w:val="19"/>
                <w:szCs w:val="19"/>
              </w:rPr>
              <w:t xml:space="preserve">The system shall generate payslips and statutory reports (PF, ESI, TDS as applicable).</w:t>
            </w:r>
          </w:p>
          <w:p>
            <w:pPr>
              <w:spacing w:after="0"/>
            </w:pPr>
            <w:r>
              <w:rPr>
                <w:rFonts w:ascii="Calibri" w:cs="Calibri" w:eastAsia="Calibri" w:hAnsi="Calibri"/>
                <w:b/>
                <w:bCs/>
                <w:sz w:val="19"/>
                <w:szCs w:val="19"/>
              </w:rPr>
              <w:t xml:space="preserve">FR-I3-3: </w:t>
            </w:r>
            <w:r>
              <w:rPr>
                <w:rFonts w:ascii="Calibri" w:cs="Calibri" w:eastAsia="Calibri" w:hAnsi="Calibri"/>
                <w:sz w:val="19"/>
                <w:szCs w:val="19"/>
              </w:rPr>
              <w:t xml:space="preserve">The system shall integrate doctor revenue-share computations into payout processing where applicable.</w:t>
            </w:r>
          </w:p>
        </w:tc>
      </w:tr>
    </w:tbl>
    <w:p>
      <w:pPr>
        <w:spacing w:after="200"/>
      </w:pPr>
    </w:p>
    <w:p>
      <w:pPr>
        <w:pStyle w:val="Heading2"/>
        <w:spacing w:after="140" w:before="280"/>
      </w:pPr>
      <w:r>
        <w:rPr>
          <w:rFonts w:ascii="Calibri" w:cs="Calibri" w:eastAsia="Calibri" w:hAnsi="Calibri"/>
          <w:b/>
          <w:bCs/>
          <w:color w:val="1A1A1A"/>
          <w:sz w:val="24"/>
          <w:szCs w:val="24"/>
        </w:rPr>
        <w:t xml:space="preserve">3.J  Category J — Reporting, MIS &amp; Analytics</w:t>
      </w:r>
    </w:p>
    <w:p>
      <w:pPr>
        <w:spacing w:after="140" w:before="0"/>
      </w:pPr>
      <w:r>
        <w:rPr>
          <w:rFonts w:ascii="Calibri" w:cs="Calibri" w:eastAsia="Calibri" w:hAnsi="Calibri"/>
          <w:b w:val="false"/>
          <w:bCs w:val="false"/>
          <w:i/>
          <w:iCs/>
          <w:color w:val="404040"/>
          <w:sz w:val="21"/>
          <w:szCs w:val="21"/>
        </w:rPr>
        <w:t xml:space="preserve">Operational and management visibility across the hospital.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Reports &amp; MIS</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FR-J1-1: </w:t>
            </w:r>
            <w:r>
              <w:rPr>
                <w:rFonts w:ascii="Calibri" w:cs="Calibri" w:eastAsia="Calibri" w:hAnsi="Calibri"/>
                <w:sz w:val="19"/>
                <w:szCs w:val="19"/>
              </w:rPr>
              <w:t xml:space="preserve">The system shall provide standard operational reports (registrations, OPD/IPD footfall, revenue, occupancy, stock, pending claims).</w:t>
            </w:r>
          </w:p>
          <w:p>
            <w:pPr>
              <w:spacing w:after="60"/>
            </w:pPr>
            <w:r>
              <w:rPr>
                <w:rFonts w:ascii="Calibri" w:cs="Calibri" w:eastAsia="Calibri" w:hAnsi="Calibri"/>
                <w:b/>
                <w:bCs/>
                <w:sz w:val="19"/>
                <w:szCs w:val="19"/>
              </w:rPr>
              <w:t xml:space="preserve">FR-J1-2: </w:t>
            </w:r>
            <w:r>
              <w:rPr>
                <w:rFonts w:ascii="Calibri" w:cs="Calibri" w:eastAsia="Calibri" w:hAnsi="Calibri"/>
                <w:sz w:val="19"/>
                <w:szCs w:val="19"/>
              </w:rPr>
              <w:t xml:space="preserve">The system shall support a custom report builder for hospital-defined MIS needs.</w:t>
            </w:r>
          </w:p>
          <w:p>
            <w:pPr>
              <w:spacing w:after="0"/>
            </w:pPr>
            <w:r>
              <w:rPr>
                <w:rFonts w:ascii="Calibri" w:cs="Calibri" w:eastAsia="Calibri" w:hAnsi="Calibri"/>
                <w:b/>
                <w:bCs/>
                <w:sz w:val="19"/>
                <w:szCs w:val="19"/>
              </w:rPr>
              <w:t xml:space="preserve">FR-J1-3: </w:t>
            </w:r>
            <w:r>
              <w:rPr>
                <w:rFonts w:ascii="Calibri" w:cs="Calibri" w:eastAsia="Calibri" w:hAnsi="Calibri"/>
                <w:sz w:val="19"/>
                <w:szCs w:val="19"/>
              </w:rPr>
              <w:t xml:space="preserve">The system shall support scheduled report generation and automated distribution via email.</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Dashboards &amp; Analytics</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FR-J2-1: </w:t>
            </w:r>
            <w:r>
              <w:rPr>
                <w:rFonts w:ascii="Calibri" w:cs="Calibri" w:eastAsia="Calibri" w:hAnsi="Calibri"/>
                <w:sz w:val="19"/>
                <w:szCs w:val="19"/>
              </w:rPr>
              <w:t xml:space="preserve">The system shall provide role-specific real-time dashboards (Admin, Doctor, Front-Desk, Pharmacy, Finance).</w:t>
            </w:r>
          </w:p>
          <w:p>
            <w:pPr>
              <w:spacing w:after="60"/>
            </w:pPr>
            <w:r>
              <w:rPr>
                <w:rFonts w:ascii="Calibri" w:cs="Calibri" w:eastAsia="Calibri" w:hAnsi="Calibri"/>
                <w:b/>
                <w:bCs/>
                <w:sz w:val="19"/>
                <w:szCs w:val="19"/>
              </w:rPr>
              <w:t xml:space="preserve">FR-J2-2: </w:t>
            </w:r>
            <w:r>
              <w:rPr>
                <w:rFonts w:ascii="Calibri" w:cs="Calibri" w:eastAsia="Calibri" w:hAnsi="Calibri"/>
                <w:sz w:val="19"/>
                <w:szCs w:val="19"/>
              </w:rPr>
              <w:t xml:space="preserve">The system shall present key operational KPIs (bed occupancy, average LOS, revenue trend, doctor-wise footfall) with drill-down capability.</w:t>
            </w:r>
          </w:p>
          <w:p>
            <w:pPr>
              <w:spacing w:after="0"/>
            </w:pPr>
            <w:r>
              <w:rPr>
                <w:rFonts w:ascii="Calibri" w:cs="Calibri" w:eastAsia="Calibri" w:hAnsi="Calibri"/>
                <w:b/>
                <w:bCs/>
                <w:sz w:val="19"/>
                <w:szCs w:val="19"/>
              </w:rPr>
              <w:t xml:space="preserve">FR-J2-3: </w:t>
            </w:r>
            <w:r>
              <w:rPr>
                <w:rFonts w:ascii="Calibri" w:cs="Calibri" w:eastAsia="Calibri" w:hAnsi="Calibri"/>
                <w:sz w:val="19"/>
                <w:szCs w:val="19"/>
              </w:rPr>
              <w:t xml:space="preserve">The system shall support trend/comparison analytics across configurable time periods and branches.</w:t>
            </w:r>
          </w:p>
        </w:tc>
      </w:tr>
    </w:tbl>
    <w:p>
      <w:pPr>
        <w:spacing w:after="200"/>
      </w:pPr>
    </w:p>
    <w:p>
      <w:pPr>
        <w:pStyle w:val="Heading2"/>
        <w:spacing w:after="140" w:before="280"/>
      </w:pPr>
      <w:r>
        <w:rPr>
          <w:rFonts w:ascii="Calibri" w:cs="Calibri" w:eastAsia="Calibri" w:hAnsi="Calibri"/>
          <w:b/>
          <w:bCs/>
          <w:color w:val="1A1A1A"/>
          <w:sz w:val="24"/>
          <w:szCs w:val="24"/>
        </w:rPr>
        <w:t xml:space="preserve">3.K  Category K — Administration, Masters, Configuration &amp; Compliance</w:t>
      </w:r>
    </w:p>
    <w:p>
      <w:pPr>
        <w:spacing w:after="140" w:before="0"/>
      </w:pPr>
      <w:r>
        <w:rPr>
          <w:rFonts w:ascii="Calibri" w:cs="Calibri" w:eastAsia="Calibri" w:hAnsi="Calibri"/>
          <w:b w:val="false"/>
          <w:bCs w:val="false"/>
          <w:i/>
          <w:iCs/>
          <w:color w:val="404040"/>
          <w:sz w:val="21"/>
          <w:szCs w:val="21"/>
        </w:rPr>
        <w:t xml:space="preserve">Platform administration enabling multi-hospital, multi-branch commercial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Module</w:t>
            </w:r>
          </w:p>
        </w:tc>
        <w:tc>
          <w:tcPr>
            <w:tcW w:type="dxa" w:w="69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Key Functional Requirements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Admin &amp; Multi-Tenant Configuration</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FR-K1-1: </w:t>
            </w:r>
            <w:r>
              <w:rPr>
                <w:rFonts w:ascii="Calibri" w:cs="Calibri" w:eastAsia="Calibri" w:hAnsi="Calibri"/>
                <w:sz w:val="19"/>
                <w:szCs w:val="19"/>
              </w:rPr>
              <w:t xml:space="preserve">The system shall support onboarding of multiple hospitals/branches (multi-tenant) from a single platform deployment.</w:t>
            </w:r>
          </w:p>
          <w:p>
            <w:pPr>
              <w:spacing w:after="60"/>
            </w:pPr>
            <w:r>
              <w:rPr>
                <w:rFonts w:ascii="Calibri" w:cs="Calibri" w:eastAsia="Calibri" w:hAnsi="Calibri"/>
                <w:b/>
                <w:bCs/>
                <w:sz w:val="19"/>
                <w:szCs w:val="19"/>
              </w:rPr>
              <w:t xml:space="preserve">FR-K1-2: </w:t>
            </w:r>
            <w:r>
              <w:rPr>
                <w:rFonts w:ascii="Calibri" w:cs="Calibri" w:eastAsia="Calibri" w:hAnsi="Calibri"/>
                <w:sz w:val="19"/>
                <w:szCs w:val="19"/>
              </w:rPr>
              <w:t xml:space="preserve">The system shall allow per-tenant configuration of modules enabled, rate cards, templates, and branding.</w:t>
            </w:r>
          </w:p>
          <w:p>
            <w:pPr>
              <w:spacing w:after="0"/>
            </w:pPr>
            <w:r>
              <w:rPr>
                <w:rFonts w:ascii="Calibri" w:cs="Calibri" w:eastAsia="Calibri" w:hAnsi="Calibri"/>
                <w:b/>
                <w:bCs/>
                <w:sz w:val="19"/>
                <w:szCs w:val="19"/>
              </w:rPr>
              <w:t xml:space="preserve">FR-K1-3: </w:t>
            </w:r>
            <w:r>
              <w:rPr>
                <w:rFonts w:ascii="Calibri" w:cs="Calibri" w:eastAsia="Calibri" w:hAnsi="Calibri"/>
                <w:sz w:val="19"/>
                <w:szCs w:val="19"/>
              </w:rPr>
              <w:t xml:space="preserve">The system shall isolate each tenant's data logically (and physically, where required for compliance).</w:t>
            </w:r>
          </w:p>
        </w:tc>
      </w:tr>
      <w:tr>
        <w:tc>
          <w:tcPr>
            <w:tcW w:type="dxa" w:w="2400"/>
            <w:shd w:fill="FFFFFF" w:val="clear"/>
            <w:tcMar>
              <w:top w:type="dxa" w:w="100"/>
              <w:left w:type="dxa" w:w="130"/>
              <w:bottom w:type="dxa" w:w="100"/>
              <w:right w:type="dxa" w:w="130"/>
            </w:tcMar>
            <w:vAlign w:val="center"/>
          </w:tcPr>
          <w:p>
            <w:r>
              <w:rPr>
                <w:rFonts w:ascii="Calibri" w:cs="Calibri" w:eastAsia="Calibri" w:hAnsi="Calibri"/>
                <w:b/>
                <w:bCs/>
                <w:sz w:val="20"/>
                <w:szCs w:val="20"/>
              </w:rPr>
              <w:t xml:space="preserve">Masters &amp; System Configuration</w:t>
            </w:r>
          </w:p>
        </w:tc>
        <w:tc>
          <w:tcPr>
            <w:tcW w:type="dxa" w:w="6950"/>
            <w:shd w:fill="FFFFFF"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FR-K2-1: </w:t>
            </w:r>
            <w:r>
              <w:rPr>
                <w:rFonts w:ascii="Calibri" w:cs="Calibri" w:eastAsia="Calibri" w:hAnsi="Calibri"/>
                <w:sz w:val="19"/>
                <w:szCs w:val="19"/>
              </w:rPr>
              <w:t xml:space="preserve">The system shall provide centrally managed master data (departments, services, tariffs, drug formulary, test catalogue, ICD/diagnosis codes).</w:t>
            </w:r>
          </w:p>
          <w:p>
            <w:pPr>
              <w:spacing w:after="0"/>
            </w:pPr>
            <w:r>
              <w:rPr>
                <w:rFonts w:ascii="Calibri" w:cs="Calibri" w:eastAsia="Calibri" w:hAnsi="Calibri"/>
                <w:b/>
                <w:bCs/>
                <w:sz w:val="19"/>
                <w:szCs w:val="19"/>
              </w:rPr>
              <w:t xml:space="preserve">FR-K2-2: </w:t>
            </w:r>
            <w:r>
              <w:rPr>
                <w:rFonts w:ascii="Calibri" w:cs="Calibri" w:eastAsia="Calibri" w:hAnsi="Calibri"/>
                <w:sz w:val="19"/>
                <w:szCs w:val="19"/>
              </w:rPr>
              <w:t xml:space="preserve">The system shall version master data changes and prevent retroactive changes from altering already-billed records.</w:t>
            </w:r>
          </w:p>
        </w:tc>
      </w:tr>
      <w:tr>
        <w:tc>
          <w:tcPr>
            <w:tcW w:type="dxa" w:w="2400"/>
            <w:shd w:fill="F2F2F2" w:val="clear"/>
            <w:tcMar>
              <w:top w:type="dxa" w:w="100"/>
              <w:left w:type="dxa" w:w="130"/>
              <w:bottom w:type="dxa" w:w="100"/>
              <w:right w:type="dxa" w:w="130"/>
            </w:tcMar>
            <w:vAlign w:val="center"/>
          </w:tcPr>
          <w:p>
            <w:r>
              <w:rPr>
                <w:rFonts w:ascii="Calibri" w:cs="Calibri" w:eastAsia="Calibri" w:hAnsi="Calibri"/>
                <w:b/>
                <w:bCs/>
                <w:sz w:val="20"/>
                <w:szCs w:val="20"/>
              </w:rPr>
              <w:t xml:space="preserve">Security &amp; Regulatory Compliance</w:t>
            </w:r>
          </w:p>
        </w:tc>
        <w:tc>
          <w:tcPr>
            <w:tcW w:type="dxa" w:w="6950"/>
            <w:shd w:fill="F2F2F2" w:val="clear"/>
            <w:tcMar>
              <w:top w:type="dxa" w:w="100"/>
              <w:left w:type="dxa" w:w="130"/>
              <w:bottom w:type="dxa" w:w="100"/>
              <w:right w:type="dxa" w:w="130"/>
            </w:tcMar>
            <w:vAlign w:val="center"/>
          </w:tcPr>
          <w:p>
            <w:pPr>
              <w:spacing w:after="60"/>
            </w:pPr>
            <w:r>
              <w:rPr>
                <w:rFonts w:ascii="Calibri" w:cs="Calibri" w:eastAsia="Calibri" w:hAnsi="Calibri"/>
                <w:b/>
                <w:bCs/>
                <w:sz w:val="19"/>
                <w:szCs w:val="19"/>
              </w:rPr>
              <w:t xml:space="preserve">FR-K3-1: </w:t>
            </w:r>
            <w:r>
              <w:rPr>
                <w:rFonts w:ascii="Calibri" w:cs="Calibri" w:eastAsia="Calibri" w:hAnsi="Calibri"/>
                <w:sz w:val="19"/>
                <w:szCs w:val="19"/>
              </w:rPr>
              <w:t xml:space="preserve">The system shall encrypt PHI/PII at rest (AES-256) and in transit (TLS 1.2+).</w:t>
            </w:r>
          </w:p>
          <w:p>
            <w:pPr>
              <w:spacing w:after="60"/>
            </w:pPr>
            <w:r>
              <w:rPr>
                <w:rFonts w:ascii="Calibri" w:cs="Calibri" w:eastAsia="Calibri" w:hAnsi="Calibri"/>
                <w:b/>
                <w:bCs/>
                <w:sz w:val="19"/>
                <w:szCs w:val="19"/>
              </w:rPr>
              <w:t xml:space="preserve">FR-K3-2: </w:t>
            </w:r>
            <w:r>
              <w:rPr>
                <w:rFonts w:ascii="Calibri" w:cs="Calibri" w:eastAsia="Calibri" w:hAnsi="Calibri"/>
                <w:sz w:val="19"/>
                <w:szCs w:val="19"/>
              </w:rPr>
              <w:t xml:space="preserve">The system shall comply with the Digital Personal Data Protection (DPDP) Act, 2023, and applicable ABDM data-privacy requirements.</w:t>
            </w:r>
          </w:p>
          <w:p>
            <w:pPr>
              <w:spacing w:after="60"/>
            </w:pPr>
            <w:r>
              <w:rPr>
                <w:rFonts w:ascii="Calibri" w:cs="Calibri" w:eastAsia="Calibri" w:hAnsi="Calibri"/>
                <w:b/>
                <w:bCs/>
                <w:sz w:val="19"/>
                <w:szCs w:val="19"/>
              </w:rPr>
              <w:t xml:space="preserve">FR-K3-3: </w:t>
            </w:r>
            <w:r>
              <w:rPr>
                <w:rFonts w:ascii="Calibri" w:cs="Calibri" w:eastAsia="Calibri" w:hAnsi="Calibri"/>
                <w:sz w:val="19"/>
                <w:szCs w:val="19"/>
              </w:rPr>
              <w:t xml:space="preserve">The system shall support data residency within India for all patient health information.</w:t>
            </w:r>
          </w:p>
          <w:p>
            <w:pPr>
              <w:spacing w:after="0"/>
            </w:pPr>
            <w:r>
              <w:rPr>
                <w:rFonts w:ascii="Calibri" w:cs="Calibri" w:eastAsia="Calibri" w:hAnsi="Calibri"/>
                <w:b/>
                <w:bCs/>
                <w:sz w:val="19"/>
                <w:szCs w:val="19"/>
              </w:rPr>
              <w:t xml:space="preserve">FR-K3-4: </w:t>
            </w:r>
            <w:r>
              <w:rPr>
                <w:rFonts w:ascii="Calibri" w:cs="Calibri" w:eastAsia="Calibri" w:hAnsi="Calibri"/>
                <w:sz w:val="19"/>
                <w:szCs w:val="19"/>
              </w:rPr>
              <w:t xml:space="preserve">The system shall provide a documented data breach-notification process and periodic security review.</w:t>
            </w:r>
          </w:p>
        </w:tc>
      </w:tr>
    </w:tbl>
    <w:p>
      <w:pPr>
        <w:spacing w:after="200"/>
      </w:pPr>
    </w:p>
    <w:p>
      <w:pPr>
        <w:pStyle w:val="Heading1"/>
        <w:pBdr>
          <w:bottom w:val="single" w:color="000000" w:sz="12" w:space="6"/>
        </w:pBdr>
        <w:spacing w:after="200" w:before="420"/>
      </w:pPr>
      <w:r>
        <w:rPr>
          <w:rFonts w:ascii="Calibri" w:cs="Calibri" w:eastAsia="Calibri" w:hAnsi="Calibri"/>
          <w:b/>
          <w:bCs/>
          <w:color w:val="1A1A1A"/>
          <w:sz w:val="30"/>
          <w:szCs w:val="30"/>
        </w:rPr>
        <w:t xml:space="preserve">4.  External Interface Requirements</w:t>
      </w:r>
    </w:p>
    <w:p>
      <w:pPr>
        <w:pStyle w:val="Heading2"/>
        <w:spacing w:after="140" w:before="280"/>
      </w:pPr>
      <w:r>
        <w:rPr>
          <w:rFonts w:ascii="Calibri" w:cs="Calibri" w:eastAsia="Calibri" w:hAnsi="Calibri"/>
          <w:b/>
          <w:bCs/>
          <w:color w:val="1A1A1A"/>
          <w:sz w:val="24"/>
          <w:szCs w:val="24"/>
        </w:rPr>
        <w:t xml:space="preserve">4.1 User Interfaces</w:t>
      </w:r>
    </w:p>
    <w:p>
      <w:pPr>
        <w:pStyle w:val="ListParagraph"/>
        <w:numPr>
          <w:ilvl w:val="0"/>
          <w:numId w:val="1"/>
        </w:numPr>
        <w:spacing w:after="70"/>
      </w:pPr>
      <w:r>
        <w:rPr>
          <w:rFonts w:ascii="Calibri" w:cs="Calibri" w:eastAsia="Calibri" w:hAnsi="Calibri"/>
          <w:b w:val="false"/>
          <w:bCs w:val="false"/>
          <w:color w:val="000000"/>
          <w:sz w:val="20"/>
          <w:szCs w:val="20"/>
        </w:rPr>
        <w:t xml:space="preserve">Web-based responsive UI for all administrative and clinical workstation use.</w:t>
      </w:r>
    </w:p>
    <w:p>
      <w:pPr>
        <w:pStyle w:val="ListParagraph"/>
        <w:numPr>
          <w:ilvl w:val="0"/>
          <w:numId w:val="1"/>
        </w:numPr>
        <w:spacing w:after="70"/>
      </w:pPr>
      <w:r>
        <w:rPr>
          <w:rFonts w:ascii="Calibri" w:cs="Calibri" w:eastAsia="Calibri" w:hAnsi="Calibri"/>
          <w:b w:val="false"/>
          <w:bCs w:val="false"/>
          <w:color w:val="000000"/>
          <w:sz w:val="20"/>
          <w:szCs w:val="20"/>
        </w:rPr>
        <w:t xml:space="preserve">Mobile-responsive / app-based UI for doctor ward-rounds and patient self-service (booking, vault, bill view).</w:t>
      </w:r>
    </w:p>
    <w:p>
      <w:pPr>
        <w:pStyle w:val="ListParagraph"/>
        <w:numPr>
          <w:ilvl w:val="0"/>
          <w:numId w:val="1"/>
        </w:numPr>
        <w:spacing w:after="70"/>
      </w:pPr>
      <w:r>
        <w:rPr>
          <w:rFonts w:ascii="Calibri" w:cs="Calibri" w:eastAsia="Calibri" w:hAnsi="Calibri"/>
          <w:b w:val="false"/>
          <w:bCs w:val="false"/>
          <w:color w:val="000000"/>
          <w:sz w:val="20"/>
          <w:szCs w:val="20"/>
        </w:rPr>
        <w:t xml:space="preserve">Kiosk-mode UI for self-check-in/token generation at front desk (optional deployment).</w:t>
      </w:r>
    </w:p>
    <w:p>
      <w:pPr>
        <w:pStyle w:val="Heading2"/>
        <w:spacing w:after="140" w:before="280"/>
      </w:pPr>
      <w:r>
        <w:rPr>
          <w:rFonts w:ascii="Calibri" w:cs="Calibri" w:eastAsia="Calibri" w:hAnsi="Calibri"/>
          <w:b/>
          <w:bCs/>
          <w:color w:val="1A1A1A"/>
          <w:sz w:val="24"/>
          <w:szCs w:val="24"/>
        </w:rPr>
        <w:t xml:space="preserve">4.2 Hardware Interfaces</w:t>
      </w:r>
    </w:p>
    <w:p>
      <w:pPr>
        <w:pStyle w:val="ListParagraph"/>
        <w:numPr>
          <w:ilvl w:val="0"/>
          <w:numId w:val="1"/>
        </w:numPr>
        <w:spacing w:after="70"/>
      </w:pPr>
      <w:r>
        <w:rPr>
          <w:rFonts w:ascii="Calibri" w:cs="Calibri" w:eastAsia="Calibri" w:hAnsi="Calibri"/>
          <w:b w:val="false"/>
          <w:bCs w:val="false"/>
          <w:color w:val="000000"/>
          <w:sz w:val="20"/>
          <w:szCs w:val="20"/>
        </w:rPr>
        <w:t xml:space="preserve">Barcode/label printers for sample, pharmacy, and document labelling.</w:t>
      </w:r>
    </w:p>
    <w:p>
      <w:pPr>
        <w:pStyle w:val="ListParagraph"/>
        <w:numPr>
          <w:ilvl w:val="0"/>
          <w:numId w:val="1"/>
        </w:numPr>
        <w:spacing w:after="70"/>
      </w:pPr>
      <w:r>
        <w:rPr>
          <w:rFonts w:ascii="Calibri" w:cs="Calibri" w:eastAsia="Calibri" w:hAnsi="Calibri"/>
          <w:b w:val="false"/>
          <w:bCs w:val="false"/>
          <w:color w:val="000000"/>
          <w:sz w:val="20"/>
          <w:szCs w:val="20"/>
        </w:rPr>
        <w:t xml:space="preserve">Biometric/RFID attendance devices for staff time capture.</w:t>
      </w:r>
    </w:p>
    <w:p>
      <w:pPr>
        <w:pStyle w:val="ListParagraph"/>
        <w:numPr>
          <w:ilvl w:val="0"/>
          <w:numId w:val="1"/>
        </w:numPr>
        <w:spacing w:after="70"/>
      </w:pPr>
      <w:r>
        <w:rPr>
          <w:rFonts w:ascii="Calibri" w:cs="Calibri" w:eastAsia="Calibri" w:hAnsi="Calibri"/>
          <w:b w:val="false"/>
          <w:bCs w:val="false"/>
          <w:color w:val="000000"/>
          <w:sz w:val="20"/>
          <w:szCs w:val="20"/>
        </w:rPr>
        <w:t xml:space="preserve">DICOM-compliant imaging modalities (X-ray, CT, MRI, USG) via PACS interface.</w:t>
      </w:r>
    </w:p>
    <w:p>
      <w:pPr>
        <w:pStyle w:val="ListParagraph"/>
        <w:numPr>
          <w:ilvl w:val="0"/>
          <w:numId w:val="1"/>
        </w:numPr>
        <w:spacing w:after="70"/>
      </w:pPr>
      <w:r>
        <w:rPr>
          <w:rFonts w:ascii="Calibri" w:cs="Calibri" w:eastAsia="Calibri" w:hAnsi="Calibri"/>
          <w:b w:val="false"/>
          <w:bCs w:val="false"/>
          <w:color w:val="000000"/>
          <w:sz w:val="20"/>
          <w:szCs w:val="20"/>
        </w:rPr>
        <w:t xml:space="preserve">Lab analysers via serial/network interface using HL7 or ASTM protocols.</w:t>
      </w:r>
    </w:p>
    <w:p>
      <w:pPr>
        <w:pStyle w:val="Heading2"/>
        <w:spacing w:after="140" w:before="280"/>
      </w:pPr>
      <w:r>
        <w:rPr>
          <w:rFonts w:ascii="Calibri" w:cs="Calibri" w:eastAsia="Calibri" w:hAnsi="Calibri"/>
          <w:b/>
          <w:bCs/>
          <w:color w:val="1A1A1A"/>
          <w:sz w:val="24"/>
          <w:szCs w:val="24"/>
        </w:rPr>
        <w:t xml:space="preserve">4.3 Software Interfaces</w:t>
      </w:r>
    </w:p>
    <w:p>
      <w:pPr>
        <w:pStyle w:val="ListParagraph"/>
        <w:numPr>
          <w:ilvl w:val="0"/>
          <w:numId w:val="1"/>
        </w:numPr>
        <w:spacing w:after="70"/>
      </w:pPr>
      <w:r>
        <w:rPr>
          <w:rFonts w:ascii="Calibri" w:cs="Calibri" w:eastAsia="Calibri" w:hAnsi="Calibri"/>
          <w:b w:val="false"/>
          <w:bCs w:val="false"/>
          <w:color w:val="000000"/>
          <w:sz w:val="20"/>
          <w:szCs w:val="20"/>
        </w:rPr>
        <w:t xml:space="preserve">ABDM APIs: ABHA creation/verification, Consent Manager, HIP/HIU data exchange, HPR, HFR, NHCX claims exchange.</w:t>
      </w:r>
    </w:p>
    <w:p>
      <w:pPr>
        <w:pStyle w:val="ListParagraph"/>
        <w:numPr>
          <w:ilvl w:val="0"/>
          <w:numId w:val="1"/>
        </w:numPr>
        <w:spacing w:after="70"/>
      </w:pPr>
      <w:r>
        <w:rPr>
          <w:rFonts w:ascii="Calibri" w:cs="Calibri" w:eastAsia="Calibri" w:hAnsi="Calibri"/>
          <w:b w:val="false"/>
          <w:bCs w:val="false"/>
          <w:color w:val="000000"/>
          <w:sz w:val="20"/>
          <w:szCs w:val="20"/>
        </w:rPr>
        <w:t xml:space="preserve">Payment gateway(s) for online/card/UPI collection.</w:t>
      </w:r>
    </w:p>
    <w:p>
      <w:pPr>
        <w:pStyle w:val="ListParagraph"/>
        <w:numPr>
          <w:ilvl w:val="0"/>
          <w:numId w:val="1"/>
        </w:numPr>
        <w:spacing w:after="70"/>
      </w:pPr>
      <w:r>
        <w:rPr>
          <w:rFonts w:ascii="Calibri" w:cs="Calibri" w:eastAsia="Calibri" w:hAnsi="Calibri"/>
          <w:b w:val="false"/>
          <w:bCs w:val="false"/>
          <w:color w:val="000000"/>
          <w:sz w:val="20"/>
          <w:szCs w:val="20"/>
        </w:rPr>
        <w:t xml:space="preserve">SMS and WhatsApp Business API providers for notifications.</w:t>
      </w:r>
    </w:p>
    <w:p>
      <w:pPr>
        <w:pStyle w:val="ListParagraph"/>
        <w:numPr>
          <w:ilvl w:val="0"/>
          <w:numId w:val="1"/>
        </w:numPr>
        <w:spacing w:after="70"/>
      </w:pPr>
      <w:r>
        <w:rPr>
          <w:rFonts w:ascii="Calibri" w:cs="Calibri" w:eastAsia="Calibri" w:hAnsi="Calibri"/>
          <w:b w:val="false"/>
          <w:bCs w:val="false"/>
          <w:color w:val="000000"/>
          <w:sz w:val="20"/>
          <w:szCs w:val="20"/>
        </w:rPr>
        <w:t xml:space="preserve">Email (SMTP/API-based) for report and document delivery.</w:t>
      </w:r>
    </w:p>
    <w:p>
      <w:pPr>
        <w:pStyle w:val="ListParagraph"/>
        <w:numPr>
          <w:ilvl w:val="0"/>
          <w:numId w:val="1"/>
        </w:numPr>
        <w:spacing w:after="70"/>
      </w:pPr>
      <w:r>
        <w:rPr>
          <w:rFonts w:ascii="Calibri" w:cs="Calibri" w:eastAsia="Calibri" w:hAnsi="Calibri"/>
          <w:b w:val="false"/>
          <w:bCs w:val="false"/>
          <w:color w:val="000000"/>
          <w:sz w:val="20"/>
          <w:szCs w:val="20"/>
        </w:rPr>
        <w:t xml:space="preserve">Accounting software export interface (e.g., Tally-compatible).</w:t>
      </w:r>
    </w:p>
    <w:p>
      <w:pPr>
        <w:pStyle w:val="ListParagraph"/>
        <w:numPr>
          <w:ilvl w:val="0"/>
          <w:numId w:val="1"/>
        </w:numPr>
        <w:spacing w:after="70"/>
      </w:pPr>
      <w:r>
        <w:rPr>
          <w:rFonts w:ascii="Calibri" w:cs="Calibri" w:eastAsia="Calibri" w:hAnsi="Calibri"/>
          <w:b w:val="false"/>
          <w:bCs w:val="false"/>
          <w:color w:val="000000"/>
          <w:sz w:val="20"/>
          <w:szCs w:val="20"/>
        </w:rPr>
        <w:t xml:space="preserve">PACS/DICOM server and viewer integration.</w:t>
      </w:r>
    </w:p>
    <w:p>
      <w:pPr>
        <w:pStyle w:val="Heading2"/>
        <w:spacing w:after="140" w:before="280"/>
      </w:pPr>
      <w:r>
        <w:rPr>
          <w:rFonts w:ascii="Calibri" w:cs="Calibri" w:eastAsia="Calibri" w:hAnsi="Calibri"/>
          <w:b/>
          <w:bCs/>
          <w:color w:val="1A1A1A"/>
          <w:sz w:val="24"/>
          <w:szCs w:val="24"/>
        </w:rPr>
        <w:t xml:space="preserve">4.4 Communication Interfaces</w:t>
      </w:r>
    </w:p>
    <w:p>
      <w:pPr>
        <w:pStyle w:val="ListParagraph"/>
        <w:numPr>
          <w:ilvl w:val="0"/>
          <w:numId w:val="1"/>
        </w:numPr>
        <w:spacing w:after="70"/>
      </w:pPr>
      <w:r>
        <w:rPr>
          <w:rFonts w:ascii="Calibri" w:cs="Calibri" w:eastAsia="Calibri" w:hAnsi="Calibri"/>
          <w:b w:val="false"/>
          <w:bCs w:val="false"/>
          <w:color w:val="000000"/>
          <w:sz w:val="20"/>
          <w:szCs w:val="20"/>
        </w:rPr>
        <w:t xml:space="preserve">HTTPS/TLS 1.2+ for all client-server and server-to-ABDM communication.</w:t>
      </w:r>
    </w:p>
    <w:p>
      <w:pPr>
        <w:pStyle w:val="ListParagraph"/>
        <w:numPr>
          <w:ilvl w:val="0"/>
          <w:numId w:val="1"/>
        </w:numPr>
        <w:spacing w:after="70"/>
      </w:pPr>
      <w:r>
        <w:rPr>
          <w:rFonts w:ascii="Calibri" w:cs="Calibri" w:eastAsia="Calibri" w:hAnsi="Calibri"/>
          <w:b w:val="false"/>
          <w:bCs w:val="false"/>
          <w:color w:val="000000"/>
          <w:sz w:val="20"/>
          <w:szCs w:val="20"/>
        </w:rPr>
        <w:t xml:space="preserve">REST/FHIR R4 APIs for internal module-to-module and external interoperability communication.</w:t>
      </w:r>
    </w:p>
    <w:p>
      <w:pPr>
        <w:pStyle w:val="ListParagraph"/>
        <w:numPr>
          <w:ilvl w:val="0"/>
          <w:numId w:val="1"/>
        </w:numPr>
        <w:spacing w:after="70"/>
      </w:pPr>
      <w:r>
        <w:rPr>
          <w:rFonts w:ascii="Calibri" w:cs="Calibri" w:eastAsia="Calibri" w:hAnsi="Calibri"/>
          <w:b w:val="false"/>
          <w:bCs w:val="false"/>
          <w:color w:val="000000"/>
          <w:sz w:val="20"/>
          <w:szCs w:val="20"/>
        </w:rPr>
        <w:t xml:space="preserve">Webhook/callback support for asynchronous ABDM consent and claim status updates.</w:t>
      </w:r>
    </w:p>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5.  Non-Functional Requirements</w:t>
      </w:r>
    </w:p>
    <w:p>
      <w:pPr>
        <w:pStyle w:val="Heading2"/>
        <w:spacing w:after="140" w:before="280"/>
      </w:pPr>
      <w:r>
        <w:rPr>
          <w:rFonts w:ascii="Calibri" w:cs="Calibri" w:eastAsia="Calibri" w:hAnsi="Calibri"/>
          <w:b/>
          <w:bCs/>
          <w:color w:val="1A1A1A"/>
          <w:sz w:val="24"/>
          <w:szCs w:val="24"/>
        </w:rPr>
        <w:t xml:space="preserve">5.1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Response Time</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95% of interactive screen transactions shall complete within 2 seconds under normal load.</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Report Generation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Standard operational reports shall render within 5 seconds; complex/custom reports within 30 seconds or run asynchronously.</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Concurrent Users</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system shall support a minimum of 500 concurrent active users per hospital instance, horizontally scalable.</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Batch/Interface Latency</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Lab analyser and ABDM API interfacing shall complete within provider-defined SLA windows, with retry/queueing on failure.</w:t>
            </w:r>
          </w:p>
        </w:tc>
      </w:tr>
    </w:tbl>
    <w:p>
      <w:pPr>
        <w:spacing w:after="160"/>
      </w:pPr>
    </w:p>
    <w:p>
      <w:pPr>
        <w:pStyle w:val="Heading2"/>
        <w:spacing w:after="140" w:before="280"/>
      </w:pPr>
      <w:r>
        <w:rPr>
          <w:rFonts w:ascii="Calibri" w:cs="Calibri" w:eastAsia="Calibri" w:hAnsi="Calibri"/>
          <w:b/>
          <w:bCs/>
          <w:color w:val="1A1A1A"/>
          <w:sz w:val="24"/>
          <w:szCs w:val="24"/>
        </w:rPr>
        <w:t xml:space="preserve">5.2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Encryption</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AES-256 for data at rest; TLS 1.2+ for data in transit, across all modules and interfaces.</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Authentication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MFA mandatory for administrative and clinical roles accessing PHI; SSO across modules.</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Authorisation</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RBAC enforced at API layer, not only at UI layer, to prevent privilege escalation.</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Audit</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All PHI access/modification logged immutably; logs protected from tampering or deletion by any application-level role.</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Vulnerability Management</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Periodic penetration testing and dependency vulnerability scanning prior to each major release.</w:t>
            </w:r>
          </w:p>
        </w:tc>
      </w:tr>
    </w:tbl>
    <w:p>
      <w:pPr>
        <w:spacing w:after="160"/>
      </w:pPr>
    </w:p>
    <w:p>
      <w:pPr>
        <w:pStyle w:val="Heading2"/>
        <w:spacing w:after="140" w:before="280"/>
      </w:pPr>
      <w:r>
        <w:rPr>
          <w:rFonts w:ascii="Calibri" w:cs="Calibri" w:eastAsia="Calibri" w:hAnsi="Calibri"/>
          <w:b/>
          <w:bCs/>
          <w:color w:val="1A1A1A"/>
          <w:sz w:val="24"/>
          <w:szCs w:val="24"/>
        </w:rPr>
        <w:t xml:space="preserve">5.3 Reliability &amp; Availability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Uptime</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99.5% monthly uptime target for production hospital instances, excluding scheduled maintenance windows.</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Backup</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Automated daily database backups with point-in-time recovery capability; backups encrypted and geo-redundant within India.</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Disaster Recovery</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Defined RTO (Recovery Time Objective) ≤ 4 hours and RPO (Recovery Point Objective) ≤ 1 hour for production instances.</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Failover</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Critical clinical modules (OPD/IPD/EMR) shall degrade gracefully and preserve locally cached data during transient connectivity loss.</w:t>
            </w:r>
          </w:p>
        </w:tc>
      </w:tr>
    </w:tbl>
    <w:p>
      <w:pPr>
        <w:spacing w:after="160"/>
      </w:pPr>
    </w:p>
    <w:p>
      <w:pPr>
        <w:pStyle w:val="Heading2"/>
        <w:spacing w:after="140" w:before="280"/>
      </w:pPr>
      <w:r>
        <w:rPr>
          <w:rFonts w:ascii="Calibri" w:cs="Calibri" w:eastAsia="Calibri" w:hAnsi="Calibri"/>
          <w:b/>
          <w:bCs/>
          <w:color w:val="1A1A1A"/>
          <w:sz w:val="24"/>
          <w:szCs w:val="24"/>
        </w:rPr>
        <w:t xml:space="preserve">5.4 Scalability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Horizontal Scaling</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Application services shall scale horizontally behind a load balancer without architectural redesign.</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Multi-Tenant Growth</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platform shall support onboarding additional hospitals without downtime to existing tenants.</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Data Growth</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database design shall accommodate multi-year clinical data growth without requiring a redesign; archiving strategy defined for cold data.</w:t>
            </w:r>
          </w:p>
        </w:tc>
      </w:tr>
    </w:tbl>
    <w:p>
      <w:pPr>
        <w:spacing w:after="160"/>
      </w:pPr>
    </w:p>
    <w:p>
      <w:pPr>
        <w:pStyle w:val="Heading2"/>
        <w:spacing w:after="140" w:before="280"/>
      </w:pPr>
      <w:r>
        <w:rPr>
          <w:rFonts w:ascii="Calibri" w:cs="Calibri" w:eastAsia="Calibri" w:hAnsi="Calibri"/>
          <w:b/>
          <w:bCs/>
          <w:color w:val="1A1A1A"/>
          <w:sz w:val="24"/>
          <w:szCs w:val="24"/>
        </w:rPr>
        <w:t xml:space="preserve">5.5 Maintainability &amp; Extensibility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Modularity</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Each module category (A–K) shall be independently deployable/upgradable where the underlying architecture allows, minimising cross-module regression risk.</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API-First Design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All modules shall expose internal APIs consumed by the UI, enabling future channel additions (mobile apps, partner integrations) without core rework.</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Configuration over Code</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Rate cards, templates, workflows, and role permissions shall be configurable by hospital admins without code deployment.</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Documentation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All APIs and data models shall be documented and kept current as part of the release process.</w:t>
            </w:r>
          </w:p>
        </w:tc>
      </w:tr>
    </w:tbl>
    <w:p>
      <w:pPr>
        <w:spacing w:after="160"/>
      </w:pPr>
    </w:p>
    <w:p>
      <w:pPr>
        <w:pStyle w:val="Heading2"/>
        <w:spacing w:after="140" w:before="280"/>
      </w:pPr>
      <w:r>
        <w:rPr>
          <w:rFonts w:ascii="Calibri" w:cs="Calibri" w:eastAsia="Calibri" w:hAnsi="Calibri"/>
          <w:b/>
          <w:bCs/>
          <w:color w:val="1A1A1A"/>
          <w:sz w:val="24"/>
          <w:szCs w:val="24"/>
        </w:rPr>
        <w:t xml:space="preserve">5.6 Regulatory &amp; 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ABDM Compliance</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system shall maintain ABDM certification (sandbox and production) equivalent to or exceeding THIMS's current certification scope.</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Data Protection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system shall comply with the DPDP Act, 2023, including purpose limitation, consent, and data-subject rights (access, correction, erasure where legally permitted).</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Data Residency</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All patient health information shall be stored and processed within India.</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Clinical Record Retention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Clinical records shall be retained per applicable medical council / state regulations (commonly a minimum of 3–8 years depending on record type and jurisdiction) — exact periods to be confirmed with legal counsel and configured accordingly.</w:t>
            </w:r>
          </w:p>
        </w:tc>
      </w:tr>
    </w:tbl>
    <w:p>
      <w:pPr>
        <w:spacing w:after="160"/>
      </w:pPr>
    </w:p>
    <w:p>
      <w:pPr>
        <w:pStyle w:val="Heading2"/>
        <w:spacing w:after="140" w:before="280"/>
      </w:pPr>
      <w:r>
        <w:rPr>
          <w:rFonts w:ascii="Calibri" w:cs="Calibri" w:eastAsia="Calibri" w:hAnsi="Calibri"/>
          <w:b/>
          <w:bCs/>
          <w:color w:val="1A1A1A"/>
          <w:sz w:val="24"/>
          <w:szCs w:val="24"/>
        </w:rPr>
        <w:t xml:space="preserve">5.7 Usability &amp; Accessibility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Learnability</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A front-desk or nursing user shall be able to complete core daily tasks after no more than 2 hours of training.</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Localisation</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UI and patient-facing documents shall support English plus at least Hindi and the primary regional language of deployment (e.g., Gujarati).</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Accessibility</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Web interfaces shall target WCAG 2.1 AA conformance for administrative and patient-facing portals.</w:t>
            </w:r>
          </w:p>
        </w:tc>
      </w:tr>
    </w:tbl>
    <w:p>
      <w:pPr>
        <w:spacing w:after="160"/>
      </w:pPr>
    </w:p>
    <w:p>
      <w:pPr>
        <w:pStyle w:val="Heading2"/>
        <w:spacing w:after="140" w:before="280"/>
      </w:pPr>
      <w:r>
        <w:rPr>
          <w:rFonts w:ascii="Calibri" w:cs="Calibri" w:eastAsia="Calibri" w:hAnsi="Calibri"/>
          <w:b/>
          <w:bCs/>
          <w:color w:val="1A1A1A"/>
          <w:sz w:val="24"/>
          <w:szCs w:val="24"/>
        </w:rPr>
        <w:t xml:space="preserve">5.8 Portability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Attribute</w:t>
            </w:r>
          </w:p>
        </w:tc>
        <w:tc>
          <w:tcPr>
            <w:tcW w:type="dxa" w:w="7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Requirement</w:t>
            </w:r>
          </w:p>
        </w:tc>
      </w:tr>
      <w:tr>
        <w:tc>
          <w:tcPr>
            <w:tcW w:type="dxa" w:w="20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Deployment Portability</w:t>
            </w:r>
          </w:p>
        </w:tc>
        <w:tc>
          <w:tcPr>
            <w:tcW w:type="dxa" w:w="7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The system shall be containerised (e.g., Docker) to support deployment across on-premises and private-cloud environments without code changes.</w:t>
            </w:r>
          </w:p>
        </w:tc>
      </w:tr>
      <w:tr>
        <w:tc>
          <w:tcPr>
            <w:tcW w:type="dxa" w:w="20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Database Portability</w:t>
            </w:r>
          </w:p>
        </w:tc>
        <w:tc>
          <w:tcPr>
            <w:tcW w:type="dxa" w:w="7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Data access shall be abstracted such that the underlying RDBMS can be upgraded or migrated with contained effort.</w:t>
            </w:r>
          </w:p>
        </w:tc>
      </w:tr>
    </w:tbl>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6.  System Architecture Overview</w:t>
      </w:r>
    </w:p>
    <w:p>
      <w:pPr>
        <w:spacing w:after="140" w:before="0"/>
      </w:pPr>
      <w:r>
        <w:rPr>
          <w:rFonts w:ascii="Calibri" w:cs="Calibri" w:eastAsia="Calibri" w:hAnsi="Calibri"/>
          <w:b w:val="false"/>
          <w:bCs w:val="false"/>
          <w:i w:val="false"/>
          <w:iCs w:val="false"/>
          <w:color w:val="000000"/>
          <w:sz w:val="21"/>
          <w:szCs w:val="21"/>
        </w:rPr>
        <w:t xml:space="preserve">A full architecture document (layered/microservice design, deployment topology, and technology stack selection) is treated as a separate downstream deliverable. At the level required for this SRS, the system shall follow a layered architecture: presentation layer (web/mobile UI), API/application layer (module services, RBAC, business rules), integration layer (ABDM, PACS, lab, payment, notification connectors), and data layer (relational database per tenant or logically partitioned, plus document/object storage for scanned files and images). The final foundation choice — whether built on an existing open-source clinical platform or a purpose-built codebase — shall be documented and justified in the Architecture Decision Record accompanying this SRS, and is explicitly open for re-evaluation as research continues.</w:t>
      </w:r>
    </w:p>
    <w:p>
      <w:pPr>
        <w:pStyle w:val="Heading1"/>
        <w:pBdr>
          <w:bottom w:val="single" w:color="000000" w:sz="12" w:space="6"/>
        </w:pBdr>
        <w:spacing w:after="200" w:before="420"/>
      </w:pPr>
      <w:r>
        <w:rPr>
          <w:rFonts w:ascii="Calibri" w:cs="Calibri" w:eastAsia="Calibri" w:hAnsi="Calibri"/>
          <w:b/>
          <w:bCs/>
          <w:color w:val="1A1A1A"/>
          <w:sz w:val="30"/>
          <w:szCs w:val="30"/>
        </w:rPr>
        <w:t xml:space="preserve">7.  Data Requirements &amp; Retention</w:t>
      </w:r>
    </w:p>
    <w:p>
      <w:pPr>
        <w:pStyle w:val="ListParagraph"/>
        <w:numPr>
          <w:ilvl w:val="0"/>
          <w:numId w:val="1"/>
        </w:numPr>
        <w:spacing w:after="70"/>
      </w:pPr>
      <w:r>
        <w:rPr>
          <w:rFonts w:ascii="Calibri" w:cs="Calibri" w:eastAsia="Calibri" w:hAnsi="Calibri"/>
          <w:b w:val="false"/>
          <w:bCs w:val="false"/>
          <w:color w:val="000000"/>
          <w:sz w:val="20"/>
          <w:szCs w:val="20"/>
        </w:rPr>
        <w:t xml:space="preserve">A single Master Patient Index (MPI) shall be the system of record for patient identity, referenced by all modules — no module shall maintain a duplicate/local patient identity.</w:t>
      </w:r>
    </w:p>
    <w:p>
      <w:pPr>
        <w:pStyle w:val="ListParagraph"/>
        <w:numPr>
          <w:ilvl w:val="0"/>
          <w:numId w:val="1"/>
        </w:numPr>
        <w:spacing w:after="70"/>
      </w:pPr>
      <w:r>
        <w:rPr>
          <w:rFonts w:ascii="Calibri" w:cs="Calibri" w:eastAsia="Calibri" w:hAnsi="Calibri"/>
          <w:b w:val="false"/>
          <w:bCs w:val="false"/>
          <w:color w:val="000000"/>
          <w:sz w:val="20"/>
          <w:szCs w:val="20"/>
        </w:rPr>
        <w:t xml:space="preserve">Clinical records (encounters, prescriptions, lab/radiology reports, discharge summaries) shall be retained per the policy defined in Section 5.6 and shall never be hard-deleted; corrections shall be versioned, not overwritten.</w:t>
      </w:r>
    </w:p>
    <w:p>
      <w:pPr>
        <w:pStyle w:val="ListParagraph"/>
        <w:numPr>
          <w:ilvl w:val="0"/>
          <w:numId w:val="1"/>
        </w:numPr>
        <w:spacing w:after="70"/>
      </w:pPr>
      <w:r>
        <w:rPr>
          <w:rFonts w:ascii="Calibri" w:cs="Calibri" w:eastAsia="Calibri" w:hAnsi="Calibri"/>
          <w:b w:val="false"/>
          <w:bCs w:val="false"/>
          <w:color w:val="000000"/>
          <w:sz w:val="20"/>
          <w:szCs w:val="20"/>
        </w:rPr>
        <w:t xml:space="preserve">Financial records (bills, receipts, claims) shall be retained per statutory accounting/tax record-keeping requirements.</w:t>
      </w:r>
    </w:p>
    <w:p>
      <w:pPr>
        <w:pStyle w:val="ListParagraph"/>
        <w:numPr>
          <w:ilvl w:val="0"/>
          <w:numId w:val="1"/>
        </w:numPr>
        <w:spacing w:after="70"/>
      </w:pPr>
      <w:r>
        <w:rPr>
          <w:rFonts w:ascii="Calibri" w:cs="Calibri" w:eastAsia="Calibri" w:hAnsi="Calibri"/>
          <w:b w:val="false"/>
          <w:bCs w:val="false"/>
          <w:color w:val="000000"/>
          <w:sz w:val="20"/>
          <w:szCs w:val="20"/>
        </w:rPr>
        <w:t xml:space="preserve">Audit logs shall be retained independently of the underlying record's retention period, per Section “A — Audit Logging” requirements.</w:t>
      </w:r>
    </w:p>
    <w:p>
      <w:pPr>
        <w:pStyle w:val="Heading1"/>
        <w:pBdr>
          <w:bottom w:val="single" w:color="000000" w:sz="12" w:space="6"/>
        </w:pBdr>
        <w:spacing w:after="200" w:before="420"/>
      </w:pPr>
      <w:r>
        <w:rPr>
          <w:rFonts w:ascii="Calibri" w:cs="Calibri" w:eastAsia="Calibri" w:hAnsi="Calibri"/>
          <w:b/>
          <w:bCs/>
          <w:color w:val="1A1A1A"/>
          <w:sz w:val="30"/>
          <w:szCs w:val="30"/>
        </w:rPr>
        <w:t xml:space="preserve">8.  Migration Considerations (THIMS → New HMS)</w:t>
      </w:r>
    </w:p>
    <w:p>
      <w:pPr>
        <w:pStyle w:val="ListParagraph"/>
        <w:numPr>
          <w:ilvl w:val="0"/>
          <w:numId w:val="1"/>
        </w:numPr>
        <w:spacing w:after="70"/>
      </w:pPr>
      <w:r>
        <w:rPr>
          <w:rFonts w:ascii="Calibri" w:cs="Calibri" w:eastAsia="Calibri" w:hAnsi="Calibri"/>
          <w:b w:val="false"/>
          <w:bCs w:val="false"/>
          <w:color w:val="000000"/>
          <w:sz w:val="20"/>
          <w:szCs w:val="20"/>
        </w:rPr>
        <w:t xml:space="preserve">A data migration strategy shall be defined to extract patient master data, historical encounters, and billing history from THIMS (subject to hospital/vendor data-access cooperation).</w:t>
      </w:r>
    </w:p>
    <w:p>
      <w:pPr>
        <w:pStyle w:val="ListParagraph"/>
        <w:numPr>
          <w:ilvl w:val="0"/>
          <w:numId w:val="1"/>
        </w:numPr>
        <w:spacing w:after="70"/>
      </w:pPr>
      <w:r>
        <w:rPr>
          <w:rFonts w:ascii="Calibri" w:cs="Calibri" w:eastAsia="Calibri" w:hAnsi="Calibri"/>
          <w:b w:val="false"/>
          <w:bCs w:val="false"/>
          <w:color w:val="000000"/>
          <w:sz w:val="20"/>
          <w:szCs w:val="20"/>
        </w:rPr>
        <w:t xml:space="preserve">A parallel-run or phased cutover strategy shall be defined per department to minimise clinical disruption during go-live.</w:t>
      </w:r>
    </w:p>
    <w:p>
      <w:pPr>
        <w:pStyle w:val="ListParagraph"/>
        <w:numPr>
          <w:ilvl w:val="0"/>
          <w:numId w:val="1"/>
        </w:numPr>
        <w:spacing w:after="70"/>
      </w:pPr>
      <w:r>
        <w:rPr>
          <w:rFonts w:ascii="Calibri" w:cs="Calibri" w:eastAsia="Calibri" w:hAnsi="Calibri"/>
          <w:b w:val="false"/>
          <w:bCs w:val="false"/>
          <w:color w:val="000000"/>
          <w:sz w:val="20"/>
          <w:szCs w:val="20"/>
        </w:rPr>
        <w:t xml:space="preserve">Staff retraining and a rollback plan shall be defined prior to any production cutover.</w:t>
      </w:r>
    </w:p>
    <w:p>
      <w:pPr>
        <w:pStyle w:val="ListParagraph"/>
        <w:numPr>
          <w:ilvl w:val="0"/>
          <w:numId w:val="1"/>
        </w:numPr>
        <w:spacing w:after="70"/>
      </w:pPr>
      <w:r>
        <w:rPr>
          <w:rFonts w:ascii="Calibri" w:cs="Calibri" w:eastAsia="Calibri" w:hAnsi="Calibri"/>
          <w:b w:val="false"/>
          <w:bCs w:val="false"/>
          <w:color w:val="000000"/>
          <w:sz w:val="20"/>
          <w:szCs w:val="20"/>
        </w:rPr>
        <w:t xml:space="preserve">This section is expanded into a full Migration Strategy document as a later deliverable (see project roadmap).</w:t>
      </w:r>
    </w:p>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Appendix A — Glossary &amp; Acronyms</w:t>
      </w:r>
    </w:p>
    <w:p>
      <w:pPr>
        <w:spacing w:after="140" w:before="0"/>
      </w:pPr>
      <w:r>
        <w:rPr>
          <w:rFonts w:ascii="Calibri" w:cs="Calibri" w:eastAsia="Calibri" w:hAnsi="Calibri"/>
          <w:b w:val="false"/>
          <w:bCs w:val="false"/>
          <w:i w:val="false"/>
          <w:iCs w:val="false"/>
          <w:color w:val="000000"/>
          <w:sz w:val="21"/>
          <w:szCs w:val="21"/>
        </w:rPr>
        <w:t xml:space="preserve">See Section 1.3 for the full acronym table; this appendix is reserved for extended domain-term definitions as they are formalised during design (e.g., precise ADT status-code definitions, billing rate-card taxonomy).</w:t>
      </w:r>
    </w:p>
    <w:p>
      <w:pPr>
        <w:pStyle w:val="Heading1"/>
        <w:pBdr>
          <w:bottom w:val="single" w:color="000000" w:sz="12" w:space="6"/>
        </w:pBdr>
        <w:spacing w:after="200" w:before="420"/>
      </w:pPr>
      <w:r>
        <w:rPr>
          <w:rFonts w:ascii="Calibri" w:cs="Calibri" w:eastAsia="Calibri" w:hAnsi="Calibri"/>
          <w:b/>
          <w:bCs/>
          <w:color w:val="1A1A1A"/>
          <w:sz w:val="30"/>
          <w:szCs w:val="30"/>
        </w:rPr>
        <w:t xml:space="preserve">Appendix B — Complete Feature List (by Module)</w:t>
      </w:r>
    </w:p>
    <w:p>
      <w:pPr>
        <w:spacing w:after="140" w:before="0"/>
      </w:pPr>
      <w:r>
        <w:rPr>
          <w:rFonts w:ascii="Calibri" w:cs="Calibri" w:eastAsia="Calibri" w:hAnsi="Calibri"/>
          <w:b w:val="false"/>
          <w:bCs w:val="false"/>
          <w:i/>
          <w:iCs/>
          <w:color w:val="404040"/>
          <w:sz w:val="21"/>
          <w:szCs w:val="21"/>
        </w:rPr>
        <w:t xml:space="preserve">This appendix provides the exhaustive, presentation-ready feature checklist corresponding to the functional requirements in Section 3, organised identically by category and module for direct cross-reference.</w:t>
      </w:r>
    </w:p>
    <w:p>
      <w:pPr>
        <w:pStyle w:val="Heading2"/>
        <w:spacing w:after="140" w:before="280"/>
      </w:pPr>
      <w:r>
        <w:rPr>
          <w:rFonts w:ascii="Calibri" w:cs="Calibri" w:eastAsia="Calibri" w:hAnsi="Calibri"/>
          <w:b/>
          <w:bCs/>
          <w:color w:val="1A1A1A"/>
          <w:sz w:val="24"/>
          <w:szCs w:val="24"/>
        </w:rPr>
        <w:t xml:space="preserve">Category A — Platform, Identity, Security &amp; Notifications</w:t>
      </w:r>
    </w:p>
    <w:p>
      <w:pPr>
        <w:pStyle w:val="Heading3"/>
        <w:spacing w:after="100" w:before="200"/>
      </w:pPr>
      <w:r>
        <w:rPr>
          <w:rFonts w:ascii="Calibri" w:cs="Calibri" w:eastAsia="Calibri" w:hAnsi="Calibri"/>
          <w:b/>
          <w:bCs/>
          <w:color w:val="404040"/>
          <w:sz w:val="22"/>
          <w:szCs w:val="22"/>
        </w:rPr>
        <w:t xml:space="preserve">Unified Authentication (SSO)</w:t>
      </w:r>
    </w:p>
    <w:p>
      <w:pPr>
        <w:pStyle w:val="ListParagraph"/>
        <w:numPr>
          <w:ilvl w:val="0"/>
          <w:numId w:val="1"/>
        </w:numPr>
        <w:spacing w:after="70"/>
      </w:pPr>
      <w:r>
        <w:rPr>
          <w:rFonts w:ascii="Calibri" w:cs="Calibri" w:eastAsia="Calibri" w:hAnsi="Calibri"/>
          <w:b w:val="false"/>
          <w:bCs w:val="false"/>
          <w:color w:val="000000"/>
          <w:sz w:val="20"/>
          <w:szCs w:val="20"/>
        </w:rPr>
        <w:t xml:space="preserve">Single Sign-On across all modules</w:t>
      </w:r>
    </w:p>
    <w:p>
      <w:pPr>
        <w:pStyle w:val="ListParagraph"/>
        <w:numPr>
          <w:ilvl w:val="0"/>
          <w:numId w:val="1"/>
        </w:numPr>
        <w:spacing w:after="70"/>
      </w:pPr>
      <w:r>
        <w:rPr>
          <w:rFonts w:ascii="Calibri" w:cs="Calibri" w:eastAsia="Calibri" w:hAnsi="Calibri"/>
          <w:b w:val="false"/>
          <w:bCs w:val="false"/>
          <w:color w:val="000000"/>
          <w:sz w:val="20"/>
          <w:szCs w:val="20"/>
        </w:rPr>
        <w:t xml:space="preserve">OTP login (SMS/WhatsApp)</w:t>
      </w:r>
    </w:p>
    <w:p>
      <w:pPr>
        <w:pStyle w:val="ListParagraph"/>
        <w:numPr>
          <w:ilvl w:val="0"/>
          <w:numId w:val="1"/>
        </w:numPr>
        <w:spacing w:after="70"/>
      </w:pPr>
      <w:r>
        <w:rPr>
          <w:rFonts w:ascii="Calibri" w:cs="Calibri" w:eastAsia="Calibri" w:hAnsi="Calibri"/>
          <w:b w:val="false"/>
          <w:bCs w:val="false"/>
          <w:color w:val="000000"/>
          <w:sz w:val="20"/>
          <w:szCs w:val="20"/>
        </w:rPr>
        <w:t xml:space="preserve">Provider-code login (THIMS-parity)</w:t>
      </w:r>
    </w:p>
    <w:p>
      <w:pPr>
        <w:pStyle w:val="ListParagraph"/>
        <w:numPr>
          <w:ilvl w:val="0"/>
          <w:numId w:val="1"/>
        </w:numPr>
        <w:spacing w:after="70"/>
      </w:pPr>
      <w:r>
        <w:rPr>
          <w:rFonts w:ascii="Calibri" w:cs="Calibri" w:eastAsia="Calibri" w:hAnsi="Calibri"/>
          <w:b w:val="false"/>
          <w:bCs w:val="false"/>
          <w:color w:val="000000"/>
          <w:sz w:val="20"/>
          <w:szCs w:val="20"/>
        </w:rPr>
        <w:t xml:space="preserve">MFA for privileged roles</w:t>
      </w:r>
    </w:p>
    <w:p>
      <w:pPr>
        <w:pStyle w:val="ListParagraph"/>
        <w:numPr>
          <w:ilvl w:val="0"/>
          <w:numId w:val="1"/>
        </w:numPr>
        <w:spacing w:after="70"/>
      </w:pPr>
      <w:r>
        <w:rPr>
          <w:rFonts w:ascii="Calibri" w:cs="Calibri" w:eastAsia="Calibri" w:hAnsi="Calibri"/>
          <w:b w:val="false"/>
          <w:bCs w:val="false"/>
          <w:color w:val="000000"/>
          <w:sz w:val="20"/>
          <w:szCs w:val="20"/>
        </w:rPr>
        <w:t xml:space="preserve">Session timeout &amp; concurrent-session control</w:t>
      </w:r>
    </w:p>
    <w:p>
      <w:pPr>
        <w:pStyle w:val="ListParagraph"/>
        <w:numPr>
          <w:ilvl w:val="0"/>
          <w:numId w:val="1"/>
        </w:numPr>
        <w:spacing w:after="70"/>
      </w:pPr>
      <w:r>
        <w:rPr>
          <w:rFonts w:ascii="Calibri" w:cs="Calibri" w:eastAsia="Calibri" w:hAnsi="Calibri"/>
          <w:b w:val="false"/>
          <w:bCs w:val="false"/>
          <w:color w:val="000000"/>
          <w:sz w:val="20"/>
          <w:szCs w:val="20"/>
        </w:rPr>
        <w:t xml:space="preserve">"Forgot password" self-service reset</w:t>
      </w:r>
    </w:p>
    <w:p>
      <w:pPr>
        <w:pStyle w:val="ListParagraph"/>
        <w:numPr>
          <w:ilvl w:val="0"/>
          <w:numId w:val="1"/>
        </w:numPr>
        <w:spacing w:after="70"/>
      </w:pPr>
      <w:r>
        <w:rPr>
          <w:rFonts w:ascii="Calibri" w:cs="Calibri" w:eastAsia="Calibri" w:hAnsi="Calibri"/>
          <w:b w:val="false"/>
          <w:bCs w:val="false"/>
          <w:color w:val="000000"/>
          <w:sz w:val="20"/>
          <w:szCs w:val="20"/>
        </w:rPr>
        <w:t xml:space="preserve">Device/session management dashboard</w:t>
      </w:r>
    </w:p>
    <w:p>
      <w:pPr>
        <w:spacing w:after="60"/>
      </w:pPr>
    </w:p>
    <w:p>
      <w:pPr>
        <w:pStyle w:val="Heading3"/>
        <w:spacing w:after="100" w:before="200"/>
      </w:pPr>
      <w:r>
        <w:rPr>
          <w:rFonts w:ascii="Calibri" w:cs="Calibri" w:eastAsia="Calibri" w:hAnsi="Calibri"/>
          <w:b/>
          <w:bCs/>
          <w:color w:val="404040"/>
          <w:sz w:val="22"/>
          <w:szCs w:val="22"/>
        </w:rPr>
        <w:t xml:space="preserve">Role-Based Access Control (RBAC)</w:t>
      </w:r>
    </w:p>
    <w:p>
      <w:pPr>
        <w:pStyle w:val="ListParagraph"/>
        <w:numPr>
          <w:ilvl w:val="0"/>
          <w:numId w:val="1"/>
        </w:numPr>
        <w:spacing w:after="70"/>
      </w:pPr>
      <w:r>
        <w:rPr>
          <w:rFonts w:ascii="Calibri" w:cs="Calibri" w:eastAsia="Calibri" w:hAnsi="Calibri"/>
          <w:b w:val="false"/>
          <w:bCs w:val="false"/>
          <w:color w:val="000000"/>
          <w:sz w:val="20"/>
          <w:szCs w:val="20"/>
        </w:rPr>
        <w:t xml:space="preserve">Hierarchical role hierarchy</w:t>
      </w:r>
    </w:p>
    <w:p>
      <w:pPr>
        <w:pStyle w:val="ListParagraph"/>
        <w:numPr>
          <w:ilvl w:val="0"/>
          <w:numId w:val="1"/>
        </w:numPr>
        <w:spacing w:after="70"/>
      </w:pPr>
      <w:r>
        <w:rPr>
          <w:rFonts w:ascii="Calibri" w:cs="Calibri" w:eastAsia="Calibri" w:hAnsi="Calibri"/>
          <w:b w:val="false"/>
          <w:bCs w:val="false"/>
          <w:color w:val="000000"/>
          <w:sz w:val="20"/>
          <w:szCs w:val="20"/>
        </w:rPr>
        <w:t xml:space="preserve">Module/screen/field-level permission granularity</w:t>
      </w:r>
    </w:p>
    <w:p>
      <w:pPr>
        <w:pStyle w:val="ListParagraph"/>
        <w:numPr>
          <w:ilvl w:val="0"/>
          <w:numId w:val="1"/>
        </w:numPr>
        <w:spacing w:after="70"/>
      </w:pPr>
      <w:r>
        <w:rPr>
          <w:rFonts w:ascii="Calibri" w:cs="Calibri" w:eastAsia="Calibri" w:hAnsi="Calibri"/>
          <w:b w:val="false"/>
          <w:bCs w:val="false"/>
          <w:color w:val="000000"/>
          <w:sz w:val="20"/>
          <w:szCs w:val="20"/>
        </w:rPr>
        <w:t xml:space="preserve">Branch/tenant-scoped access</w:t>
      </w:r>
    </w:p>
    <w:p>
      <w:pPr>
        <w:pStyle w:val="ListParagraph"/>
        <w:numPr>
          <w:ilvl w:val="0"/>
          <w:numId w:val="1"/>
        </w:numPr>
        <w:spacing w:after="70"/>
      </w:pPr>
      <w:r>
        <w:rPr>
          <w:rFonts w:ascii="Calibri" w:cs="Calibri" w:eastAsia="Calibri" w:hAnsi="Calibri"/>
          <w:b w:val="false"/>
          <w:bCs w:val="false"/>
          <w:color w:val="000000"/>
          <w:sz w:val="20"/>
          <w:szCs w:val="20"/>
        </w:rPr>
        <w:t xml:space="preserve">Custom role builder for hospital admins</w:t>
      </w:r>
    </w:p>
    <w:p>
      <w:pPr>
        <w:pStyle w:val="ListParagraph"/>
        <w:numPr>
          <w:ilvl w:val="0"/>
          <w:numId w:val="1"/>
        </w:numPr>
        <w:spacing w:after="70"/>
      </w:pPr>
      <w:r>
        <w:rPr>
          <w:rFonts w:ascii="Calibri" w:cs="Calibri" w:eastAsia="Calibri" w:hAnsi="Calibri"/>
          <w:b w:val="false"/>
          <w:bCs w:val="false"/>
          <w:color w:val="000000"/>
          <w:sz w:val="20"/>
          <w:szCs w:val="20"/>
        </w:rPr>
        <w:t xml:space="preserve">Delegation of temporary access (e.g., duty doctor cover)</w:t>
      </w:r>
    </w:p>
    <w:p>
      <w:pPr>
        <w:pStyle w:val="ListParagraph"/>
        <w:numPr>
          <w:ilvl w:val="0"/>
          <w:numId w:val="1"/>
        </w:numPr>
        <w:spacing w:after="70"/>
      </w:pPr>
      <w:r>
        <w:rPr>
          <w:rFonts w:ascii="Calibri" w:cs="Calibri" w:eastAsia="Calibri" w:hAnsi="Calibri"/>
          <w:b w:val="false"/>
          <w:bCs w:val="false"/>
          <w:color w:val="000000"/>
          <w:sz w:val="20"/>
          <w:szCs w:val="20"/>
        </w:rPr>
        <w:t xml:space="preserve">Permission change audit trail</w:t>
      </w:r>
    </w:p>
    <w:p>
      <w:pPr>
        <w:spacing w:after="60"/>
      </w:pPr>
    </w:p>
    <w:p>
      <w:pPr>
        <w:pStyle w:val="Heading3"/>
        <w:spacing w:after="100" w:before="200"/>
      </w:pPr>
      <w:r>
        <w:rPr>
          <w:rFonts w:ascii="Calibri" w:cs="Calibri" w:eastAsia="Calibri" w:hAnsi="Calibri"/>
          <w:b/>
          <w:bCs/>
          <w:color w:val="404040"/>
          <w:sz w:val="22"/>
          <w:szCs w:val="22"/>
        </w:rPr>
        <w:t xml:space="preserve">Audit Logging</w:t>
      </w:r>
    </w:p>
    <w:p>
      <w:pPr>
        <w:pStyle w:val="ListParagraph"/>
        <w:numPr>
          <w:ilvl w:val="0"/>
          <w:numId w:val="1"/>
        </w:numPr>
        <w:spacing w:after="70"/>
      </w:pPr>
      <w:r>
        <w:rPr>
          <w:rFonts w:ascii="Calibri" w:cs="Calibri" w:eastAsia="Calibri" w:hAnsi="Calibri"/>
          <w:b w:val="false"/>
          <w:bCs w:val="false"/>
          <w:color w:val="000000"/>
          <w:sz w:val="20"/>
          <w:szCs w:val="20"/>
        </w:rPr>
        <w:t xml:space="preserve">Immutable, tamper-evident audit trail</w:t>
      </w:r>
    </w:p>
    <w:p>
      <w:pPr>
        <w:pStyle w:val="ListParagraph"/>
        <w:numPr>
          <w:ilvl w:val="0"/>
          <w:numId w:val="1"/>
        </w:numPr>
        <w:spacing w:after="70"/>
      </w:pPr>
      <w:r>
        <w:rPr>
          <w:rFonts w:ascii="Calibri" w:cs="Calibri" w:eastAsia="Calibri" w:hAnsi="Calibri"/>
          <w:b w:val="false"/>
          <w:bCs w:val="false"/>
          <w:color w:val="000000"/>
          <w:sz w:val="20"/>
          <w:szCs w:val="20"/>
        </w:rPr>
        <w:t xml:space="preserve">Who/what/when/where capture on every PHI access</w:t>
      </w:r>
    </w:p>
    <w:p>
      <w:pPr>
        <w:pStyle w:val="ListParagraph"/>
        <w:numPr>
          <w:ilvl w:val="0"/>
          <w:numId w:val="1"/>
        </w:numPr>
        <w:spacing w:after="70"/>
      </w:pPr>
      <w:r>
        <w:rPr>
          <w:rFonts w:ascii="Calibri" w:cs="Calibri" w:eastAsia="Calibri" w:hAnsi="Calibri"/>
          <w:b w:val="false"/>
          <w:bCs w:val="false"/>
          <w:color w:val="000000"/>
          <w:sz w:val="20"/>
          <w:szCs w:val="20"/>
        </w:rPr>
        <w:t xml:space="preserve">Configurable retention policy</w:t>
      </w:r>
    </w:p>
    <w:p>
      <w:pPr>
        <w:pStyle w:val="ListParagraph"/>
        <w:numPr>
          <w:ilvl w:val="0"/>
          <w:numId w:val="1"/>
        </w:numPr>
        <w:spacing w:after="70"/>
      </w:pPr>
      <w:r>
        <w:rPr>
          <w:rFonts w:ascii="Calibri" w:cs="Calibri" w:eastAsia="Calibri" w:hAnsi="Calibri"/>
          <w:b w:val="false"/>
          <w:bCs w:val="false"/>
          <w:color w:val="000000"/>
          <w:sz w:val="20"/>
          <w:szCs w:val="20"/>
        </w:rPr>
        <w:t xml:space="preserve">Searchable audit console for compliance officers</w:t>
      </w:r>
    </w:p>
    <w:p>
      <w:pPr>
        <w:pStyle w:val="ListParagraph"/>
        <w:numPr>
          <w:ilvl w:val="0"/>
          <w:numId w:val="1"/>
        </w:numPr>
        <w:spacing w:after="70"/>
      </w:pPr>
      <w:r>
        <w:rPr>
          <w:rFonts w:ascii="Calibri" w:cs="Calibri" w:eastAsia="Calibri" w:hAnsi="Calibri"/>
          <w:b w:val="false"/>
          <w:bCs w:val="false"/>
          <w:color w:val="000000"/>
          <w:sz w:val="20"/>
          <w:szCs w:val="20"/>
        </w:rPr>
        <w:t xml:space="preserve">Exportable audit reports</w:t>
      </w:r>
    </w:p>
    <w:p>
      <w:pPr>
        <w:spacing w:after="60"/>
      </w:pPr>
    </w:p>
    <w:p>
      <w:pPr>
        <w:pStyle w:val="Heading3"/>
        <w:spacing w:after="100" w:before="200"/>
      </w:pPr>
      <w:r>
        <w:rPr>
          <w:rFonts w:ascii="Calibri" w:cs="Calibri" w:eastAsia="Calibri" w:hAnsi="Calibri"/>
          <w:b/>
          <w:bCs/>
          <w:color w:val="404040"/>
          <w:sz w:val="22"/>
          <w:szCs w:val="22"/>
        </w:rPr>
        <w:t xml:space="preserve">Notification Engine</w:t>
      </w:r>
    </w:p>
    <w:p>
      <w:pPr>
        <w:pStyle w:val="ListParagraph"/>
        <w:numPr>
          <w:ilvl w:val="0"/>
          <w:numId w:val="1"/>
        </w:numPr>
        <w:spacing w:after="70"/>
      </w:pPr>
      <w:r>
        <w:rPr>
          <w:rFonts w:ascii="Calibri" w:cs="Calibri" w:eastAsia="Calibri" w:hAnsi="Calibri"/>
          <w:b w:val="false"/>
          <w:bCs w:val="false"/>
          <w:color w:val="000000"/>
          <w:sz w:val="20"/>
          <w:szCs w:val="20"/>
        </w:rPr>
        <w:t xml:space="preserve">Multi-channel dispatch (SMS/WhatsApp/Email/Push)</w:t>
      </w:r>
    </w:p>
    <w:p>
      <w:pPr>
        <w:pStyle w:val="ListParagraph"/>
        <w:numPr>
          <w:ilvl w:val="0"/>
          <w:numId w:val="1"/>
        </w:numPr>
        <w:spacing w:after="70"/>
      </w:pPr>
      <w:r>
        <w:rPr>
          <w:rFonts w:ascii="Calibri" w:cs="Calibri" w:eastAsia="Calibri" w:hAnsi="Calibri"/>
          <w:b w:val="false"/>
          <w:bCs w:val="false"/>
          <w:color w:val="000000"/>
          <w:sz w:val="20"/>
          <w:szCs w:val="20"/>
        </w:rPr>
        <w:t xml:space="preserve">Appointment &amp; report-ready reminders</w:t>
      </w:r>
    </w:p>
    <w:p>
      <w:pPr>
        <w:pStyle w:val="ListParagraph"/>
        <w:numPr>
          <w:ilvl w:val="0"/>
          <w:numId w:val="1"/>
        </w:numPr>
        <w:spacing w:after="70"/>
      </w:pPr>
      <w:r>
        <w:rPr>
          <w:rFonts w:ascii="Calibri" w:cs="Calibri" w:eastAsia="Calibri" w:hAnsi="Calibri"/>
          <w:b w:val="false"/>
          <w:bCs w:val="false"/>
          <w:color w:val="000000"/>
          <w:sz w:val="20"/>
          <w:szCs w:val="20"/>
        </w:rPr>
        <w:t xml:space="preserve">Configurable templates per event type</w:t>
      </w:r>
    </w:p>
    <w:p>
      <w:pPr>
        <w:pStyle w:val="ListParagraph"/>
        <w:numPr>
          <w:ilvl w:val="0"/>
          <w:numId w:val="1"/>
        </w:numPr>
        <w:spacing w:after="70"/>
      </w:pPr>
      <w:r>
        <w:rPr>
          <w:rFonts w:ascii="Calibri" w:cs="Calibri" w:eastAsia="Calibri" w:hAnsi="Calibri"/>
          <w:b w:val="false"/>
          <w:bCs w:val="false"/>
          <w:color w:val="000000"/>
          <w:sz w:val="20"/>
          <w:szCs w:val="20"/>
        </w:rPr>
        <w:t xml:space="preserve">Multilingual message templates</w:t>
      </w:r>
    </w:p>
    <w:p>
      <w:pPr>
        <w:pStyle w:val="ListParagraph"/>
        <w:numPr>
          <w:ilvl w:val="0"/>
          <w:numId w:val="1"/>
        </w:numPr>
        <w:spacing w:after="70"/>
      </w:pPr>
      <w:r>
        <w:rPr>
          <w:rFonts w:ascii="Calibri" w:cs="Calibri" w:eastAsia="Calibri" w:hAnsi="Calibri"/>
          <w:b w:val="false"/>
          <w:bCs w:val="false"/>
          <w:color w:val="000000"/>
          <w:sz w:val="20"/>
          <w:szCs w:val="20"/>
        </w:rPr>
        <w:t xml:space="preserve">Delivery-status tracking &amp; retry</w:t>
      </w:r>
    </w:p>
    <w:p>
      <w:pPr>
        <w:spacing w:after="60"/>
      </w:pPr>
    </w:p>
    <w:p>
      <w:pPr>
        <w:pStyle w:val="Heading2"/>
        <w:spacing w:after="140" w:before="280"/>
      </w:pPr>
      <w:r>
        <w:rPr>
          <w:rFonts w:ascii="Calibri" w:cs="Calibri" w:eastAsia="Calibri" w:hAnsi="Calibri"/>
          <w:b/>
          <w:bCs/>
          <w:color w:val="1A1A1A"/>
          <w:sz w:val="24"/>
          <w:szCs w:val="24"/>
        </w:rPr>
        <w:t xml:space="preserve">Category B — Patient Management &amp; Front Desk</w:t>
      </w:r>
    </w:p>
    <w:p>
      <w:pPr>
        <w:pStyle w:val="Heading3"/>
        <w:spacing w:after="100" w:before="200"/>
      </w:pPr>
      <w:r>
        <w:rPr>
          <w:rFonts w:ascii="Calibri" w:cs="Calibri" w:eastAsia="Calibri" w:hAnsi="Calibri"/>
          <w:b/>
          <w:bCs/>
          <w:color w:val="404040"/>
          <w:sz w:val="22"/>
          <w:szCs w:val="22"/>
        </w:rPr>
        <w:t xml:space="preserve">Patient Registration</w:t>
      </w:r>
    </w:p>
    <w:p>
      <w:pPr>
        <w:pStyle w:val="ListParagraph"/>
        <w:numPr>
          <w:ilvl w:val="0"/>
          <w:numId w:val="1"/>
        </w:numPr>
        <w:spacing w:after="70"/>
      </w:pPr>
      <w:r>
        <w:rPr>
          <w:rFonts w:ascii="Calibri" w:cs="Calibri" w:eastAsia="Calibri" w:hAnsi="Calibri"/>
          <w:b w:val="false"/>
          <w:bCs w:val="false"/>
          <w:color w:val="000000"/>
          <w:sz w:val="20"/>
          <w:szCs w:val="20"/>
        </w:rPr>
        <w:t xml:space="preserve">Full &amp; emergency quick registration</w:t>
      </w:r>
    </w:p>
    <w:p>
      <w:pPr>
        <w:pStyle w:val="ListParagraph"/>
        <w:numPr>
          <w:ilvl w:val="0"/>
          <w:numId w:val="1"/>
        </w:numPr>
        <w:spacing w:after="70"/>
      </w:pPr>
      <w:r>
        <w:rPr>
          <w:rFonts w:ascii="Calibri" w:cs="Calibri" w:eastAsia="Calibri" w:hAnsi="Calibri"/>
          <w:b w:val="false"/>
          <w:bCs w:val="false"/>
          <w:color w:val="000000"/>
          <w:sz w:val="20"/>
          <w:szCs w:val="20"/>
        </w:rPr>
        <w:t xml:space="preserve">UHID generation and lifetime reuse</w:t>
      </w:r>
    </w:p>
    <w:p>
      <w:pPr>
        <w:pStyle w:val="ListParagraph"/>
        <w:numPr>
          <w:ilvl w:val="0"/>
          <w:numId w:val="1"/>
        </w:numPr>
        <w:spacing w:after="70"/>
      </w:pPr>
      <w:r>
        <w:rPr>
          <w:rFonts w:ascii="Calibri" w:cs="Calibri" w:eastAsia="Calibri" w:hAnsi="Calibri"/>
          <w:b w:val="false"/>
          <w:bCs w:val="false"/>
          <w:color w:val="000000"/>
          <w:sz w:val="20"/>
          <w:szCs w:val="20"/>
        </w:rPr>
        <w:t xml:space="preserve">Duplicate-patient detection &amp; merge workflow</w:t>
      </w:r>
    </w:p>
    <w:p>
      <w:pPr>
        <w:pStyle w:val="ListParagraph"/>
        <w:numPr>
          <w:ilvl w:val="0"/>
          <w:numId w:val="1"/>
        </w:numPr>
        <w:spacing w:after="70"/>
      </w:pPr>
      <w:r>
        <w:rPr>
          <w:rFonts w:ascii="Calibri" w:cs="Calibri" w:eastAsia="Calibri" w:hAnsi="Calibri"/>
          <w:b w:val="false"/>
          <w:bCs w:val="false"/>
          <w:color w:val="000000"/>
          <w:sz w:val="20"/>
          <w:szCs w:val="20"/>
        </w:rPr>
        <w:t xml:space="preserve">Family/dependent linking</w:t>
      </w:r>
    </w:p>
    <w:p>
      <w:pPr>
        <w:pStyle w:val="ListParagraph"/>
        <w:numPr>
          <w:ilvl w:val="0"/>
          <w:numId w:val="1"/>
        </w:numPr>
        <w:spacing w:after="70"/>
      </w:pPr>
      <w:r>
        <w:rPr>
          <w:rFonts w:ascii="Calibri" w:cs="Calibri" w:eastAsia="Calibri" w:hAnsi="Calibri"/>
          <w:b w:val="false"/>
          <w:bCs w:val="false"/>
          <w:color w:val="000000"/>
          <w:sz w:val="20"/>
          <w:szCs w:val="20"/>
        </w:rPr>
        <w:t xml:space="preserve">Photo &amp; ID document capture</w:t>
      </w:r>
    </w:p>
    <w:p>
      <w:pPr>
        <w:pStyle w:val="ListParagraph"/>
        <w:numPr>
          <w:ilvl w:val="0"/>
          <w:numId w:val="1"/>
        </w:numPr>
        <w:spacing w:after="70"/>
      </w:pPr>
      <w:r>
        <w:rPr>
          <w:rFonts w:ascii="Calibri" w:cs="Calibri" w:eastAsia="Calibri" w:hAnsi="Calibri"/>
          <w:b w:val="false"/>
          <w:bCs w:val="false"/>
          <w:color w:val="000000"/>
          <w:sz w:val="20"/>
          <w:szCs w:val="20"/>
        </w:rPr>
        <w:t xml:space="preserve">Walk-in, referral, and online self-registration sources</w:t>
      </w:r>
    </w:p>
    <w:p>
      <w:pPr>
        <w:spacing w:after="60"/>
      </w:pPr>
    </w:p>
    <w:p>
      <w:pPr>
        <w:pStyle w:val="Heading3"/>
        <w:spacing w:after="100" w:before="200"/>
      </w:pPr>
      <w:r>
        <w:rPr>
          <w:rFonts w:ascii="Calibri" w:cs="Calibri" w:eastAsia="Calibri" w:hAnsi="Calibri"/>
          <w:b/>
          <w:bCs/>
          <w:color w:val="404040"/>
          <w:sz w:val="22"/>
          <w:szCs w:val="22"/>
        </w:rPr>
        <w:t xml:space="preserve">Master Patient Index (MPI)</w:t>
      </w:r>
    </w:p>
    <w:p>
      <w:pPr>
        <w:pStyle w:val="ListParagraph"/>
        <w:numPr>
          <w:ilvl w:val="0"/>
          <w:numId w:val="1"/>
        </w:numPr>
        <w:spacing w:after="70"/>
      </w:pPr>
      <w:r>
        <w:rPr>
          <w:rFonts w:ascii="Calibri" w:cs="Calibri" w:eastAsia="Calibri" w:hAnsi="Calibri"/>
          <w:b w:val="false"/>
          <w:bCs w:val="false"/>
          <w:color w:val="000000"/>
          <w:sz w:val="20"/>
          <w:szCs w:val="20"/>
        </w:rPr>
        <w:t xml:space="preserve">Single golden patient record (deduplicated)</w:t>
      </w:r>
    </w:p>
    <w:p>
      <w:pPr>
        <w:pStyle w:val="ListParagraph"/>
        <w:numPr>
          <w:ilvl w:val="0"/>
          <w:numId w:val="1"/>
        </w:numPr>
        <w:spacing w:after="70"/>
      </w:pPr>
      <w:r>
        <w:rPr>
          <w:rFonts w:ascii="Calibri" w:cs="Calibri" w:eastAsia="Calibri" w:hAnsi="Calibri"/>
          <w:b w:val="false"/>
          <w:bCs w:val="false"/>
          <w:color w:val="000000"/>
          <w:sz w:val="20"/>
          <w:szCs w:val="20"/>
        </w:rPr>
        <w:t xml:space="preserve">ABHA-to-UHID linkage</w:t>
      </w:r>
    </w:p>
    <w:p>
      <w:pPr>
        <w:pStyle w:val="ListParagraph"/>
        <w:numPr>
          <w:ilvl w:val="0"/>
          <w:numId w:val="1"/>
        </w:numPr>
        <w:spacing w:after="70"/>
      </w:pPr>
      <w:r>
        <w:rPr>
          <w:rFonts w:ascii="Calibri" w:cs="Calibri" w:eastAsia="Calibri" w:hAnsi="Calibri"/>
          <w:b w:val="false"/>
          <w:bCs w:val="false"/>
          <w:color w:val="000000"/>
          <w:sz w:val="20"/>
          <w:szCs w:val="20"/>
        </w:rPr>
        <w:t xml:space="preserve">Cross-branch patient identity resolution</w:t>
      </w:r>
    </w:p>
    <w:p>
      <w:pPr>
        <w:pStyle w:val="ListParagraph"/>
        <w:numPr>
          <w:ilvl w:val="0"/>
          <w:numId w:val="1"/>
        </w:numPr>
        <w:spacing w:after="70"/>
      </w:pPr>
      <w:r>
        <w:rPr>
          <w:rFonts w:ascii="Calibri" w:cs="Calibri" w:eastAsia="Calibri" w:hAnsi="Calibri"/>
          <w:b w:val="false"/>
          <w:bCs w:val="false"/>
          <w:color w:val="000000"/>
          <w:sz w:val="20"/>
          <w:szCs w:val="20"/>
        </w:rPr>
        <w:t xml:space="preserve">Merge/unmerge patient records with audit trail</w:t>
      </w:r>
    </w:p>
    <w:p>
      <w:pPr>
        <w:pStyle w:val="ListParagraph"/>
        <w:numPr>
          <w:ilvl w:val="0"/>
          <w:numId w:val="1"/>
        </w:numPr>
        <w:spacing w:after="70"/>
      </w:pPr>
      <w:r>
        <w:rPr>
          <w:rFonts w:ascii="Calibri" w:cs="Calibri" w:eastAsia="Calibri" w:hAnsi="Calibri"/>
          <w:b w:val="false"/>
          <w:bCs w:val="false"/>
          <w:color w:val="000000"/>
          <w:sz w:val="20"/>
          <w:szCs w:val="20"/>
        </w:rPr>
        <w:t xml:space="preserve">Patient search by UHID, mobile, name, ABHA, government ID</w:t>
      </w:r>
    </w:p>
    <w:p>
      <w:pPr>
        <w:spacing w:after="60"/>
      </w:pPr>
    </w:p>
    <w:p>
      <w:pPr>
        <w:pStyle w:val="Heading3"/>
        <w:spacing w:after="100" w:before="200"/>
      </w:pPr>
      <w:r>
        <w:rPr>
          <w:rFonts w:ascii="Calibri" w:cs="Calibri" w:eastAsia="Calibri" w:hAnsi="Calibri"/>
          <w:b/>
          <w:bCs/>
          <w:color w:val="404040"/>
          <w:sz w:val="22"/>
          <w:szCs w:val="22"/>
        </w:rPr>
        <w:t xml:space="preserve">Appointments &amp; Scheduling</w:t>
      </w:r>
    </w:p>
    <w:p>
      <w:pPr>
        <w:pStyle w:val="ListParagraph"/>
        <w:numPr>
          <w:ilvl w:val="0"/>
          <w:numId w:val="1"/>
        </w:numPr>
        <w:spacing w:after="70"/>
      </w:pPr>
      <w:r>
        <w:rPr>
          <w:rFonts w:ascii="Calibri" w:cs="Calibri" w:eastAsia="Calibri" w:hAnsi="Calibri"/>
          <w:b w:val="false"/>
          <w:bCs w:val="false"/>
          <w:color w:val="000000"/>
          <w:sz w:val="20"/>
          <w:szCs w:val="20"/>
        </w:rPr>
        <w:t xml:space="preserve">Doctor/department/resource calendars</w:t>
      </w:r>
    </w:p>
    <w:p>
      <w:pPr>
        <w:pStyle w:val="ListParagraph"/>
        <w:numPr>
          <w:ilvl w:val="0"/>
          <w:numId w:val="1"/>
        </w:numPr>
        <w:spacing w:after="70"/>
      </w:pPr>
      <w:r>
        <w:rPr>
          <w:rFonts w:ascii="Calibri" w:cs="Calibri" w:eastAsia="Calibri" w:hAnsi="Calibri"/>
          <w:b w:val="false"/>
          <w:bCs w:val="false"/>
          <w:color w:val="000000"/>
          <w:sz w:val="20"/>
          <w:szCs w:val="20"/>
        </w:rPr>
        <w:t xml:space="preserve">Recurring &amp; follow-up appointment scheduling</w:t>
      </w:r>
    </w:p>
    <w:p>
      <w:pPr>
        <w:pStyle w:val="ListParagraph"/>
        <w:numPr>
          <w:ilvl w:val="0"/>
          <w:numId w:val="1"/>
        </w:numPr>
        <w:spacing w:after="70"/>
      </w:pPr>
      <w:r>
        <w:rPr>
          <w:rFonts w:ascii="Calibri" w:cs="Calibri" w:eastAsia="Calibri" w:hAnsi="Calibri"/>
          <w:b w:val="false"/>
          <w:bCs w:val="false"/>
          <w:color w:val="000000"/>
          <w:sz w:val="20"/>
          <w:szCs w:val="20"/>
        </w:rPr>
        <w:t xml:space="preserve">Walk-in token/queue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Online/patient-app self-booking</w:t>
      </w:r>
    </w:p>
    <w:p>
      <w:pPr>
        <w:pStyle w:val="ListParagraph"/>
        <w:numPr>
          <w:ilvl w:val="0"/>
          <w:numId w:val="1"/>
        </w:numPr>
        <w:spacing w:after="70"/>
      </w:pPr>
      <w:r>
        <w:rPr>
          <w:rFonts w:ascii="Calibri" w:cs="Calibri" w:eastAsia="Calibri" w:hAnsi="Calibri"/>
          <w:b w:val="false"/>
          <w:bCs w:val="false"/>
          <w:color w:val="000000"/>
          <w:sz w:val="20"/>
          <w:szCs w:val="20"/>
        </w:rPr>
        <w:t xml:space="preserve">Waitlist &amp; auto-reallocation on cancellation</w:t>
      </w:r>
    </w:p>
    <w:p>
      <w:pPr>
        <w:pStyle w:val="ListParagraph"/>
        <w:numPr>
          <w:ilvl w:val="0"/>
          <w:numId w:val="1"/>
        </w:numPr>
        <w:spacing w:after="70"/>
      </w:pPr>
      <w:r>
        <w:rPr>
          <w:rFonts w:ascii="Calibri" w:cs="Calibri" w:eastAsia="Calibri" w:hAnsi="Calibri"/>
          <w:b w:val="false"/>
          <w:bCs w:val="false"/>
          <w:color w:val="000000"/>
          <w:sz w:val="20"/>
          <w:szCs w:val="20"/>
        </w:rPr>
        <w:t xml:space="preserve">Automated reminders (SMS/WhatsApp)</w:t>
      </w:r>
    </w:p>
    <w:p>
      <w:pPr>
        <w:spacing w:after="60"/>
      </w:pPr>
    </w:p>
    <w:p>
      <w:pPr>
        <w:pStyle w:val="Heading2"/>
        <w:spacing w:after="140" w:before="280"/>
      </w:pPr>
      <w:r>
        <w:rPr>
          <w:rFonts w:ascii="Calibri" w:cs="Calibri" w:eastAsia="Calibri" w:hAnsi="Calibri"/>
          <w:b/>
          <w:bCs/>
          <w:color w:val="1A1A1A"/>
          <w:sz w:val="24"/>
          <w:szCs w:val="24"/>
        </w:rPr>
        <w:t xml:space="preserve">Category C — Clinical Care — OPD, IPD, Ward, Nursing, OT, EMR</w:t>
      </w:r>
    </w:p>
    <w:p>
      <w:pPr>
        <w:pStyle w:val="Heading3"/>
        <w:spacing w:after="100" w:before="200"/>
      </w:pPr>
      <w:r>
        <w:rPr>
          <w:rFonts w:ascii="Calibri" w:cs="Calibri" w:eastAsia="Calibri" w:hAnsi="Calibri"/>
          <w:b/>
          <w:bCs/>
          <w:color w:val="404040"/>
          <w:sz w:val="22"/>
          <w:szCs w:val="22"/>
        </w:rPr>
        <w:t xml:space="preserve">OPD (Outpatient Department)</w:t>
      </w:r>
    </w:p>
    <w:p>
      <w:pPr>
        <w:pStyle w:val="ListParagraph"/>
        <w:numPr>
          <w:ilvl w:val="0"/>
          <w:numId w:val="1"/>
        </w:numPr>
        <w:spacing w:after="70"/>
      </w:pPr>
      <w:r>
        <w:rPr>
          <w:rFonts w:ascii="Calibri" w:cs="Calibri" w:eastAsia="Calibri" w:hAnsi="Calibri"/>
          <w:b w:val="false"/>
          <w:bCs w:val="false"/>
          <w:color w:val="000000"/>
          <w:sz w:val="20"/>
          <w:szCs w:val="20"/>
        </w:rPr>
        <w:t xml:space="preserve">Structured, speciality-specific consultation forms</w:t>
      </w:r>
    </w:p>
    <w:p>
      <w:pPr>
        <w:pStyle w:val="ListParagraph"/>
        <w:numPr>
          <w:ilvl w:val="0"/>
          <w:numId w:val="1"/>
        </w:numPr>
        <w:spacing w:after="70"/>
      </w:pPr>
      <w:r>
        <w:rPr>
          <w:rFonts w:ascii="Calibri" w:cs="Calibri" w:eastAsia="Calibri" w:hAnsi="Calibri"/>
          <w:b w:val="false"/>
          <w:bCs w:val="false"/>
          <w:color w:val="000000"/>
          <w:sz w:val="20"/>
          <w:szCs w:val="20"/>
        </w:rPr>
        <w:t xml:space="preserve">Vitals capture (manual + device integration)</w:t>
      </w:r>
    </w:p>
    <w:p>
      <w:pPr>
        <w:pStyle w:val="ListParagraph"/>
        <w:numPr>
          <w:ilvl w:val="0"/>
          <w:numId w:val="1"/>
        </w:numPr>
        <w:spacing w:after="70"/>
      </w:pPr>
      <w:r>
        <w:rPr>
          <w:rFonts w:ascii="Calibri" w:cs="Calibri" w:eastAsia="Calibri" w:hAnsi="Calibri"/>
          <w:b w:val="false"/>
          <w:bCs w:val="false"/>
          <w:color w:val="000000"/>
          <w:sz w:val="20"/>
          <w:szCs w:val="20"/>
        </w:rPr>
        <w:t xml:space="preserve">Diagnosis-linked auto-prescription sets</w:t>
      </w:r>
    </w:p>
    <w:p>
      <w:pPr>
        <w:pStyle w:val="ListParagraph"/>
        <w:numPr>
          <w:ilvl w:val="0"/>
          <w:numId w:val="1"/>
        </w:numPr>
        <w:spacing w:after="70"/>
      </w:pPr>
      <w:r>
        <w:rPr>
          <w:rFonts w:ascii="Calibri" w:cs="Calibri" w:eastAsia="Calibri" w:hAnsi="Calibri"/>
          <w:b w:val="false"/>
          <w:bCs w:val="false"/>
          <w:color w:val="000000"/>
          <w:sz w:val="20"/>
          <w:szCs w:val="20"/>
        </w:rPr>
        <w:t xml:space="preserve">Direct prescription-to-pharmacy handoff</w:t>
      </w:r>
    </w:p>
    <w:p>
      <w:pPr>
        <w:pStyle w:val="ListParagraph"/>
        <w:numPr>
          <w:ilvl w:val="0"/>
          <w:numId w:val="1"/>
        </w:numPr>
        <w:spacing w:after="70"/>
      </w:pPr>
      <w:r>
        <w:rPr>
          <w:rFonts w:ascii="Calibri" w:cs="Calibri" w:eastAsia="Calibri" w:hAnsi="Calibri"/>
          <w:b w:val="false"/>
          <w:bCs w:val="false"/>
          <w:color w:val="000000"/>
          <w:sz w:val="20"/>
          <w:szCs w:val="20"/>
        </w:rPr>
        <w:t xml:space="preserve">Voice-to-text clinical notes</w:t>
      </w:r>
    </w:p>
    <w:p>
      <w:pPr>
        <w:pStyle w:val="ListParagraph"/>
        <w:numPr>
          <w:ilvl w:val="0"/>
          <w:numId w:val="1"/>
        </w:numPr>
        <w:spacing w:after="70"/>
      </w:pPr>
      <w:r>
        <w:rPr>
          <w:rFonts w:ascii="Calibri" w:cs="Calibri" w:eastAsia="Calibri" w:hAnsi="Calibri"/>
          <w:b w:val="false"/>
          <w:bCs w:val="false"/>
          <w:color w:val="000000"/>
          <w:sz w:val="20"/>
          <w:szCs w:val="20"/>
        </w:rPr>
        <w:t xml:space="preserve">Multilingual prescription printing</w:t>
      </w:r>
    </w:p>
    <w:p>
      <w:pPr>
        <w:pStyle w:val="ListParagraph"/>
        <w:numPr>
          <w:ilvl w:val="0"/>
          <w:numId w:val="1"/>
        </w:numPr>
        <w:spacing w:after="70"/>
      </w:pPr>
      <w:r>
        <w:rPr>
          <w:rFonts w:ascii="Calibri" w:cs="Calibri" w:eastAsia="Calibri" w:hAnsi="Calibri"/>
          <w:b w:val="false"/>
          <w:bCs w:val="false"/>
          <w:color w:val="000000"/>
          <w:sz w:val="20"/>
          <w:szCs w:val="20"/>
        </w:rPr>
        <w:t xml:space="preserve">Prior-visit history and trend view during consultation</w:t>
      </w:r>
    </w:p>
    <w:p>
      <w:pPr>
        <w:spacing w:after="60"/>
      </w:pPr>
    </w:p>
    <w:p>
      <w:pPr>
        <w:pStyle w:val="Heading3"/>
        <w:spacing w:after="100" w:before="200"/>
      </w:pPr>
      <w:r>
        <w:rPr>
          <w:rFonts w:ascii="Calibri" w:cs="Calibri" w:eastAsia="Calibri" w:hAnsi="Calibri"/>
          <w:b/>
          <w:bCs/>
          <w:color w:val="404040"/>
          <w:sz w:val="22"/>
          <w:szCs w:val="22"/>
        </w:rPr>
        <w:t xml:space="preserve">IPD (Inpatient Department)</w:t>
      </w:r>
    </w:p>
    <w:p>
      <w:pPr>
        <w:pStyle w:val="ListParagraph"/>
        <w:numPr>
          <w:ilvl w:val="0"/>
          <w:numId w:val="1"/>
        </w:numPr>
        <w:spacing w:after="70"/>
      </w:pPr>
      <w:r>
        <w:rPr>
          <w:rFonts w:ascii="Calibri" w:cs="Calibri" w:eastAsia="Calibri" w:hAnsi="Calibri"/>
          <w:b w:val="false"/>
          <w:bCs w:val="false"/>
          <w:color w:val="000000"/>
          <w:sz w:val="20"/>
          <w:szCs w:val="20"/>
        </w:rPr>
        <w:t xml:space="preserve">Admission, transfer, discharge (ADT) workflow</w:t>
      </w:r>
    </w:p>
    <w:p>
      <w:pPr>
        <w:pStyle w:val="ListParagraph"/>
        <w:numPr>
          <w:ilvl w:val="0"/>
          <w:numId w:val="1"/>
        </w:numPr>
        <w:spacing w:after="70"/>
      </w:pPr>
      <w:r>
        <w:rPr>
          <w:rFonts w:ascii="Calibri" w:cs="Calibri" w:eastAsia="Calibri" w:hAnsi="Calibri"/>
          <w:b w:val="false"/>
          <w:bCs w:val="false"/>
          <w:color w:val="000000"/>
          <w:sz w:val="20"/>
          <w:szCs w:val="20"/>
        </w:rPr>
        <w:t xml:space="preserve">Daily progress notes &amp; vitals charting</w:t>
      </w:r>
    </w:p>
    <w:p>
      <w:pPr>
        <w:pStyle w:val="ListParagraph"/>
        <w:numPr>
          <w:ilvl w:val="0"/>
          <w:numId w:val="1"/>
        </w:numPr>
        <w:spacing w:after="70"/>
      </w:pPr>
      <w:r>
        <w:rPr>
          <w:rFonts w:ascii="Calibri" w:cs="Calibri" w:eastAsia="Calibri" w:hAnsi="Calibri"/>
          <w:b w:val="false"/>
          <w:bCs w:val="false"/>
          <w:color w:val="000000"/>
          <w:sz w:val="20"/>
          <w:szCs w:val="20"/>
        </w:rPr>
        <w:t xml:space="preserve">Doctor &amp; nursing order sets</w:t>
      </w:r>
    </w:p>
    <w:p>
      <w:pPr>
        <w:pStyle w:val="ListParagraph"/>
        <w:numPr>
          <w:ilvl w:val="0"/>
          <w:numId w:val="1"/>
        </w:numPr>
        <w:spacing w:after="70"/>
      </w:pPr>
      <w:r>
        <w:rPr>
          <w:rFonts w:ascii="Calibri" w:cs="Calibri" w:eastAsia="Calibri" w:hAnsi="Calibri"/>
          <w:b w:val="false"/>
          <w:bCs w:val="false"/>
          <w:color w:val="000000"/>
          <w:sz w:val="20"/>
          <w:szCs w:val="20"/>
        </w:rPr>
        <w:t xml:space="preserve">Auto-generated discharge summary</w:t>
      </w:r>
    </w:p>
    <w:p>
      <w:pPr>
        <w:pStyle w:val="ListParagraph"/>
        <w:numPr>
          <w:ilvl w:val="0"/>
          <w:numId w:val="1"/>
        </w:numPr>
        <w:spacing w:after="70"/>
      </w:pPr>
      <w:r>
        <w:rPr>
          <w:rFonts w:ascii="Calibri" w:cs="Calibri" w:eastAsia="Calibri" w:hAnsi="Calibri"/>
          <w:b w:val="false"/>
          <w:bCs w:val="false"/>
          <w:color w:val="000000"/>
          <w:sz w:val="20"/>
          <w:szCs w:val="20"/>
        </w:rPr>
        <w:t xml:space="preserve">LAMA / DAMA / death workflows</w:t>
      </w:r>
    </w:p>
    <w:p>
      <w:pPr>
        <w:pStyle w:val="ListParagraph"/>
        <w:numPr>
          <w:ilvl w:val="0"/>
          <w:numId w:val="1"/>
        </w:numPr>
        <w:spacing w:after="70"/>
      </w:pPr>
      <w:r>
        <w:rPr>
          <w:rFonts w:ascii="Calibri" w:cs="Calibri" w:eastAsia="Calibri" w:hAnsi="Calibri"/>
          <w:b w:val="false"/>
          <w:bCs w:val="false"/>
          <w:color w:val="000000"/>
          <w:sz w:val="20"/>
          <w:szCs w:val="20"/>
        </w:rPr>
        <w:t xml:space="preserve">Auto-computed IPD billing feed</w:t>
      </w:r>
    </w:p>
    <w:p>
      <w:pPr>
        <w:spacing w:after="60"/>
      </w:pPr>
    </w:p>
    <w:p>
      <w:pPr>
        <w:pStyle w:val="Heading3"/>
        <w:spacing w:after="100" w:before="200"/>
      </w:pPr>
      <w:r>
        <w:rPr>
          <w:rFonts w:ascii="Calibri" w:cs="Calibri" w:eastAsia="Calibri" w:hAnsi="Calibri"/>
          <w:b/>
          <w:bCs/>
          <w:color w:val="404040"/>
          <w:sz w:val="22"/>
          <w:szCs w:val="22"/>
        </w:rPr>
        <w:t xml:space="preserve">Ward &amp; Bed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Real-time bed availability dashboard</w:t>
      </w:r>
    </w:p>
    <w:p>
      <w:pPr>
        <w:pStyle w:val="ListParagraph"/>
        <w:numPr>
          <w:ilvl w:val="0"/>
          <w:numId w:val="1"/>
        </w:numPr>
        <w:spacing w:after="70"/>
      </w:pPr>
      <w:r>
        <w:rPr>
          <w:rFonts w:ascii="Calibri" w:cs="Calibri" w:eastAsia="Calibri" w:hAnsi="Calibri"/>
          <w:b w:val="false"/>
          <w:bCs w:val="false"/>
          <w:color w:val="000000"/>
          <w:sz w:val="20"/>
          <w:szCs w:val="20"/>
        </w:rPr>
        <w:t xml:space="preserve">Ward/bed category tariff mapping</w:t>
      </w:r>
    </w:p>
    <w:p>
      <w:pPr>
        <w:pStyle w:val="ListParagraph"/>
        <w:numPr>
          <w:ilvl w:val="0"/>
          <w:numId w:val="1"/>
        </w:numPr>
        <w:spacing w:after="70"/>
      </w:pPr>
      <w:r>
        <w:rPr>
          <w:rFonts w:ascii="Calibri" w:cs="Calibri" w:eastAsia="Calibri" w:hAnsi="Calibri"/>
          <w:b w:val="false"/>
          <w:bCs w:val="false"/>
          <w:color w:val="000000"/>
          <w:sz w:val="20"/>
          <w:szCs w:val="20"/>
        </w:rPr>
        <w:t xml:space="preserve">Bed-blocking &amp; housekeeping status</w:t>
      </w:r>
    </w:p>
    <w:p>
      <w:pPr>
        <w:pStyle w:val="ListParagraph"/>
        <w:numPr>
          <w:ilvl w:val="0"/>
          <w:numId w:val="1"/>
        </w:numPr>
        <w:spacing w:after="70"/>
      </w:pPr>
      <w:r>
        <w:rPr>
          <w:rFonts w:ascii="Calibri" w:cs="Calibri" w:eastAsia="Calibri" w:hAnsi="Calibri"/>
          <w:b w:val="false"/>
          <w:bCs w:val="false"/>
          <w:color w:val="000000"/>
          <w:sz w:val="20"/>
          <w:szCs w:val="20"/>
        </w:rPr>
        <w:t xml:space="preserve">Bed-request waitlist with auto-alert</w:t>
      </w:r>
    </w:p>
    <w:p>
      <w:pPr>
        <w:spacing w:after="60"/>
      </w:pPr>
    </w:p>
    <w:p>
      <w:pPr>
        <w:pStyle w:val="Heading3"/>
        <w:spacing w:after="100" w:before="200"/>
      </w:pPr>
      <w:r>
        <w:rPr>
          <w:rFonts w:ascii="Calibri" w:cs="Calibri" w:eastAsia="Calibri" w:hAnsi="Calibri"/>
          <w:b/>
          <w:bCs/>
          <w:color w:val="404040"/>
          <w:sz w:val="22"/>
          <w:szCs w:val="22"/>
        </w:rPr>
        <w:t xml:space="preserve">Nursing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Nursing task/medication alert board</w:t>
      </w:r>
    </w:p>
    <w:p>
      <w:pPr>
        <w:pStyle w:val="ListParagraph"/>
        <w:numPr>
          <w:ilvl w:val="0"/>
          <w:numId w:val="1"/>
        </w:numPr>
        <w:spacing w:after="70"/>
      </w:pPr>
      <w:r>
        <w:rPr>
          <w:rFonts w:ascii="Calibri" w:cs="Calibri" w:eastAsia="Calibri" w:hAnsi="Calibri"/>
          <w:b w:val="false"/>
          <w:bCs w:val="false"/>
          <w:color w:val="000000"/>
          <w:sz w:val="20"/>
          <w:szCs w:val="20"/>
        </w:rPr>
        <w:t xml:space="preserve">Electronic Medication Administration Record (eMAR)</w:t>
      </w:r>
    </w:p>
    <w:p>
      <w:pPr>
        <w:pStyle w:val="ListParagraph"/>
        <w:numPr>
          <w:ilvl w:val="0"/>
          <w:numId w:val="1"/>
        </w:numPr>
        <w:spacing w:after="70"/>
      </w:pPr>
      <w:r>
        <w:rPr>
          <w:rFonts w:ascii="Calibri" w:cs="Calibri" w:eastAsia="Calibri" w:hAnsi="Calibri"/>
          <w:b w:val="false"/>
          <w:bCs w:val="false"/>
          <w:color w:val="000000"/>
          <w:sz w:val="20"/>
          <w:szCs w:val="20"/>
        </w:rPr>
        <w:t xml:space="preserve">Shift handover notes</w:t>
      </w:r>
    </w:p>
    <w:p>
      <w:pPr>
        <w:pStyle w:val="ListParagraph"/>
        <w:numPr>
          <w:ilvl w:val="0"/>
          <w:numId w:val="1"/>
        </w:numPr>
        <w:spacing w:after="70"/>
      </w:pPr>
      <w:r>
        <w:rPr>
          <w:rFonts w:ascii="Calibri" w:cs="Calibri" w:eastAsia="Calibri" w:hAnsi="Calibri"/>
          <w:b w:val="false"/>
          <w:bCs w:val="false"/>
          <w:color w:val="000000"/>
          <w:sz w:val="20"/>
          <w:szCs w:val="20"/>
        </w:rPr>
        <w:t xml:space="preserve">Vitals &amp; intake-output charting</w:t>
      </w:r>
    </w:p>
    <w:p>
      <w:pPr>
        <w:spacing w:after="60"/>
      </w:pPr>
    </w:p>
    <w:p>
      <w:pPr>
        <w:pStyle w:val="Heading3"/>
        <w:spacing w:after="100" w:before="200"/>
      </w:pPr>
      <w:r>
        <w:rPr>
          <w:rFonts w:ascii="Calibri" w:cs="Calibri" w:eastAsia="Calibri" w:hAnsi="Calibri"/>
          <w:b/>
          <w:bCs/>
          <w:color w:val="404040"/>
          <w:sz w:val="22"/>
          <w:szCs w:val="22"/>
        </w:rPr>
        <w:t xml:space="preserve">Operation Theatre (OT)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Multi-theatre scheduling &amp; conflict prevention</w:t>
      </w:r>
    </w:p>
    <w:p>
      <w:pPr>
        <w:pStyle w:val="ListParagraph"/>
        <w:numPr>
          <w:ilvl w:val="0"/>
          <w:numId w:val="1"/>
        </w:numPr>
        <w:spacing w:after="70"/>
      </w:pPr>
      <w:r>
        <w:rPr>
          <w:rFonts w:ascii="Calibri" w:cs="Calibri" w:eastAsia="Calibri" w:hAnsi="Calibri"/>
          <w:b w:val="false"/>
          <w:bCs w:val="false"/>
          <w:color w:val="000000"/>
          <w:sz w:val="20"/>
          <w:szCs w:val="20"/>
        </w:rPr>
        <w:t xml:space="preserve">Pre-op/intra-op/post-op documentation</w:t>
      </w:r>
    </w:p>
    <w:p>
      <w:pPr>
        <w:pStyle w:val="ListParagraph"/>
        <w:numPr>
          <w:ilvl w:val="0"/>
          <w:numId w:val="1"/>
        </w:numPr>
        <w:spacing w:after="70"/>
      </w:pPr>
      <w:r>
        <w:rPr>
          <w:rFonts w:ascii="Calibri" w:cs="Calibri" w:eastAsia="Calibri" w:hAnsi="Calibri"/>
          <w:b w:val="false"/>
          <w:bCs w:val="false"/>
          <w:color w:val="000000"/>
          <w:sz w:val="20"/>
          <w:szCs w:val="20"/>
        </w:rPr>
        <w:t xml:space="preserve">Surgical consent capture</w:t>
      </w:r>
    </w:p>
    <w:p>
      <w:pPr>
        <w:pStyle w:val="ListParagraph"/>
        <w:numPr>
          <w:ilvl w:val="0"/>
          <w:numId w:val="1"/>
        </w:numPr>
        <w:spacing w:after="70"/>
      </w:pPr>
      <w:r>
        <w:rPr>
          <w:rFonts w:ascii="Calibri" w:cs="Calibri" w:eastAsia="Calibri" w:hAnsi="Calibri"/>
          <w:b w:val="false"/>
          <w:bCs w:val="false"/>
          <w:color w:val="000000"/>
          <w:sz w:val="20"/>
          <w:szCs w:val="20"/>
        </w:rPr>
        <w:t xml:space="preserve">Consumable &amp; implant tracking linked to billing</w:t>
      </w:r>
    </w:p>
    <w:p>
      <w:pPr>
        <w:pStyle w:val="ListParagraph"/>
        <w:numPr>
          <w:ilvl w:val="0"/>
          <w:numId w:val="1"/>
        </w:numPr>
        <w:spacing w:after="70"/>
      </w:pPr>
      <w:r>
        <w:rPr>
          <w:rFonts w:ascii="Calibri" w:cs="Calibri" w:eastAsia="Calibri" w:hAnsi="Calibri"/>
          <w:b w:val="false"/>
          <w:bCs w:val="false"/>
          <w:color w:val="000000"/>
          <w:sz w:val="20"/>
          <w:szCs w:val="20"/>
        </w:rPr>
        <w:t xml:space="preserve">OT utilisation reporting</w:t>
      </w:r>
    </w:p>
    <w:p>
      <w:pPr>
        <w:spacing w:after="60"/>
      </w:pPr>
    </w:p>
    <w:p>
      <w:pPr>
        <w:pStyle w:val="Heading3"/>
        <w:spacing w:after="100" w:before="200"/>
      </w:pPr>
      <w:r>
        <w:rPr>
          <w:rFonts w:ascii="Calibri" w:cs="Calibri" w:eastAsia="Calibri" w:hAnsi="Calibri"/>
          <w:b/>
          <w:bCs/>
          <w:color w:val="404040"/>
          <w:sz w:val="22"/>
          <w:szCs w:val="22"/>
        </w:rPr>
        <w:t xml:space="preserve">Doctors &amp; Departments Master</w:t>
      </w:r>
    </w:p>
    <w:p>
      <w:pPr>
        <w:pStyle w:val="ListParagraph"/>
        <w:numPr>
          <w:ilvl w:val="0"/>
          <w:numId w:val="1"/>
        </w:numPr>
        <w:spacing w:after="70"/>
      </w:pPr>
      <w:r>
        <w:rPr>
          <w:rFonts w:ascii="Calibri" w:cs="Calibri" w:eastAsia="Calibri" w:hAnsi="Calibri"/>
          <w:b w:val="false"/>
          <w:bCs w:val="false"/>
          <w:color w:val="000000"/>
          <w:sz w:val="20"/>
          <w:szCs w:val="20"/>
        </w:rPr>
        <w:t xml:space="preserve">Doctor profile &amp; credential master</w:t>
      </w:r>
    </w:p>
    <w:p>
      <w:pPr>
        <w:pStyle w:val="ListParagraph"/>
        <w:numPr>
          <w:ilvl w:val="0"/>
          <w:numId w:val="1"/>
        </w:numPr>
        <w:spacing w:after="70"/>
      </w:pPr>
      <w:r>
        <w:rPr>
          <w:rFonts w:ascii="Calibri" w:cs="Calibri" w:eastAsia="Calibri" w:hAnsi="Calibri"/>
          <w:b w:val="false"/>
          <w:bCs w:val="false"/>
          <w:color w:val="000000"/>
          <w:sz w:val="20"/>
          <w:szCs w:val="20"/>
        </w:rPr>
        <w:t xml:space="preserve">Configurable revenue-sharing rules per doctor/service</w:t>
      </w:r>
    </w:p>
    <w:p>
      <w:pPr>
        <w:pStyle w:val="ListParagraph"/>
        <w:numPr>
          <w:ilvl w:val="0"/>
          <w:numId w:val="1"/>
        </w:numPr>
        <w:spacing w:after="70"/>
      </w:pPr>
      <w:r>
        <w:rPr>
          <w:rFonts w:ascii="Calibri" w:cs="Calibri" w:eastAsia="Calibri" w:hAnsi="Calibri"/>
          <w:b w:val="false"/>
          <w:bCs w:val="false"/>
          <w:color w:val="000000"/>
          <w:sz w:val="20"/>
          <w:szCs w:val="20"/>
        </w:rPr>
        <w:t xml:space="preserve">Auto-generated doctor revenue reports</w:t>
      </w:r>
    </w:p>
    <w:p>
      <w:pPr>
        <w:pStyle w:val="ListParagraph"/>
        <w:numPr>
          <w:ilvl w:val="0"/>
          <w:numId w:val="1"/>
        </w:numPr>
        <w:spacing w:after="70"/>
      </w:pPr>
      <w:r>
        <w:rPr>
          <w:rFonts w:ascii="Calibri" w:cs="Calibri" w:eastAsia="Calibri" w:hAnsi="Calibri"/>
          <w:b w:val="false"/>
          <w:bCs w:val="false"/>
          <w:color w:val="000000"/>
          <w:sz w:val="20"/>
          <w:szCs w:val="20"/>
        </w:rPr>
        <w:t xml:space="preserve">Department master with resource mapping</w:t>
      </w:r>
    </w:p>
    <w:p>
      <w:pPr>
        <w:spacing w:after="60"/>
      </w:pPr>
    </w:p>
    <w:p>
      <w:pPr>
        <w:pStyle w:val="Heading3"/>
        <w:spacing w:after="100" w:before="200"/>
      </w:pPr>
      <w:r>
        <w:rPr>
          <w:rFonts w:ascii="Calibri" w:cs="Calibri" w:eastAsia="Calibri" w:hAnsi="Calibri"/>
          <w:b/>
          <w:bCs/>
          <w:color w:val="404040"/>
          <w:sz w:val="22"/>
          <w:szCs w:val="22"/>
        </w:rPr>
        <w:t xml:space="preserve">Electronic Medical Record (EMR)</w:t>
      </w:r>
    </w:p>
    <w:p>
      <w:pPr>
        <w:pStyle w:val="ListParagraph"/>
        <w:numPr>
          <w:ilvl w:val="0"/>
          <w:numId w:val="1"/>
        </w:numPr>
        <w:spacing w:after="70"/>
      </w:pPr>
      <w:r>
        <w:rPr>
          <w:rFonts w:ascii="Calibri" w:cs="Calibri" w:eastAsia="Calibri" w:hAnsi="Calibri"/>
          <w:b w:val="false"/>
          <w:bCs w:val="false"/>
          <w:color w:val="000000"/>
          <w:sz w:val="20"/>
          <w:szCs w:val="20"/>
        </w:rPr>
        <w:t xml:space="preserve">Longitudinal, cross-encounter patient timeline</w:t>
      </w:r>
    </w:p>
    <w:p>
      <w:pPr>
        <w:pStyle w:val="ListParagraph"/>
        <w:numPr>
          <w:ilvl w:val="0"/>
          <w:numId w:val="1"/>
        </w:numPr>
        <w:spacing w:after="70"/>
      </w:pPr>
      <w:r>
        <w:rPr>
          <w:rFonts w:ascii="Calibri" w:cs="Calibri" w:eastAsia="Calibri" w:hAnsi="Calibri"/>
          <w:b w:val="false"/>
          <w:bCs w:val="false"/>
          <w:color w:val="000000"/>
          <w:sz w:val="20"/>
          <w:szCs w:val="20"/>
        </w:rPr>
        <w:t xml:space="preserve">Attachment of images/videos/scanned reports to an encounter</w:t>
      </w:r>
    </w:p>
    <w:p>
      <w:pPr>
        <w:pStyle w:val="ListParagraph"/>
        <w:numPr>
          <w:ilvl w:val="0"/>
          <w:numId w:val="1"/>
        </w:numPr>
        <w:spacing w:after="70"/>
      </w:pPr>
      <w:r>
        <w:rPr>
          <w:rFonts w:ascii="Calibri" w:cs="Calibri" w:eastAsia="Calibri" w:hAnsi="Calibri"/>
          <w:b w:val="false"/>
          <w:bCs w:val="false"/>
          <w:color w:val="000000"/>
          <w:sz w:val="20"/>
          <w:szCs w:val="20"/>
        </w:rPr>
        <w:t xml:space="preserve">Problem list, allergy list, and medication history</w:t>
      </w:r>
    </w:p>
    <w:p>
      <w:pPr>
        <w:pStyle w:val="ListParagraph"/>
        <w:numPr>
          <w:ilvl w:val="0"/>
          <w:numId w:val="1"/>
        </w:numPr>
        <w:spacing w:after="70"/>
      </w:pPr>
      <w:r>
        <w:rPr>
          <w:rFonts w:ascii="Calibri" w:cs="Calibri" w:eastAsia="Calibri" w:hAnsi="Calibri"/>
          <w:b w:val="false"/>
          <w:bCs w:val="false"/>
          <w:color w:val="000000"/>
          <w:sz w:val="20"/>
          <w:szCs w:val="20"/>
        </w:rPr>
        <w:t xml:space="preserve">FHIR R4-compliant clinical data exposure</w:t>
      </w:r>
    </w:p>
    <w:p>
      <w:pPr>
        <w:pStyle w:val="ListParagraph"/>
        <w:numPr>
          <w:ilvl w:val="0"/>
          <w:numId w:val="1"/>
        </w:numPr>
        <w:spacing w:after="70"/>
      </w:pPr>
      <w:r>
        <w:rPr>
          <w:rFonts w:ascii="Calibri" w:cs="Calibri" w:eastAsia="Calibri" w:hAnsi="Calibri"/>
          <w:b w:val="false"/>
          <w:bCs w:val="false"/>
          <w:color w:val="000000"/>
          <w:sz w:val="20"/>
          <w:szCs w:val="20"/>
        </w:rPr>
        <w:t xml:space="preserve">Clinical decision support hooks (drug-allergy/drug-drug alerts — future extensibility)</w:t>
      </w:r>
    </w:p>
    <w:p>
      <w:pPr>
        <w:spacing w:after="60"/>
      </w:pPr>
    </w:p>
    <w:p>
      <w:pPr>
        <w:pStyle w:val="Heading2"/>
        <w:spacing w:after="140" w:before="280"/>
      </w:pPr>
      <w:r>
        <w:rPr>
          <w:rFonts w:ascii="Calibri" w:cs="Calibri" w:eastAsia="Calibri" w:hAnsi="Calibri"/>
          <w:b/>
          <w:bCs/>
          <w:color w:val="1A1A1A"/>
          <w:sz w:val="24"/>
          <w:szCs w:val="24"/>
        </w:rPr>
        <w:t xml:space="preserve">Category D — Pharmacy, Inventory &amp; Medical Store</w:t>
      </w:r>
    </w:p>
    <w:p>
      <w:pPr>
        <w:pStyle w:val="Heading3"/>
        <w:spacing w:after="100" w:before="200"/>
      </w:pPr>
      <w:r>
        <w:rPr>
          <w:rFonts w:ascii="Calibri" w:cs="Calibri" w:eastAsia="Calibri" w:hAnsi="Calibri"/>
          <w:b/>
          <w:bCs/>
          <w:color w:val="404040"/>
          <w:sz w:val="22"/>
          <w:szCs w:val="22"/>
        </w:rPr>
        <w:t xml:space="preserve">Pharmacy</w:t>
      </w:r>
    </w:p>
    <w:p>
      <w:pPr>
        <w:pStyle w:val="ListParagraph"/>
        <w:numPr>
          <w:ilvl w:val="0"/>
          <w:numId w:val="1"/>
        </w:numPr>
        <w:spacing w:after="70"/>
      </w:pPr>
      <w:r>
        <w:rPr>
          <w:rFonts w:ascii="Calibri" w:cs="Calibri" w:eastAsia="Calibri" w:hAnsi="Calibri"/>
          <w:b w:val="false"/>
          <w:bCs w:val="false"/>
          <w:color w:val="000000"/>
          <w:sz w:val="20"/>
          <w:szCs w:val="20"/>
        </w:rPr>
        <w:t xml:space="preserve">Prescription-linked dispensing</w:t>
      </w:r>
    </w:p>
    <w:p>
      <w:pPr>
        <w:pStyle w:val="ListParagraph"/>
        <w:numPr>
          <w:ilvl w:val="0"/>
          <w:numId w:val="1"/>
        </w:numPr>
        <w:spacing w:after="70"/>
      </w:pPr>
      <w:r>
        <w:rPr>
          <w:rFonts w:ascii="Calibri" w:cs="Calibri" w:eastAsia="Calibri" w:hAnsi="Calibri"/>
          <w:b w:val="false"/>
          <w:bCs w:val="false"/>
          <w:color w:val="000000"/>
          <w:sz w:val="20"/>
          <w:szCs w:val="20"/>
        </w:rPr>
        <w:t xml:space="preserve">Batch/expiry-aware (FEFO) stock deduction</w:t>
      </w:r>
    </w:p>
    <w:p>
      <w:pPr>
        <w:pStyle w:val="ListParagraph"/>
        <w:numPr>
          <w:ilvl w:val="0"/>
          <w:numId w:val="1"/>
        </w:numPr>
        <w:spacing w:after="70"/>
      </w:pPr>
      <w:r>
        <w:rPr>
          <w:rFonts w:ascii="Calibri" w:cs="Calibri" w:eastAsia="Calibri" w:hAnsi="Calibri"/>
          <w:b w:val="false"/>
          <w:bCs w:val="false"/>
          <w:color w:val="000000"/>
          <w:sz w:val="20"/>
          <w:szCs w:val="20"/>
        </w:rPr>
        <w:t xml:space="preserve">Cash &amp; credit billing at counter</w:t>
      </w:r>
    </w:p>
    <w:p>
      <w:pPr>
        <w:pStyle w:val="ListParagraph"/>
        <w:numPr>
          <w:ilvl w:val="0"/>
          <w:numId w:val="1"/>
        </w:numPr>
        <w:spacing w:after="70"/>
      </w:pPr>
      <w:r>
        <w:rPr>
          <w:rFonts w:ascii="Calibri" w:cs="Calibri" w:eastAsia="Calibri" w:hAnsi="Calibri"/>
          <w:b w:val="false"/>
          <w:bCs w:val="false"/>
          <w:color w:val="000000"/>
          <w:sz w:val="20"/>
          <w:szCs w:val="20"/>
        </w:rPr>
        <w:t xml:space="preserve">Expiry alerts &amp; dispensing block</w:t>
      </w:r>
    </w:p>
    <w:p>
      <w:pPr>
        <w:pStyle w:val="ListParagraph"/>
        <w:numPr>
          <w:ilvl w:val="0"/>
          <w:numId w:val="1"/>
        </w:numPr>
        <w:spacing w:after="70"/>
      </w:pPr>
      <w:r>
        <w:rPr>
          <w:rFonts w:ascii="Calibri" w:cs="Calibri" w:eastAsia="Calibri" w:hAnsi="Calibri"/>
          <w:b w:val="false"/>
          <w:bCs w:val="false"/>
          <w:color w:val="000000"/>
          <w:sz w:val="20"/>
          <w:szCs w:val="20"/>
        </w:rPr>
        <w:t xml:space="preserve">Return/exchange handling</w:t>
      </w:r>
    </w:p>
    <w:p>
      <w:pPr>
        <w:pStyle w:val="ListParagraph"/>
        <w:numPr>
          <w:ilvl w:val="0"/>
          <w:numId w:val="1"/>
        </w:numPr>
        <w:spacing w:after="70"/>
      </w:pPr>
      <w:r>
        <w:rPr>
          <w:rFonts w:ascii="Calibri" w:cs="Calibri" w:eastAsia="Calibri" w:hAnsi="Calibri"/>
          <w:b w:val="false"/>
          <w:bCs w:val="false"/>
          <w:color w:val="000000"/>
          <w:sz w:val="20"/>
          <w:szCs w:val="20"/>
        </w:rPr>
        <w:t xml:space="preserve">GST-compliant billing</w:t>
      </w:r>
    </w:p>
    <w:p>
      <w:pPr>
        <w:spacing w:after="60"/>
      </w:pPr>
    </w:p>
    <w:p>
      <w:pPr>
        <w:pStyle w:val="Heading3"/>
        <w:spacing w:after="100" w:before="200"/>
      </w:pPr>
      <w:r>
        <w:rPr>
          <w:rFonts w:ascii="Calibri" w:cs="Calibri" w:eastAsia="Calibri" w:hAnsi="Calibri"/>
          <w:b/>
          <w:bCs/>
          <w:color w:val="404040"/>
          <w:sz w:val="22"/>
          <w:szCs w:val="22"/>
        </w:rPr>
        <w:t xml:space="preserve">Inventory &amp; Medical Store</w:t>
      </w:r>
    </w:p>
    <w:p>
      <w:pPr>
        <w:pStyle w:val="ListParagraph"/>
        <w:numPr>
          <w:ilvl w:val="0"/>
          <w:numId w:val="1"/>
        </w:numPr>
        <w:spacing w:after="70"/>
      </w:pPr>
      <w:r>
        <w:rPr>
          <w:rFonts w:ascii="Calibri" w:cs="Calibri" w:eastAsia="Calibri" w:hAnsi="Calibri"/>
          <w:b w:val="false"/>
          <w:bCs w:val="false"/>
          <w:color w:val="000000"/>
          <w:sz w:val="20"/>
          <w:szCs w:val="20"/>
        </w:rPr>
        <w:t xml:space="preserve">Multi-location stock with inter-store transfers</w:t>
      </w:r>
    </w:p>
    <w:p>
      <w:pPr>
        <w:pStyle w:val="ListParagraph"/>
        <w:numPr>
          <w:ilvl w:val="0"/>
          <w:numId w:val="1"/>
        </w:numPr>
        <w:spacing w:after="70"/>
      </w:pPr>
      <w:r>
        <w:rPr>
          <w:rFonts w:ascii="Calibri" w:cs="Calibri" w:eastAsia="Calibri" w:hAnsi="Calibri"/>
          <w:b w:val="false"/>
          <w:bCs w:val="false"/>
          <w:color w:val="000000"/>
          <w:sz w:val="20"/>
          <w:szCs w:val="20"/>
        </w:rPr>
        <w:t xml:space="preserve">Auto-reorder level alerts &amp; indent generation</w:t>
      </w:r>
    </w:p>
    <w:p>
      <w:pPr>
        <w:pStyle w:val="ListParagraph"/>
        <w:numPr>
          <w:ilvl w:val="0"/>
          <w:numId w:val="1"/>
        </w:numPr>
        <w:spacing w:after="70"/>
      </w:pPr>
      <w:r>
        <w:rPr>
          <w:rFonts w:ascii="Calibri" w:cs="Calibri" w:eastAsia="Calibri" w:hAnsi="Calibri"/>
          <w:b w:val="false"/>
          <w:bCs w:val="false"/>
          <w:color w:val="000000"/>
          <w:sz w:val="20"/>
          <w:szCs w:val="20"/>
        </w:rPr>
        <w:t xml:space="preserve">Purchase order / GRN / purchase-return workflow</w:t>
      </w:r>
    </w:p>
    <w:p>
      <w:pPr>
        <w:pStyle w:val="ListParagraph"/>
        <w:numPr>
          <w:ilvl w:val="0"/>
          <w:numId w:val="1"/>
        </w:numPr>
        <w:spacing w:after="70"/>
      </w:pPr>
      <w:r>
        <w:rPr>
          <w:rFonts w:ascii="Calibri" w:cs="Calibri" w:eastAsia="Calibri" w:hAnsi="Calibri"/>
          <w:b w:val="false"/>
          <w:bCs w:val="false"/>
          <w:color w:val="000000"/>
          <w:sz w:val="20"/>
          <w:szCs w:val="20"/>
        </w:rPr>
        <w:t xml:space="preserve">Batch traceability (purchase to consumption)</w:t>
      </w:r>
    </w:p>
    <w:p>
      <w:pPr>
        <w:pStyle w:val="ListParagraph"/>
        <w:numPr>
          <w:ilvl w:val="0"/>
          <w:numId w:val="1"/>
        </w:numPr>
        <w:spacing w:after="70"/>
      </w:pPr>
      <w:r>
        <w:rPr>
          <w:rFonts w:ascii="Calibri" w:cs="Calibri" w:eastAsia="Calibri" w:hAnsi="Calibri"/>
          <w:b w:val="false"/>
          <w:bCs w:val="false"/>
          <w:color w:val="000000"/>
          <w:sz w:val="20"/>
          <w:szCs w:val="20"/>
        </w:rPr>
        <w:t xml:space="preserve">Stock valuation reports (FIFO/weighted average)</w:t>
      </w:r>
    </w:p>
    <w:p>
      <w:pPr>
        <w:pStyle w:val="ListParagraph"/>
        <w:numPr>
          <w:ilvl w:val="0"/>
          <w:numId w:val="1"/>
        </w:numPr>
        <w:spacing w:after="70"/>
      </w:pPr>
      <w:r>
        <w:rPr>
          <w:rFonts w:ascii="Calibri" w:cs="Calibri" w:eastAsia="Calibri" w:hAnsi="Calibri"/>
          <w:b w:val="false"/>
          <w:bCs w:val="false"/>
          <w:color w:val="000000"/>
          <w:sz w:val="20"/>
          <w:szCs w:val="20"/>
        </w:rPr>
        <w:t xml:space="preserve">Physical stock audit / cycle count support</w:t>
      </w:r>
    </w:p>
    <w:p>
      <w:pPr>
        <w:spacing w:after="60"/>
      </w:pPr>
    </w:p>
    <w:p>
      <w:pPr>
        <w:pStyle w:val="Heading2"/>
        <w:spacing w:after="140" w:before="280"/>
      </w:pPr>
      <w:r>
        <w:rPr>
          <w:rFonts w:ascii="Calibri" w:cs="Calibri" w:eastAsia="Calibri" w:hAnsi="Calibri"/>
          <w:b/>
          <w:bCs/>
          <w:color w:val="1A1A1A"/>
          <w:sz w:val="24"/>
          <w:szCs w:val="24"/>
        </w:rPr>
        <w:t xml:space="preserve">Category E — Diagnostics — Laboratory &amp; Radiology</w:t>
      </w:r>
    </w:p>
    <w:p>
      <w:pPr>
        <w:pStyle w:val="Heading3"/>
        <w:spacing w:after="100" w:before="200"/>
      </w:pPr>
      <w:r>
        <w:rPr>
          <w:rFonts w:ascii="Calibri" w:cs="Calibri" w:eastAsia="Calibri" w:hAnsi="Calibri"/>
          <w:b/>
          <w:bCs/>
          <w:color w:val="404040"/>
          <w:sz w:val="22"/>
          <w:szCs w:val="22"/>
        </w:rPr>
        <w:t xml:space="preserve">Laboratory (incl. Blood Bank)</w:t>
      </w:r>
    </w:p>
    <w:p>
      <w:pPr>
        <w:pStyle w:val="ListParagraph"/>
        <w:numPr>
          <w:ilvl w:val="0"/>
          <w:numId w:val="1"/>
        </w:numPr>
        <w:spacing w:after="70"/>
      </w:pPr>
      <w:r>
        <w:rPr>
          <w:rFonts w:ascii="Calibri" w:cs="Calibri" w:eastAsia="Calibri" w:hAnsi="Calibri"/>
          <w:b w:val="false"/>
          <w:bCs w:val="false"/>
          <w:color w:val="000000"/>
          <w:sz w:val="20"/>
          <w:szCs w:val="20"/>
        </w:rPr>
        <w:t xml:space="preserve">Order generation from clinical encounter or walk-in</w:t>
      </w:r>
    </w:p>
    <w:p>
      <w:pPr>
        <w:pStyle w:val="ListParagraph"/>
        <w:numPr>
          <w:ilvl w:val="0"/>
          <w:numId w:val="1"/>
        </w:numPr>
        <w:spacing w:after="70"/>
      </w:pPr>
      <w:r>
        <w:rPr>
          <w:rFonts w:ascii="Calibri" w:cs="Calibri" w:eastAsia="Calibri" w:hAnsi="Calibri"/>
          <w:b w:val="false"/>
          <w:bCs w:val="false"/>
          <w:color w:val="000000"/>
          <w:sz w:val="20"/>
          <w:szCs w:val="20"/>
        </w:rPr>
        <w:t xml:space="preserve">Barcode sample tracking (collection to reporting)</w:t>
      </w:r>
    </w:p>
    <w:p>
      <w:pPr>
        <w:pStyle w:val="ListParagraph"/>
        <w:numPr>
          <w:ilvl w:val="0"/>
          <w:numId w:val="1"/>
        </w:numPr>
        <w:spacing w:after="70"/>
      </w:pPr>
      <w:r>
        <w:rPr>
          <w:rFonts w:ascii="Calibri" w:cs="Calibri" w:eastAsia="Calibri" w:hAnsi="Calibri"/>
          <w:b w:val="false"/>
          <w:bCs w:val="false"/>
          <w:color w:val="000000"/>
          <w:sz w:val="20"/>
          <w:szCs w:val="20"/>
        </w:rPr>
        <w:t xml:space="preserve">Analyser interfacing (HL7/ASTM) for auto result entry</w:t>
      </w:r>
    </w:p>
    <w:p>
      <w:pPr>
        <w:pStyle w:val="ListParagraph"/>
        <w:numPr>
          <w:ilvl w:val="0"/>
          <w:numId w:val="1"/>
        </w:numPr>
        <w:spacing w:after="70"/>
      </w:pPr>
      <w:r>
        <w:rPr>
          <w:rFonts w:ascii="Calibri" w:cs="Calibri" w:eastAsia="Calibri" w:hAnsi="Calibri"/>
          <w:b w:val="false"/>
          <w:bCs w:val="false"/>
          <w:color w:val="000000"/>
          <w:sz w:val="20"/>
          <w:szCs w:val="20"/>
        </w:rPr>
        <w:t xml:space="preserve">Configurable normal ranges with abnormal flagging</w:t>
      </w:r>
    </w:p>
    <w:p>
      <w:pPr>
        <w:pStyle w:val="ListParagraph"/>
        <w:numPr>
          <w:ilvl w:val="0"/>
          <w:numId w:val="1"/>
        </w:numPr>
        <w:spacing w:after="70"/>
      </w:pPr>
      <w:r>
        <w:rPr>
          <w:rFonts w:ascii="Calibri" w:cs="Calibri" w:eastAsia="Calibri" w:hAnsi="Calibri"/>
          <w:b w:val="false"/>
          <w:bCs w:val="false"/>
          <w:color w:val="000000"/>
          <w:sz w:val="20"/>
          <w:szCs w:val="20"/>
        </w:rPr>
        <w:t xml:space="preserve">Approval-locked, versioned reports</w:t>
      </w:r>
    </w:p>
    <w:p>
      <w:pPr>
        <w:pStyle w:val="ListParagraph"/>
        <w:numPr>
          <w:ilvl w:val="0"/>
          <w:numId w:val="1"/>
        </w:numPr>
        <w:spacing w:after="70"/>
      </w:pPr>
      <w:r>
        <w:rPr>
          <w:rFonts w:ascii="Calibri" w:cs="Calibri" w:eastAsia="Calibri" w:hAnsi="Calibri"/>
          <w:b w:val="false"/>
          <w:bCs w:val="false"/>
          <w:color w:val="000000"/>
          <w:sz w:val="20"/>
          <w:szCs w:val="20"/>
        </w:rPr>
        <w:t xml:space="preserve">Blood bank donor/component/cross-match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SMS/WhatsApp/email report delivery to patient and referring doctor</w:t>
      </w:r>
    </w:p>
    <w:p>
      <w:pPr>
        <w:spacing w:after="60"/>
      </w:pPr>
    </w:p>
    <w:p>
      <w:pPr>
        <w:pStyle w:val="Heading3"/>
        <w:spacing w:after="100" w:before="200"/>
      </w:pPr>
      <w:r>
        <w:rPr>
          <w:rFonts w:ascii="Calibri" w:cs="Calibri" w:eastAsia="Calibri" w:hAnsi="Calibri"/>
          <w:b/>
          <w:bCs/>
          <w:color w:val="404040"/>
          <w:sz w:val="22"/>
          <w:szCs w:val="22"/>
        </w:rPr>
        <w:t xml:space="preserve">Radiology &amp; Imaging</w:t>
      </w:r>
    </w:p>
    <w:p>
      <w:pPr>
        <w:pStyle w:val="ListParagraph"/>
        <w:numPr>
          <w:ilvl w:val="0"/>
          <w:numId w:val="1"/>
        </w:numPr>
        <w:spacing w:after="70"/>
      </w:pPr>
      <w:r>
        <w:rPr>
          <w:rFonts w:ascii="Calibri" w:cs="Calibri" w:eastAsia="Calibri" w:hAnsi="Calibri"/>
          <w:b w:val="false"/>
          <w:bCs w:val="false"/>
          <w:color w:val="000000"/>
          <w:sz w:val="20"/>
          <w:szCs w:val="20"/>
        </w:rPr>
        <w:t xml:space="preserve">Modality worklist integration</w:t>
      </w:r>
    </w:p>
    <w:p>
      <w:pPr>
        <w:pStyle w:val="ListParagraph"/>
        <w:numPr>
          <w:ilvl w:val="0"/>
          <w:numId w:val="1"/>
        </w:numPr>
        <w:spacing w:after="70"/>
      </w:pPr>
      <w:r>
        <w:rPr>
          <w:rFonts w:ascii="Calibri" w:cs="Calibri" w:eastAsia="Calibri" w:hAnsi="Calibri"/>
          <w:b w:val="false"/>
          <w:bCs w:val="false"/>
          <w:color w:val="000000"/>
          <w:sz w:val="20"/>
          <w:szCs w:val="20"/>
        </w:rPr>
        <w:t xml:space="preserve">PACS/DICOM image storage &amp; viewer</w:t>
      </w:r>
    </w:p>
    <w:p>
      <w:pPr>
        <w:pStyle w:val="ListParagraph"/>
        <w:numPr>
          <w:ilvl w:val="0"/>
          <w:numId w:val="1"/>
        </w:numPr>
        <w:spacing w:after="70"/>
      </w:pPr>
      <w:r>
        <w:rPr>
          <w:rFonts w:ascii="Calibri" w:cs="Calibri" w:eastAsia="Calibri" w:hAnsi="Calibri"/>
          <w:b w:val="false"/>
          <w:bCs w:val="false"/>
          <w:color w:val="000000"/>
          <w:sz w:val="20"/>
          <w:szCs w:val="20"/>
        </w:rPr>
        <w:t xml:space="preserve">Modality-specific structured reporting templates</w:t>
      </w:r>
    </w:p>
    <w:p>
      <w:pPr>
        <w:pStyle w:val="ListParagraph"/>
        <w:numPr>
          <w:ilvl w:val="0"/>
          <w:numId w:val="1"/>
        </w:numPr>
        <w:spacing w:after="70"/>
      </w:pPr>
      <w:r>
        <w:rPr>
          <w:rFonts w:ascii="Calibri" w:cs="Calibri" w:eastAsia="Calibri" w:hAnsi="Calibri"/>
          <w:b w:val="false"/>
          <w:bCs w:val="false"/>
          <w:color w:val="000000"/>
          <w:sz w:val="20"/>
          <w:szCs w:val="20"/>
        </w:rPr>
        <w:t xml:space="preserve">Referring-doctor report distribution</w:t>
      </w:r>
    </w:p>
    <w:p>
      <w:pPr>
        <w:pStyle w:val="ListParagraph"/>
        <w:numPr>
          <w:ilvl w:val="0"/>
          <w:numId w:val="1"/>
        </w:numPr>
        <w:spacing w:after="70"/>
      </w:pPr>
      <w:r>
        <w:rPr>
          <w:rFonts w:ascii="Calibri" w:cs="Calibri" w:eastAsia="Calibri" w:hAnsi="Calibri"/>
          <w:b w:val="false"/>
          <w:bCs w:val="false"/>
          <w:color w:val="000000"/>
          <w:sz w:val="20"/>
          <w:szCs w:val="20"/>
        </w:rPr>
        <w:t xml:space="preserve">Radiologist reporting turnaround tracking</w:t>
      </w:r>
    </w:p>
    <w:p>
      <w:pPr>
        <w:spacing w:after="60"/>
      </w:pPr>
    </w:p>
    <w:p>
      <w:pPr>
        <w:pStyle w:val="Heading2"/>
        <w:spacing w:after="140" w:before="280"/>
      </w:pPr>
      <w:r>
        <w:rPr>
          <w:rFonts w:ascii="Calibri" w:cs="Calibri" w:eastAsia="Calibri" w:hAnsi="Calibri"/>
          <w:b/>
          <w:bCs/>
          <w:color w:val="1A1A1A"/>
          <w:sz w:val="24"/>
          <w:szCs w:val="24"/>
        </w:rPr>
        <w:t xml:space="preserve">Category F — Financial Management — Billing, Insurance, TPA, Finance</w:t>
      </w:r>
    </w:p>
    <w:p>
      <w:pPr>
        <w:pStyle w:val="Heading3"/>
        <w:spacing w:after="100" w:before="200"/>
      </w:pPr>
      <w:r>
        <w:rPr>
          <w:rFonts w:ascii="Calibri" w:cs="Calibri" w:eastAsia="Calibri" w:hAnsi="Calibri"/>
          <w:b/>
          <w:bCs/>
          <w:color w:val="404040"/>
          <w:sz w:val="22"/>
          <w:szCs w:val="22"/>
        </w:rPr>
        <w:t xml:space="preserve">Billing</w:t>
      </w:r>
    </w:p>
    <w:p>
      <w:pPr>
        <w:pStyle w:val="ListParagraph"/>
        <w:numPr>
          <w:ilvl w:val="0"/>
          <w:numId w:val="1"/>
        </w:numPr>
        <w:spacing w:after="70"/>
      </w:pPr>
      <w:r>
        <w:rPr>
          <w:rFonts w:ascii="Calibri" w:cs="Calibri" w:eastAsia="Calibri" w:hAnsi="Calibri"/>
          <w:b w:val="false"/>
          <w:bCs w:val="false"/>
          <w:color w:val="000000"/>
          <w:sz w:val="20"/>
          <w:szCs w:val="20"/>
        </w:rPr>
        <w:t xml:space="preserve">Auto-aggregated OPD/IPD/ancillary billing</w:t>
      </w:r>
    </w:p>
    <w:p>
      <w:pPr>
        <w:pStyle w:val="ListParagraph"/>
        <w:numPr>
          <w:ilvl w:val="0"/>
          <w:numId w:val="1"/>
        </w:numPr>
        <w:spacing w:after="70"/>
      </w:pPr>
      <w:r>
        <w:rPr>
          <w:rFonts w:ascii="Calibri" w:cs="Calibri" w:eastAsia="Calibri" w:hAnsi="Calibri"/>
          <w:b w:val="false"/>
          <w:bCs w:val="false"/>
          <w:color w:val="000000"/>
          <w:sz w:val="20"/>
          <w:szCs w:val="20"/>
        </w:rPr>
        <w:t xml:space="preserve">Multiple configurable rate cards</w:t>
      </w:r>
    </w:p>
    <w:p>
      <w:pPr>
        <w:pStyle w:val="ListParagraph"/>
        <w:numPr>
          <w:ilvl w:val="0"/>
          <w:numId w:val="1"/>
        </w:numPr>
        <w:spacing w:after="70"/>
      </w:pPr>
      <w:r>
        <w:rPr>
          <w:rFonts w:ascii="Calibri" w:cs="Calibri" w:eastAsia="Calibri" w:hAnsi="Calibri"/>
          <w:b w:val="false"/>
          <w:bCs w:val="false"/>
          <w:color w:val="000000"/>
          <w:sz w:val="20"/>
          <w:szCs w:val="20"/>
        </w:rPr>
        <w:t xml:space="preserve">Advance/partial payment &amp; refund handling</w:t>
      </w:r>
    </w:p>
    <w:p>
      <w:pPr>
        <w:pStyle w:val="ListParagraph"/>
        <w:numPr>
          <w:ilvl w:val="0"/>
          <w:numId w:val="1"/>
        </w:numPr>
        <w:spacing w:after="70"/>
      </w:pPr>
      <w:r>
        <w:rPr>
          <w:rFonts w:ascii="Calibri" w:cs="Calibri" w:eastAsia="Calibri" w:hAnsi="Calibri"/>
          <w:b w:val="false"/>
          <w:bCs w:val="false"/>
          <w:color w:val="000000"/>
          <w:sz w:val="20"/>
          <w:szCs w:val="20"/>
        </w:rPr>
        <w:t xml:space="preserve">Multi-mode payment collection (cash/card/UPI/insurance)</w:t>
      </w:r>
    </w:p>
    <w:p>
      <w:pPr>
        <w:pStyle w:val="ListParagraph"/>
        <w:numPr>
          <w:ilvl w:val="0"/>
          <w:numId w:val="1"/>
        </w:numPr>
        <w:spacing w:after="70"/>
      </w:pPr>
      <w:r>
        <w:rPr>
          <w:rFonts w:ascii="Calibri" w:cs="Calibri" w:eastAsia="Calibri" w:hAnsi="Calibri"/>
          <w:b w:val="false"/>
          <w:bCs w:val="false"/>
          <w:color w:val="000000"/>
          <w:sz w:val="20"/>
          <w:szCs w:val="20"/>
        </w:rPr>
        <w:t xml:space="preserve">GST-compliant invoicing</w:t>
      </w:r>
    </w:p>
    <w:p>
      <w:pPr>
        <w:pStyle w:val="ListParagraph"/>
        <w:numPr>
          <w:ilvl w:val="0"/>
          <w:numId w:val="1"/>
        </w:numPr>
        <w:spacing w:after="70"/>
      </w:pPr>
      <w:r>
        <w:rPr>
          <w:rFonts w:ascii="Calibri" w:cs="Calibri" w:eastAsia="Calibri" w:hAnsi="Calibri"/>
          <w:b w:val="false"/>
          <w:bCs w:val="false"/>
          <w:color w:val="000000"/>
          <w:sz w:val="20"/>
          <w:szCs w:val="20"/>
        </w:rPr>
        <w:t xml:space="preserve">Package/bundle billing (e.g., surgical packages)</w:t>
      </w:r>
    </w:p>
    <w:p>
      <w:pPr>
        <w:spacing w:after="60"/>
      </w:pPr>
    </w:p>
    <w:p>
      <w:pPr>
        <w:pStyle w:val="Heading3"/>
        <w:spacing w:after="100" w:before="200"/>
      </w:pPr>
      <w:r>
        <w:rPr>
          <w:rFonts w:ascii="Calibri" w:cs="Calibri" w:eastAsia="Calibri" w:hAnsi="Calibri"/>
          <w:b/>
          <w:bCs/>
          <w:color w:val="404040"/>
          <w:sz w:val="22"/>
          <w:szCs w:val="22"/>
        </w:rPr>
        <w:t xml:space="preserve">Insurance &amp; TPA</w:t>
      </w:r>
    </w:p>
    <w:p>
      <w:pPr>
        <w:pStyle w:val="ListParagraph"/>
        <w:numPr>
          <w:ilvl w:val="0"/>
          <w:numId w:val="1"/>
        </w:numPr>
        <w:spacing w:after="70"/>
      </w:pPr>
      <w:r>
        <w:rPr>
          <w:rFonts w:ascii="Calibri" w:cs="Calibri" w:eastAsia="Calibri" w:hAnsi="Calibri"/>
          <w:b w:val="false"/>
          <w:bCs w:val="false"/>
          <w:color w:val="000000"/>
          <w:sz w:val="20"/>
          <w:szCs w:val="20"/>
        </w:rPr>
        <w:t xml:space="preserve">Cashless pre-authorisation workflow</w:t>
      </w:r>
    </w:p>
    <w:p>
      <w:pPr>
        <w:pStyle w:val="ListParagraph"/>
        <w:numPr>
          <w:ilvl w:val="0"/>
          <w:numId w:val="1"/>
        </w:numPr>
        <w:spacing w:after="70"/>
      </w:pPr>
      <w:r>
        <w:rPr>
          <w:rFonts w:ascii="Calibri" w:cs="Calibri" w:eastAsia="Calibri" w:hAnsi="Calibri"/>
          <w:b w:val="false"/>
          <w:bCs w:val="false"/>
          <w:color w:val="000000"/>
          <w:sz w:val="20"/>
          <w:szCs w:val="20"/>
        </w:rPr>
        <w:t xml:space="preserve">Policy &amp; sum-insured tracking</w:t>
      </w:r>
    </w:p>
    <w:p>
      <w:pPr>
        <w:pStyle w:val="ListParagraph"/>
        <w:numPr>
          <w:ilvl w:val="0"/>
          <w:numId w:val="1"/>
        </w:numPr>
        <w:spacing w:after="70"/>
      </w:pPr>
      <w:r>
        <w:rPr>
          <w:rFonts w:ascii="Calibri" w:cs="Calibri" w:eastAsia="Calibri" w:hAnsi="Calibri"/>
          <w:b w:val="false"/>
          <w:bCs w:val="false"/>
          <w:color w:val="000000"/>
          <w:sz w:val="20"/>
          <w:szCs w:val="20"/>
        </w:rPr>
        <w:t xml:space="preserve">Claim generation &amp; status tracking</w:t>
      </w:r>
    </w:p>
    <w:p>
      <w:pPr>
        <w:pStyle w:val="ListParagraph"/>
        <w:numPr>
          <w:ilvl w:val="0"/>
          <w:numId w:val="1"/>
        </w:numPr>
        <w:spacing w:after="70"/>
      </w:pPr>
      <w:r>
        <w:rPr>
          <w:rFonts w:ascii="Calibri" w:cs="Calibri" w:eastAsia="Calibri" w:hAnsi="Calibri"/>
          <w:b w:val="false"/>
          <w:bCs w:val="false"/>
          <w:color w:val="000000"/>
          <w:sz w:val="20"/>
          <w:szCs w:val="20"/>
        </w:rPr>
        <w:t xml:space="preserve">Denial/rejection management and resubmission</w:t>
      </w:r>
    </w:p>
    <w:p>
      <w:pPr>
        <w:pStyle w:val="ListParagraph"/>
        <w:numPr>
          <w:ilvl w:val="0"/>
          <w:numId w:val="1"/>
        </w:numPr>
        <w:spacing w:after="70"/>
      </w:pPr>
      <w:r>
        <w:rPr>
          <w:rFonts w:ascii="Calibri" w:cs="Calibri" w:eastAsia="Calibri" w:hAnsi="Calibri"/>
          <w:b w:val="false"/>
          <w:bCs w:val="false"/>
          <w:color w:val="000000"/>
          <w:sz w:val="20"/>
          <w:szCs w:val="20"/>
        </w:rPr>
        <w:t xml:space="preserve">NHCX (National Health Claims Exchange) readiness</w:t>
      </w:r>
    </w:p>
    <w:p>
      <w:pPr>
        <w:spacing w:after="60"/>
      </w:pPr>
    </w:p>
    <w:p>
      <w:pPr>
        <w:pStyle w:val="Heading3"/>
        <w:spacing w:after="100" w:before="200"/>
      </w:pPr>
      <w:r>
        <w:rPr>
          <w:rFonts w:ascii="Calibri" w:cs="Calibri" w:eastAsia="Calibri" w:hAnsi="Calibri"/>
          <w:b/>
          <w:bCs/>
          <w:color w:val="404040"/>
          <w:sz w:val="22"/>
          <w:szCs w:val="22"/>
        </w:rPr>
        <w:t xml:space="preserve">Finance &amp; Accounts</w:t>
      </w:r>
    </w:p>
    <w:p>
      <w:pPr>
        <w:pStyle w:val="ListParagraph"/>
        <w:numPr>
          <w:ilvl w:val="0"/>
          <w:numId w:val="1"/>
        </w:numPr>
        <w:spacing w:after="70"/>
      </w:pPr>
      <w:r>
        <w:rPr>
          <w:rFonts w:ascii="Calibri" w:cs="Calibri" w:eastAsia="Calibri" w:hAnsi="Calibri"/>
          <w:b w:val="false"/>
          <w:bCs w:val="false"/>
          <w:color w:val="000000"/>
          <w:sz w:val="20"/>
          <w:szCs w:val="20"/>
        </w:rPr>
        <w:t xml:space="preserve">Chart of accounts &amp; general ledger posting</w:t>
      </w:r>
    </w:p>
    <w:p>
      <w:pPr>
        <w:pStyle w:val="ListParagraph"/>
        <w:numPr>
          <w:ilvl w:val="0"/>
          <w:numId w:val="1"/>
        </w:numPr>
        <w:spacing w:after="70"/>
      </w:pPr>
      <w:r>
        <w:rPr>
          <w:rFonts w:ascii="Calibri" w:cs="Calibri" w:eastAsia="Calibri" w:hAnsi="Calibri"/>
          <w:b w:val="false"/>
          <w:bCs w:val="false"/>
          <w:color w:val="000000"/>
          <w:sz w:val="20"/>
          <w:szCs w:val="20"/>
        </w:rPr>
        <w:t xml:space="preserve">Day-book, trial balance, revenue reports</w:t>
      </w:r>
    </w:p>
    <w:p>
      <w:pPr>
        <w:pStyle w:val="ListParagraph"/>
        <w:numPr>
          <w:ilvl w:val="0"/>
          <w:numId w:val="1"/>
        </w:numPr>
        <w:spacing w:after="70"/>
      </w:pPr>
      <w:r>
        <w:rPr>
          <w:rFonts w:ascii="Calibri" w:cs="Calibri" w:eastAsia="Calibri" w:hAnsi="Calibri"/>
          <w:b w:val="false"/>
          <w:bCs w:val="false"/>
          <w:color w:val="000000"/>
          <w:sz w:val="20"/>
          <w:szCs w:val="20"/>
        </w:rPr>
        <w:t xml:space="preserve">Department-wise revenue/cost centre reporting</w:t>
      </w:r>
    </w:p>
    <w:p>
      <w:pPr>
        <w:pStyle w:val="ListParagraph"/>
        <w:numPr>
          <w:ilvl w:val="0"/>
          <w:numId w:val="1"/>
        </w:numPr>
        <w:spacing w:after="70"/>
      </w:pPr>
      <w:r>
        <w:rPr>
          <w:rFonts w:ascii="Calibri" w:cs="Calibri" w:eastAsia="Calibri" w:hAnsi="Calibri"/>
          <w:b w:val="false"/>
          <w:bCs w:val="false"/>
          <w:color w:val="000000"/>
          <w:sz w:val="20"/>
          <w:szCs w:val="20"/>
        </w:rPr>
        <w:t xml:space="preserve">Export to third-party accounting software</w:t>
      </w:r>
    </w:p>
    <w:p>
      <w:pPr>
        <w:spacing w:after="60"/>
      </w:pPr>
    </w:p>
    <w:p>
      <w:pPr>
        <w:pStyle w:val="Heading2"/>
        <w:spacing w:after="140" w:before="280"/>
      </w:pPr>
      <w:r>
        <w:rPr>
          <w:rFonts w:ascii="Calibri" w:cs="Calibri" w:eastAsia="Calibri" w:hAnsi="Calibri"/>
          <w:b/>
          <w:bCs/>
          <w:color w:val="1A1A1A"/>
          <w:sz w:val="24"/>
          <w:szCs w:val="24"/>
        </w:rPr>
        <w:t xml:space="preserve">Category G — ABDM &amp; Interoperability (Mandatory Compliance Layer)</w:t>
      </w:r>
    </w:p>
    <w:p>
      <w:pPr>
        <w:pStyle w:val="Heading3"/>
        <w:spacing w:after="100" w:before="200"/>
      </w:pPr>
      <w:r>
        <w:rPr>
          <w:rFonts w:ascii="Calibri" w:cs="Calibri" w:eastAsia="Calibri" w:hAnsi="Calibri"/>
          <w:b/>
          <w:bCs/>
          <w:color w:val="404040"/>
          <w:sz w:val="22"/>
          <w:szCs w:val="22"/>
        </w:rPr>
        <w:t xml:space="preserve">ABHA &amp; Consent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ABHA creation/linking at registration</w:t>
      </w:r>
    </w:p>
    <w:p>
      <w:pPr>
        <w:pStyle w:val="ListParagraph"/>
        <w:numPr>
          <w:ilvl w:val="0"/>
          <w:numId w:val="1"/>
        </w:numPr>
        <w:spacing w:after="70"/>
      </w:pPr>
      <w:r>
        <w:rPr>
          <w:rFonts w:ascii="Calibri" w:cs="Calibri" w:eastAsia="Calibri" w:hAnsi="Calibri"/>
          <w:b w:val="false"/>
          <w:bCs w:val="false"/>
          <w:color w:val="000000"/>
          <w:sz w:val="20"/>
          <w:szCs w:val="20"/>
        </w:rPr>
        <w:t xml:space="preserve">Consent-Manager integration (request/grant/revoke)</w:t>
      </w:r>
    </w:p>
    <w:p>
      <w:pPr>
        <w:pStyle w:val="ListParagraph"/>
        <w:numPr>
          <w:ilvl w:val="0"/>
          <w:numId w:val="1"/>
        </w:numPr>
        <w:spacing w:after="70"/>
      </w:pPr>
      <w:r>
        <w:rPr>
          <w:rFonts w:ascii="Calibri" w:cs="Calibri" w:eastAsia="Calibri" w:hAnsi="Calibri"/>
          <w:b w:val="false"/>
          <w:bCs w:val="false"/>
          <w:color w:val="000000"/>
          <w:sz w:val="20"/>
          <w:szCs w:val="20"/>
        </w:rPr>
        <w:t xml:space="preserve">Consent audit trail</w:t>
      </w:r>
    </w:p>
    <w:p>
      <w:pPr>
        <w:pStyle w:val="ListParagraph"/>
        <w:numPr>
          <w:ilvl w:val="0"/>
          <w:numId w:val="1"/>
        </w:numPr>
        <w:spacing w:after="70"/>
      </w:pPr>
      <w:r>
        <w:rPr>
          <w:rFonts w:ascii="Calibri" w:cs="Calibri" w:eastAsia="Calibri" w:hAnsi="Calibri"/>
          <w:b w:val="false"/>
          <w:bCs w:val="false"/>
          <w:color w:val="000000"/>
          <w:sz w:val="20"/>
          <w:szCs w:val="20"/>
        </w:rPr>
        <w:t xml:space="preserve">QR/Aadhaar/mobile-based ABHA verification</w:t>
      </w:r>
    </w:p>
    <w:p>
      <w:pPr>
        <w:spacing w:after="60"/>
      </w:pPr>
    </w:p>
    <w:p>
      <w:pPr>
        <w:pStyle w:val="Heading3"/>
        <w:spacing w:after="100" w:before="200"/>
      </w:pPr>
      <w:r>
        <w:rPr>
          <w:rFonts w:ascii="Calibri" w:cs="Calibri" w:eastAsia="Calibri" w:hAnsi="Calibri"/>
          <w:b/>
          <w:bCs/>
          <w:color w:val="404040"/>
          <w:sz w:val="22"/>
          <w:szCs w:val="22"/>
        </w:rPr>
        <w:t xml:space="preserve">HIP / HIU / HPR / HFR Registration</w:t>
      </w:r>
    </w:p>
    <w:p>
      <w:pPr>
        <w:pStyle w:val="ListParagraph"/>
        <w:numPr>
          <w:ilvl w:val="0"/>
          <w:numId w:val="1"/>
        </w:numPr>
        <w:spacing w:after="70"/>
      </w:pPr>
      <w:r>
        <w:rPr>
          <w:rFonts w:ascii="Calibri" w:cs="Calibri" w:eastAsia="Calibri" w:hAnsi="Calibri"/>
          <w:b w:val="false"/>
          <w:bCs w:val="false"/>
          <w:color w:val="000000"/>
          <w:sz w:val="20"/>
          <w:szCs w:val="20"/>
        </w:rPr>
        <w:t xml:space="preserve">HIP-side health record exchange</w:t>
      </w:r>
    </w:p>
    <w:p>
      <w:pPr>
        <w:pStyle w:val="ListParagraph"/>
        <w:numPr>
          <w:ilvl w:val="0"/>
          <w:numId w:val="1"/>
        </w:numPr>
        <w:spacing w:after="70"/>
      </w:pPr>
      <w:r>
        <w:rPr>
          <w:rFonts w:ascii="Calibri" w:cs="Calibri" w:eastAsia="Calibri" w:hAnsi="Calibri"/>
          <w:b w:val="false"/>
          <w:bCs w:val="false"/>
          <w:color w:val="000000"/>
          <w:sz w:val="20"/>
          <w:szCs w:val="20"/>
        </w:rPr>
        <w:t xml:space="preserve">HIU-side record fetch (with consent)</w:t>
      </w:r>
    </w:p>
    <w:p>
      <w:pPr>
        <w:pStyle w:val="ListParagraph"/>
        <w:numPr>
          <w:ilvl w:val="0"/>
          <w:numId w:val="1"/>
        </w:numPr>
        <w:spacing w:after="70"/>
      </w:pPr>
      <w:r>
        <w:rPr>
          <w:rFonts w:ascii="Calibri" w:cs="Calibri" w:eastAsia="Calibri" w:hAnsi="Calibri"/>
          <w:b w:val="false"/>
          <w:bCs w:val="false"/>
          <w:color w:val="000000"/>
          <w:sz w:val="20"/>
          <w:szCs w:val="20"/>
        </w:rPr>
        <w:t xml:space="preserve">HPR-linked doctor identity</w:t>
      </w:r>
    </w:p>
    <w:p>
      <w:pPr>
        <w:pStyle w:val="ListParagraph"/>
        <w:numPr>
          <w:ilvl w:val="0"/>
          <w:numId w:val="1"/>
        </w:numPr>
        <w:spacing w:after="70"/>
      </w:pPr>
      <w:r>
        <w:rPr>
          <w:rFonts w:ascii="Calibri" w:cs="Calibri" w:eastAsia="Calibri" w:hAnsi="Calibri"/>
          <w:b w:val="false"/>
          <w:bCs w:val="false"/>
          <w:color w:val="000000"/>
          <w:sz w:val="20"/>
          <w:szCs w:val="20"/>
        </w:rPr>
        <w:t xml:space="preserve">HFR-linked facility identity</w:t>
      </w:r>
    </w:p>
    <w:p>
      <w:pPr>
        <w:spacing w:after="60"/>
      </w:pPr>
    </w:p>
    <w:p>
      <w:pPr>
        <w:pStyle w:val="Heading3"/>
        <w:spacing w:after="100" w:before="200"/>
      </w:pPr>
      <w:r>
        <w:rPr>
          <w:rFonts w:ascii="Calibri" w:cs="Calibri" w:eastAsia="Calibri" w:hAnsi="Calibri"/>
          <w:b/>
          <w:bCs/>
          <w:color w:val="404040"/>
          <w:sz w:val="22"/>
          <w:szCs w:val="22"/>
        </w:rPr>
        <w:t xml:space="preserve">FHIR R4 &amp; NHCX Interoperability</w:t>
      </w:r>
    </w:p>
    <w:p>
      <w:pPr>
        <w:pStyle w:val="ListParagraph"/>
        <w:numPr>
          <w:ilvl w:val="0"/>
          <w:numId w:val="1"/>
        </w:numPr>
        <w:spacing w:after="70"/>
      </w:pPr>
      <w:r>
        <w:rPr>
          <w:rFonts w:ascii="Calibri" w:cs="Calibri" w:eastAsia="Calibri" w:hAnsi="Calibri"/>
          <w:b w:val="false"/>
          <w:bCs w:val="false"/>
          <w:color w:val="000000"/>
          <w:sz w:val="20"/>
          <w:szCs w:val="20"/>
        </w:rPr>
        <w:t xml:space="preserve">FHIR R4 resource generation for clinical documents</w:t>
      </w:r>
    </w:p>
    <w:p>
      <w:pPr>
        <w:pStyle w:val="ListParagraph"/>
        <w:numPr>
          <w:ilvl w:val="0"/>
          <w:numId w:val="1"/>
        </w:numPr>
        <w:spacing w:after="70"/>
      </w:pPr>
      <w:r>
        <w:rPr>
          <w:rFonts w:ascii="Calibri" w:cs="Calibri" w:eastAsia="Calibri" w:hAnsi="Calibri"/>
          <w:b w:val="false"/>
          <w:bCs w:val="false"/>
          <w:color w:val="000000"/>
          <w:sz w:val="20"/>
          <w:szCs w:val="20"/>
        </w:rPr>
        <w:t xml:space="preserve">NHCX claims interoperability</w:t>
      </w:r>
    </w:p>
    <w:p>
      <w:pPr>
        <w:pStyle w:val="ListParagraph"/>
        <w:numPr>
          <w:ilvl w:val="0"/>
          <w:numId w:val="1"/>
        </w:numPr>
        <w:spacing w:after="70"/>
      </w:pPr>
      <w:r>
        <w:rPr>
          <w:rFonts w:ascii="Calibri" w:cs="Calibri" w:eastAsia="Calibri" w:hAnsi="Calibri"/>
          <w:b w:val="false"/>
          <w:bCs w:val="false"/>
          <w:color w:val="000000"/>
          <w:sz w:val="20"/>
          <w:szCs w:val="20"/>
        </w:rPr>
        <w:t xml:space="preserve">ABDM sandbox &amp; production certification tracking</w:t>
      </w:r>
    </w:p>
    <w:p>
      <w:pPr>
        <w:pStyle w:val="ListParagraph"/>
        <w:numPr>
          <w:ilvl w:val="0"/>
          <w:numId w:val="1"/>
        </w:numPr>
        <w:spacing w:after="70"/>
      </w:pPr>
      <w:r>
        <w:rPr>
          <w:rFonts w:ascii="Calibri" w:cs="Calibri" w:eastAsia="Calibri" w:hAnsi="Calibri"/>
          <w:b w:val="false"/>
          <w:bCs w:val="false"/>
          <w:color w:val="000000"/>
          <w:sz w:val="20"/>
          <w:szCs w:val="20"/>
        </w:rPr>
        <w:t xml:space="preserve">Health Information Exchange (HIE) event logging</w:t>
      </w:r>
    </w:p>
    <w:p>
      <w:pPr>
        <w:spacing w:after="60"/>
      </w:pPr>
    </w:p>
    <w:p>
      <w:pPr>
        <w:pStyle w:val="Heading2"/>
        <w:spacing w:after="140" w:before="280"/>
      </w:pPr>
      <w:r>
        <w:rPr>
          <w:rFonts w:ascii="Calibri" w:cs="Calibri" w:eastAsia="Calibri" w:hAnsi="Calibri"/>
          <w:b/>
          <w:bCs/>
          <w:color w:val="1A1A1A"/>
          <w:sz w:val="24"/>
          <w:szCs w:val="24"/>
        </w:rPr>
        <w:t xml:space="preserve">Category H — Document Management &amp; Patient Vault (MyMediVault)</w:t>
      </w:r>
    </w:p>
    <w:p>
      <w:pPr>
        <w:pStyle w:val="Heading3"/>
        <w:spacing w:after="100" w:before="200"/>
      </w:pPr>
      <w:r>
        <w:rPr>
          <w:rFonts w:ascii="Calibri" w:cs="Calibri" w:eastAsia="Calibri" w:hAnsi="Calibri"/>
          <w:b/>
          <w:bCs/>
          <w:color w:val="404040"/>
          <w:sz w:val="22"/>
          <w:szCs w:val="22"/>
        </w:rPr>
        <w:t xml:space="preserve">Document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Scan/upload with OCR auto-classification</w:t>
      </w:r>
    </w:p>
    <w:p>
      <w:pPr>
        <w:pStyle w:val="ListParagraph"/>
        <w:numPr>
          <w:ilvl w:val="0"/>
          <w:numId w:val="1"/>
        </w:numPr>
        <w:spacing w:after="70"/>
      </w:pPr>
      <w:r>
        <w:rPr>
          <w:rFonts w:ascii="Calibri" w:cs="Calibri" w:eastAsia="Calibri" w:hAnsi="Calibri"/>
          <w:b w:val="false"/>
          <w:bCs w:val="false"/>
          <w:color w:val="000000"/>
          <w:sz w:val="20"/>
          <w:szCs w:val="20"/>
        </w:rPr>
        <w:t xml:space="preserve">Barcode-linked document filing</w:t>
      </w:r>
    </w:p>
    <w:p>
      <w:pPr>
        <w:pStyle w:val="ListParagraph"/>
        <w:numPr>
          <w:ilvl w:val="0"/>
          <w:numId w:val="1"/>
        </w:numPr>
        <w:spacing w:after="70"/>
      </w:pPr>
      <w:r>
        <w:rPr>
          <w:rFonts w:ascii="Calibri" w:cs="Calibri" w:eastAsia="Calibri" w:hAnsi="Calibri"/>
          <w:b w:val="false"/>
          <w:bCs w:val="false"/>
          <w:color w:val="000000"/>
          <w:sz w:val="20"/>
          <w:szCs w:val="20"/>
        </w:rPr>
        <w:t xml:space="preserve">Version history &amp; annotation</w:t>
      </w:r>
    </w:p>
    <w:p>
      <w:pPr>
        <w:pStyle w:val="ListParagraph"/>
        <w:numPr>
          <w:ilvl w:val="0"/>
          <w:numId w:val="1"/>
        </w:numPr>
        <w:spacing w:after="70"/>
      </w:pPr>
      <w:r>
        <w:rPr>
          <w:rFonts w:ascii="Calibri" w:cs="Calibri" w:eastAsia="Calibri" w:hAnsi="Calibri"/>
          <w:b w:val="false"/>
          <w:bCs w:val="false"/>
          <w:color w:val="000000"/>
          <w:sz w:val="20"/>
          <w:szCs w:val="20"/>
        </w:rPr>
        <w:t xml:space="preserve">Role-based, audited document access</w:t>
      </w:r>
    </w:p>
    <w:p>
      <w:pPr>
        <w:pStyle w:val="ListParagraph"/>
        <w:numPr>
          <w:ilvl w:val="0"/>
          <w:numId w:val="1"/>
        </w:numPr>
        <w:spacing w:after="70"/>
      </w:pPr>
      <w:r>
        <w:rPr>
          <w:rFonts w:ascii="Calibri" w:cs="Calibri" w:eastAsia="Calibri" w:hAnsi="Calibri"/>
          <w:b w:val="false"/>
          <w:bCs w:val="false"/>
          <w:color w:val="000000"/>
          <w:sz w:val="20"/>
          <w:szCs w:val="20"/>
        </w:rPr>
        <w:t xml:space="preserve">Bulk document import for THIMS migration</w:t>
      </w:r>
    </w:p>
    <w:p>
      <w:pPr>
        <w:spacing w:after="60"/>
      </w:pPr>
    </w:p>
    <w:p>
      <w:pPr>
        <w:pStyle w:val="Heading3"/>
        <w:spacing w:after="100" w:before="200"/>
      </w:pPr>
      <w:r>
        <w:rPr>
          <w:rFonts w:ascii="Calibri" w:cs="Calibri" w:eastAsia="Calibri" w:hAnsi="Calibri"/>
          <w:b/>
          <w:bCs/>
          <w:color w:val="404040"/>
          <w:sz w:val="22"/>
          <w:szCs w:val="22"/>
        </w:rPr>
        <w:t xml:space="preserve">Patient Vault</w:t>
      </w:r>
    </w:p>
    <w:p>
      <w:pPr>
        <w:pStyle w:val="ListParagraph"/>
        <w:numPr>
          <w:ilvl w:val="0"/>
          <w:numId w:val="1"/>
        </w:numPr>
        <w:spacing w:after="70"/>
      </w:pPr>
      <w:r>
        <w:rPr>
          <w:rFonts w:ascii="Calibri" w:cs="Calibri" w:eastAsia="Calibri" w:hAnsi="Calibri"/>
          <w:b w:val="false"/>
          <w:bCs w:val="false"/>
          <w:color w:val="000000"/>
          <w:sz w:val="20"/>
          <w:szCs w:val="20"/>
        </w:rPr>
        <w:t xml:space="preserve">Patient self-service record vault</w:t>
      </w:r>
    </w:p>
    <w:p>
      <w:pPr>
        <w:pStyle w:val="ListParagraph"/>
        <w:numPr>
          <w:ilvl w:val="0"/>
          <w:numId w:val="1"/>
        </w:numPr>
        <w:spacing w:after="70"/>
      </w:pPr>
      <w:r>
        <w:rPr>
          <w:rFonts w:ascii="Calibri" w:cs="Calibri" w:eastAsia="Calibri" w:hAnsi="Calibri"/>
          <w:b w:val="false"/>
          <w:bCs w:val="false"/>
          <w:color w:val="000000"/>
          <w:sz w:val="20"/>
          <w:szCs w:val="20"/>
        </w:rPr>
        <w:t xml:space="preserve">Consent-based external sharing (time-bound links)</w:t>
      </w:r>
    </w:p>
    <w:p>
      <w:pPr>
        <w:pStyle w:val="ListParagraph"/>
        <w:numPr>
          <w:ilvl w:val="0"/>
          <w:numId w:val="1"/>
        </w:numPr>
        <w:spacing w:after="70"/>
      </w:pPr>
      <w:r>
        <w:rPr>
          <w:rFonts w:ascii="Calibri" w:cs="Calibri" w:eastAsia="Calibri" w:hAnsi="Calibri"/>
          <w:b w:val="false"/>
          <w:bCs w:val="false"/>
          <w:color w:val="000000"/>
          <w:sz w:val="20"/>
          <w:szCs w:val="20"/>
        </w:rPr>
        <w:t xml:space="preserve">ABHA-linked record sync</w:t>
      </w:r>
    </w:p>
    <w:p>
      <w:pPr>
        <w:pStyle w:val="ListParagraph"/>
        <w:numPr>
          <w:ilvl w:val="0"/>
          <w:numId w:val="1"/>
        </w:numPr>
        <w:spacing w:after="70"/>
      </w:pPr>
      <w:r>
        <w:rPr>
          <w:rFonts w:ascii="Calibri" w:cs="Calibri" w:eastAsia="Calibri" w:hAnsi="Calibri"/>
          <w:b w:val="false"/>
          <w:bCs w:val="false"/>
          <w:color w:val="000000"/>
          <w:sz w:val="20"/>
          <w:szCs w:val="20"/>
        </w:rPr>
        <w:t xml:space="preserve">Cross-visit, cross-branch consolidated view</w:t>
      </w:r>
    </w:p>
    <w:p>
      <w:pPr>
        <w:spacing w:after="60"/>
      </w:pPr>
    </w:p>
    <w:p>
      <w:pPr>
        <w:pStyle w:val="Heading2"/>
        <w:spacing w:after="140" w:before="280"/>
      </w:pPr>
      <w:r>
        <w:rPr>
          <w:rFonts w:ascii="Calibri" w:cs="Calibri" w:eastAsia="Calibri" w:hAnsi="Calibri"/>
          <w:b/>
          <w:bCs/>
          <w:color w:val="1A1A1A"/>
          <w:sz w:val="24"/>
          <w:szCs w:val="24"/>
        </w:rPr>
        <w:t xml:space="preserve">Category I — Human Resources — Staff, Attendance, Payroll</w:t>
      </w:r>
    </w:p>
    <w:p>
      <w:pPr>
        <w:pStyle w:val="Heading3"/>
        <w:spacing w:after="100" w:before="200"/>
      </w:pPr>
      <w:r>
        <w:rPr>
          <w:rFonts w:ascii="Calibri" w:cs="Calibri" w:eastAsia="Calibri" w:hAnsi="Calibri"/>
          <w:b/>
          <w:bCs/>
          <w:color w:val="404040"/>
          <w:sz w:val="22"/>
          <w:szCs w:val="22"/>
        </w:rPr>
        <w:t xml:space="preserve">Staff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Unified staff master (single identity with login)</w:t>
      </w:r>
    </w:p>
    <w:p>
      <w:pPr>
        <w:pStyle w:val="ListParagraph"/>
        <w:numPr>
          <w:ilvl w:val="0"/>
          <w:numId w:val="1"/>
        </w:numPr>
        <w:spacing w:after="70"/>
      </w:pPr>
      <w:r>
        <w:rPr>
          <w:rFonts w:ascii="Calibri" w:cs="Calibri" w:eastAsia="Calibri" w:hAnsi="Calibri"/>
          <w:b w:val="false"/>
          <w:bCs w:val="false"/>
          <w:color w:val="000000"/>
          <w:sz w:val="20"/>
          <w:szCs w:val="20"/>
        </w:rPr>
        <w:t xml:space="preserve">Credential &amp; document tracking (licences, certifications)</w:t>
      </w:r>
    </w:p>
    <w:p>
      <w:pPr>
        <w:pStyle w:val="ListParagraph"/>
        <w:numPr>
          <w:ilvl w:val="0"/>
          <w:numId w:val="1"/>
        </w:numPr>
        <w:spacing w:after="70"/>
      </w:pPr>
      <w:r>
        <w:rPr>
          <w:rFonts w:ascii="Calibri" w:cs="Calibri" w:eastAsia="Calibri" w:hAnsi="Calibri"/>
          <w:b w:val="false"/>
          <w:bCs w:val="false"/>
          <w:color w:val="000000"/>
          <w:sz w:val="20"/>
          <w:szCs w:val="20"/>
        </w:rPr>
        <w:t xml:space="preserve">Department/designation hierarchy</w:t>
      </w:r>
    </w:p>
    <w:p>
      <w:pPr>
        <w:spacing w:after="60"/>
      </w:pPr>
    </w:p>
    <w:p>
      <w:pPr>
        <w:pStyle w:val="Heading3"/>
        <w:spacing w:after="100" w:before="200"/>
      </w:pPr>
      <w:r>
        <w:rPr>
          <w:rFonts w:ascii="Calibri" w:cs="Calibri" w:eastAsia="Calibri" w:hAnsi="Calibri"/>
          <w:b/>
          <w:bCs/>
          <w:color w:val="404040"/>
          <w:sz w:val="22"/>
          <w:szCs w:val="22"/>
        </w:rPr>
        <w:t xml:space="preserve">Attendance, Leave &amp; Roster</w:t>
      </w:r>
    </w:p>
    <w:p>
      <w:pPr>
        <w:pStyle w:val="ListParagraph"/>
        <w:numPr>
          <w:ilvl w:val="0"/>
          <w:numId w:val="1"/>
        </w:numPr>
        <w:spacing w:after="70"/>
      </w:pPr>
      <w:r>
        <w:rPr>
          <w:rFonts w:ascii="Calibri" w:cs="Calibri" w:eastAsia="Calibri" w:hAnsi="Calibri"/>
          <w:b w:val="false"/>
          <w:bCs w:val="false"/>
          <w:color w:val="000000"/>
          <w:sz w:val="20"/>
          <w:szCs w:val="20"/>
        </w:rPr>
        <w:t xml:space="preserve">Biometric/App/manual attendance capture</w:t>
      </w:r>
    </w:p>
    <w:p>
      <w:pPr>
        <w:pStyle w:val="ListParagraph"/>
        <w:numPr>
          <w:ilvl w:val="0"/>
          <w:numId w:val="1"/>
        </w:numPr>
        <w:spacing w:after="70"/>
      </w:pPr>
      <w:r>
        <w:rPr>
          <w:rFonts w:ascii="Calibri" w:cs="Calibri" w:eastAsia="Calibri" w:hAnsi="Calibri"/>
          <w:b w:val="false"/>
          <w:bCs w:val="false"/>
          <w:color w:val="000000"/>
          <w:sz w:val="20"/>
          <w:szCs w:val="20"/>
        </w:rPr>
        <w:t xml:space="preserve">Leave application &amp; approval workflow</w:t>
      </w:r>
    </w:p>
    <w:p>
      <w:pPr>
        <w:pStyle w:val="ListParagraph"/>
        <w:numPr>
          <w:ilvl w:val="0"/>
          <w:numId w:val="1"/>
        </w:numPr>
        <w:spacing w:after="70"/>
      </w:pPr>
      <w:r>
        <w:rPr>
          <w:rFonts w:ascii="Calibri" w:cs="Calibri" w:eastAsia="Calibri" w:hAnsi="Calibri"/>
          <w:b w:val="false"/>
          <w:bCs w:val="false"/>
          <w:color w:val="000000"/>
          <w:sz w:val="20"/>
          <w:szCs w:val="20"/>
        </w:rPr>
        <w:t xml:space="preserve">Shift roster planner with conflict detection</w:t>
      </w:r>
    </w:p>
    <w:p>
      <w:pPr>
        <w:pStyle w:val="ListParagraph"/>
        <w:numPr>
          <w:ilvl w:val="0"/>
          <w:numId w:val="1"/>
        </w:numPr>
        <w:spacing w:after="70"/>
      </w:pPr>
      <w:r>
        <w:rPr>
          <w:rFonts w:ascii="Calibri" w:cs="Calibri" w:eastAsia="Calibri" w:hAnsi="Calibri"/>
          <w:b w:val="false"/>
          <w:bCs w:val="false"/>
          <w:color w:val="000000"/>
          <w:sz w:val="20"/>
          <w:szCs w:val="20"/>
        </w:rPr>
        <w:t xml:space="preserve">Duty-shift handover linkage to nursing/OT modules</w:t>
      </w:r>
    </w:p>
    <w:p>
      <w:pPr>
        <w:spacing w:after="60"/>
      </w:pPr>
    </w:p>
    <w:p>
      <w:pPr>
        <w:pStyle w:val="Heading3"/>
        <w:spacing w:after="100" w:before="200"/>
      </w:pPr>
      <w:r>
        <w:rPr>
          <w:rFonts w:ascii="Calibri" w:cs="Calibri" w:eastAsia="Calibri" w:hAnsi="Calibri"/>
          <w:b/>
          <w:bCs/>
          <w:color w:val="404040"/>
          <w:sz w:val="22"/>
          <w:szCs w:val="22"/>
        </w:rPr>
        <w:t xml:space="preserve">Payroll</w:t>
      </w:r>
    </w:p>
    <w:p>
      <w:pPr>
        <w:pStyle w:val="ListParagraph"/>
        <w:numPr>
          <w:ilvl w:val="0"/>
          <w:numId w:val="1"/>
        </w:numPr>
        <w:spacing w:after="70"/>
      </w:pPr>
      <w:r>
        <w:rPr>
          <w:rFonts w:ascii="Calibri" w:cs="Calibri" w:eastAsia="Calibri" w:hAnsi="Calibri"/>
          <w:b w:val="false"/>
          <w:bCs w:val="false"/>
          <w:color w:val="000000"/>
          <w:sz w:val="20"/>
          <w:szCs w:val="20"/>
        </w:rPr>
        <w:t xml:space="preserve">Attendance-linked salary computation</w:t>
      </w:r>
    </w:p>
    <w:p>
      <w:pPr>
        <w:pStyle w:val="ListParagraph"/>
        <w:numPr>
          <w:ilvl w:val="0"/>
          <w:numId w:val="1"/>
        </w:numPr>
        <w:spacing w:after="70"/>
      </w:pPr>
      <w:r>
        <w:rPr>
          <w:rFonts w:ascii="Calibri" w:cs="Calibri" w:eastAsia="Calibri" w:hAnsi="Calibri"/>
          <w:b w:val="false"/>
          <w:bCs w:val="false"/>
          <w:color w:val="000000"/>
          <w:sz w:val="20"/>
          <w:szCs w:val="20"/>
        </w:rPr>
        <w:t xml:space="preserve">Configurable pay structure/allowances/deductions</w:t>
      </w:r>
    </w:p>
    <w:p>
      <w:pPr>
        <w:pStyle w:val="ListParagraph"/>
        <w:numPr>
          <w:ilvl w:val="0"/>
          <w:numId w:val="1"/>
        </w:numPr>
        <w:spacing w:after="70"/>
      </w:pPr>
      <w:r>
        <w:rPr>
          <w:rFonts w:ascii="Calibri" w:cs="Calibri" w:eastAsia="Calibri" w:hAnsi="Calibri"/>
          <w:b w:val="false"/>
          <w:bCs w:val="false"/>
          <w:color w:val="000000"/>
          <w:sz w:val="20"/>
          <w:szCs w:val="20"/>
        </w:rPr>
        <w:t xml:space="preserve">Statutory compliance reports (PF/ESI/TDS)</w:t>
      </w:r>
    </w:p>
    <w:p>
      <w:pPr>
        <w:pStyle w:val="ListParagraph"/>
        <w:numPr>
          <w:ilvl w:val="0"/>
          <w:numId w:val="1"/>
        </w:numPr>
        <w:spacing w:after="70"/>
      </w:pPr>
      <w:r>
        <w:rPr>
          <w:rFonts w:ascii="Calibri" w:cs="Calibri" w:eastAsia="Calibri" w:hAnsi="Calibri"/>
          <w:b w:val="false"/>
          <w:bCs w:val="false"/>
          <w:color w:val="000000"/>
          <w:sz w:val="20"/>
          <w:szCs w:val="20"/>
        </w:rPr>
        <w:t xml:space="preserve">Doctor revenue-share payout integration</w:t>
      </w:r>
    </w:p>
    <w:p>
      <w:pPr>
        <w:spacing w:after="60"/>
      </w:pPr>
    </w:p>
    <w:p>
      <w:pPr>
        <w:pStyle w:val="Heading2"/>
        <w:spacing w:after="140" w:before="280"/>
      </w:pPr>
      <w:r>
        <w:rPr>
          <w:rFonts w:ascii="Calibri" w:cs="Calibri" w:eastAsia="Calibri" w:hAnsi="Calibri"/>
          <w:b/>
          <w:bCs/>
          <w:color w:val="1A1A1A"/>
          <w:sz w:val="24"/>
          <w:szCs w:val="24"/>
        </w:rPr>
        <w:t xml:space="preserve">Category J — Reporting, MIS &amp; Analytics</w:t>
      </w:r>
    </w:p>
    <w:p>
      <w:pPr>
        <w:pStyle w:val="Heading3"/>
        <w:spacing w:after="100" w:before="200"/>
      </w:pPr>
      <w:r>
        <w:rPr>
          <w:rFonts w:ascii="Calibri" w:cs="Calibri" w:eastAsia="Calibri" w:hAnsi="Calibri"/>
          <w:b/>
          <w:bCs/>
          <w:color w:val="404040"/>
          <w:sz w:val="22"/>
          <w:szCs w:val="22"/>
        </w:rPr>
        <w:t xml:space="preserve">Reports &amp; MIS</w:t>
      </w:r>
    </w:p>
    <w:p>
      <w:pPr>
        <w:pStyle w:val="ListParagraph"/>
        <w:numPr>
          <w:ilvl w:val="0"/>
          <w:numId w:val="1"/>
        </w:numPr>
        <w:spacing w:after="70"/>
      </w:pPr>
      <w:r>
        <w:rPr>
          <w:rFonts w:ascii="Calibri" w:cs="Calibri" w:eastAsia="Calibri" w:hAnsi="Calibri"/>
          <w:b w:val="false"/>
          <w:bCs w:val="false"/>
          <w:color w:val="000000"/>
          <w:sz w:val="20"/>
          <w:szCs w:val="20"/>
        </w:rPr>
        <w:t xml:space="preserve">Standard operational report library</w:t>
      </w:r>
    </w:p>
    <w:p>
      <w:pPr>
        <w:pStyle w:val="ListParagraph"/>
        <w:numPr>
          <w:ilvl w:val="0"/>
          <w:numId w:val="1"/>
        </w:numPr>
        <w:spacing w:after="70"/>
      </w:pPr>
      <w:r>
        <w:rPr>
          <w:rFonts w:ascii="Calibri" w:cs="Calibri" w:eastAsia="Calibri" w:hAnsi="Calibri"/>
          <w:b w:val="false"/>
          <w:bCs w:val="false"/>
          <w:color w:val="000000"/>
          <w:sz w:val="20"/>
          <w:szCs w:val="20"/>
        </w:rPr>
        <w:t xml:space="preserve">Custom/ad-hoc report builder</w:t>
      </w:r>
    </w:p>
    <w:p>
      <w:pPr>
        <w:pStyle w:val="ListParagraph"/>
        <w:numPr>
          <w:ilvl w:val="0"/>
          <w:numId w:val="1"/>
        </w:numPr>
        <w:spacing w:after="70"/>
      </w:pPr>
      <w:r>
        <w:rPr>
          <w:rFonts w:ascii="Calibri" w:cs="Calibri" w:eastAsia="Calibri" w:hAnsi="Calibri"/>
          <w:b w:val="false"/>
          <w:bCs w:val="false"/>
          <w:color w:val="000000"/>
          <w:sz w:val="20"/>
          <w:szCs w:val="20"/>
        </w:rPr>
        <w:t xml:space="preserve">Scheduled report generation &amp; email distribution</w:t>
      </w:r>
    </w:p>
    <w:p>
      <w:pPr>
        <w:pStyle w:val="ListParagraph"/>
        <w:numPr>
          <w:ilvl w:val="0"/>
          <w:numId w:val="1"/>
        </w:numPr>
        <w:spacing w:after="70"/>
      </w:pPr>
      <w:r>
        <w:rPr>
          <w:rFonts w:ascii="Calibri" w:cs="Calibri" w:eastAsia="Calibri" w:hAnsi="Calibri"/>
          <w:b w:val="false"/>
          <w:bCs w:val="false"/>
          <w:color w:val="000000"/>
          <w:sz w:val="20"/>
          <w:szCs w:val="20"/>
        </w:rPr>
        <w:t xml:space="preserve">Export to Excel/PDF/CSV</w:t>
      </w:r>
    </w:p>
    <w:p>
      <w:pPr>
        <w:spacing w:after="60"/>
      </w:pPr>
    </w:p>
    <w:p>
      <w:pPr>
        <w:pStyle w:val="Heading3"/>
        <w:spacing w:after="100" w:before="200"/>
      </w:pPr>
      <w:r>
        <w:rPr>
          <w:rFonts w:ascii="Calibri" w:cs="Calibri" w:eastAsia="Calibri" w:hAnsi="Calibri"/>
          <w:b/>
          <w:bCs/>
          <w:color w:val="404040"/>
          <w:sz w:val="22"/>
          <w:szCs w:val="22"/>
        </w:rPr>
        <w:t xml:space="preserve">Dashboards &amp; Analytics</w:t>
      </w:r>
    </w:p>
    <w:p>
      <w:pPr>
        <w:pStyle w:val="ListParagraph"/>
        <w:numPr>
          <w:ilvl w:val="0"/>
          <w:numId w:val="1"/>
        </w:numPr>
        <w:spacing w:after="70"/>
      </w:pPr>
      <w:r>
        <w:rPr>
          <w:rFonts w:ascii="Calibri" w:cs="Calibri" w:eastAsia="Calibri" w:hAnsi="Calibri"/>
          <w:b w:val="false"/>
          <w:bCs w:val="false"/>
          <w:color w:val="000000"/>
          <w:sz w:val="20"/>
          <w:szCs w:val="20"/>
        </w:rPr>
        <w:t xml:space="preserve">Role-specific real-time dashboards</w:t>
      </w:r>
    </w:p>
    <w:p>
      <w:pPr>
        <w:pStyle w:val="ListParagraph"/>
        <w:numPr>
          <w:ilvl w:val="0"/>
          <w:numId w:val="1"/>
        </w:numPr>
        <w:spacing w:after="70"/>
      </w:pPr>
      <w:r>
        <w:rPr>
          <w:rFonts w:ascii="Calibri" w:cs="Calibri" w:eastAsia="Calibri" w:hAnsi="Calibri"/>
          <w:b w:val="false"/>
          <w:bCs w:val="false"/>
          <w:color w:val="000000"/>
          <w:sz w:val="20"/>
          <w:szCs w:val="20"/>
        </w:rPr>
        <w:t xml:space="preserve">Drill-down KPI widgets</w:t>
      </w:r>
    </w:p>
    <w:p>
      <w:pPr>
        <w:pStyle w:val="ListParagraph"/>
        <w:numPr>
          <w:ilvl w:val="0"/>
          <w:numId w:val="1"/>
        </w:numPr>
        <w:spacing w:after="70"/>
      </w:pPr>
      <w:r>
        <w:rPr>
          <w:rFonts w:ascii="Calibri" w:cs="Calibri" w:eastAsia="Calibri" w:hAnsi="Calibri"/>
          <w:b w:val="false"/>
          <w:bCs w:val="false"/>
          <w:color w:val="000000"/>
          <w:sz w:val="20"/>
          <w:szCs w:val="20"/>
        </w:rPr>
        <w:t xml:space="preserve">Multi-branch comparison analytics</w:t>
      </w:r>
    </w:p>
    <w:p>
      <w:pPr>
        <w:pStyle w:val="ListParagraph"/>
        <w:numPr>
          <w:ilvl w:val="0"/>
          <w:numId w:val="1"/>
        </w:numPr>
        <w:spacing w:after="70"/>
      </w:pPr>
      <w:r>
        <w:rPr>
          <w:rFonts w:ascii="Calibri" w:cs="Calibri" w:eastAsia="Calibri" w:hAnsi="Calibri"/>
          <w:b w:val="false"/>
          <w:bCs w:val="false"/>
          <w:color w:val="000000"/>
          <w:sz w:val="20"/>
          <w:szCs w:val="20"/>
        </w:rPr>
        <w:t xml:space="preserve">Bed occupancy &amp; LOS trend analytics</w:t>
      </w:r>
    </w:p>
    <w:p>
      <w:pPr>
        <w:pStyle w:val="ListParagraph"/>
        <w:numPr>
          <w:ilvl w:val="0"/>
          <w:numId w:val="1"/>
        </w:numPr>
        <w:spacing w:after="70"/>
      </w:pPr>
      <w:r>
        <w:rPr>
          <w:rFonts w:ascii="Calibri" w:cs="Calibri" w:eastAsia="Calibri" w:hAnsi="Calibri"/>
          <w:b w:val="false"/>
          <w:bCs w:val="false"/>
          <w:color w:val="000000"/>
          <w:sz w:val="20"/>
          <w:szCs w:val="20"/>
        </w:rPr>
        <w:t xml:space="preserve">Revenue and doctor-performance analytics</w:t>
      </w:r>
    </w:p>
    <w:p>
      <w:pPr>
        <w:spacing w:after="60"/>
      </w:pPr>
    </w:p>
    <w:p>
      <w:pPr>
        <w:pStyle w:val="Heading2"/>
        <w:spacing w:after="140" w:before="280"/>
      </w:pPr>
      <w:r>
        <w:rPr>
          <w:rFonts w:ascii="Calibri" w:cs="Calibri" w:eastAsia="Calibri" w:hAnsi="Calibri"/>
          <w:b/>
          <w:bCs/>
          <w:color w:val="1A1A1A"/>
          <w:sz w:val="24"/>
          <w:szCs w:val="24"/>
        </w:rPr>
        <w:t xml:space="preserve">Category K — Administration, Masters, Configuration &amp; Compliance</w:t>
      </w:r>
    </w:p>
    <w:p>
      <w:pPr>
        <w:pStyle w:val="Heading3"/>
        <w:spacing w:after="100" w:before="200"/>
      </w:pPr>
      <w:r>
        <w:rPr>
          <w:rFonts w:ascii="Calibri" w:cs="Calibri" w:eastAsia="Calibri" w:hAnsi="Calibri"/>
          <w:b/>
          <w:bCs/>
          <w:color w:val="404040"/>
          <w:sz w:val="22"/>
          <w:szCs w:val="22"/>
        </w:rPr>
        <w:t xml:space="preserve">Admin &amp; Multi-Tenant Configuration</w:t>
      </w:r>
    </w:p>
    <w:p>
      <w:pPr>
        <w:pStyle w:val="ListParagraph"/>
        <w:numPr>
          <w:ilvl w:val="0"/>
          <w:numId w:val="1"/>
        </w:numPr>
        <w:spacing w:after="70"/>
      </w:pPr>
      <w:r>
        <w:rPr>
          <w:rFonts w:ascii="Calibri" w:cs="Calibri" w:eastAsia="Calibri" w:hAnsi="Calibri"/>
          <w:b w:val="false"/>
          <w:bCs w:val="false"/>
          <w:color w:val="000000"/>
          <w:sz w:val="20"/>
          <w:szCs w:val="20"/>
        </w:rPr>
        <w:t xml:space="preserve">Multi-hospital/branch onboarding</w:t>
      </w:r>
    </w:p>
    <w:p>
      <w:pPr>
        <w:pStyle w:val="ListParagraph"/>
        <w:numPr>
          <w:ilvl w:val="0"/>
          <w:numId w:val="1"/>
        </w:numPr>
        <w:spacing w:after="70"/>
      </w:pPr>
      <w:r>
        <w:rPr>
          <w:rFonts w:ascii="Calibri" w:cs="Calibri" w:eastAsia="Calibri" w:hAnsi="Calibri"/>
          <w:b w:val="false"/>
          <w:bCs w:val="false"/>
          <w:color w:val="000000"/>
          <w:sz w:val="20"/>
          <w:szCs w:val="20"/>
        </w:rPr>
        <w:t xml:space="preserve">Per-tenant module enable/disable</w:t>
      </w:r>
    </w:p>
    <w:p>
      <w:pPr>
        <w:pStyle w:val="ListParagraph"/>
        <w:numPr>
          <w:ilvl w:val="0"/>
          <w:numId w:val="1"/>
        </w:numPr>
        <w:spacing w:after="70"/>
      </w:pPr>
      <w:r>
        <w:rPr>
          <w:rFonts w:ascii="Calibri" w:cs="Calibri" w:eastAsia="Calibri" w:hAnsi="Calibri"/>
          <w:b w:val="false"/>
          <w:bCs w:val="false"/>
          <w:color w:val="000000"/>
          <w:sz w:val="20"/>
          <w:szCs w:val="20"/>
        </w:rPr>
        <w:t xml:space="preserve">Per-tenant branding &amp; templates</w:t>
      </w:r>
    </w:p>
    <w:p>
      <w:pPr>
        <w:pStyle w:val="ListParagraph"/>
        <w:numPr>
          <w:ilvl w:val="0"/>
          <w:numId w:val="1"/>
        </w:numPr>
        <w:spacing w:after="70"/>
      </w:pPr>
      <w:r>
        <w:rPr>
          <w:rFonts w:ascii="Calibri" w:cs="Calibri" w:eastAsia="Calibri" w:hAnsi="Calibri"/>
          <w:b w:val="false"/>
          <w:bCs w:val="false"/>
          <w:color w:val="000000"/>
          <w:sz w:val="20"/>
          <w:szCs w:val="20"/>
        </w:rPr>
        <w:t xml:space="preserve">Tenant-level data isolation</w:t>
      </w:r>
    </w:p>
    <w:p>
      <w:pPr>
        <w:spacing w:after="60"/>
      </w:pPr>
    </w:p>
    <w:p>
      <w:pPr>
        <w:pStyle w:val="Heading3"/>
        <w:spacing w:after="100" w:before="200"/>
      </w:pPr>
      <w:r>
        <w:rPr>
          <w:rFonts w:ascii="Calibri" w:cs="Calibri" w:eastAsia="Calibri" w:hAnsi="Calibri"/>
          <w:b/>
          <w:bCs/>
          <w:color w:val="404040"/>
          <w:sz w:val="22"/>
          <w:szCs w:val="22"/>
        </w:rPr>
        <w:t xml:space="preserve">Masters &amp; System Configuration</w:t>
      </w:r>
    </w:p>
    <w:p>
      <w:pPr>
        <w:pStyle w:val="ListParagraph"/>
        <w:numPr>
          <w:ilvl w:val="0"/>
          <w:numId w:val="1"/>
        </w:numPr>
        <w:spacing w:after="70"/>
      </w:pPr>
      <w:r>
        <w:rPr>
          <w:rFonts w:ascii="Calibri" w:cs="Calibri" w:eastAsia="Calibri" w:hAnsi="Calibri"/>
          <w:b w:val="false"/>
          <w:bCs w:val="false"/>
          <w:color w:val="000000"/>
          <w:sz w:val="20"/>
          <w:szCs w:val="20"/>
        </w:rPr>
        <w:t xml:space="preserve">Centralised master data management</w:t>
      </w:r>
    </w:p>
    <w:p>
      <w:pPr>
        <w:pStyle w:val="ListParagraph"/>
        <w:numPr>
          <w:ilvl w:val="0"/>
          <w:numId w:val="1"/>
        </w:numPr>
        <w:spacing w:after="70"/>
      </w:pPr>
      <w:r>
        <w:rPr>
          <w:rFonts w:ascii="Calibri" w:cs="Calibri" w:eastAsia="Calibri" w:hAnsi="Calibri"/>
          <w:b w:val="false"/>
          <w:bCs w:val="false"/>
          <w:color w:val="000000"/>
          <w:sz w:val="20"/>
          <w:szCs w:val="20"/>
        </w:rPr>
        <w:t xml:space="preserve">Drug formulary &amp; test catalogue masters</w:t>
      </w:r>
    </w:p>
    <w:p>
      <w:pPr>
        <w:pStyle w:val="ListParagraph"/>
        <w:numPr>
          <w:ilvl w:val="0"/>
          <w:numId w:val="1"/>
        </w:numPr>
        <w:spacing w:after="70"/>
      </w:pPr>
      <w:r>
        <w:rPr>
          <w:rFonts w:ascii="Calibri" w:cs="Calibri" w:eastAsia="Calibri" w:hAnsi="Calibri"/>
          <w:b w:val="false"/>
          <w:bCs w:val="false"/>
          <w:color w:val="000000"/>
          <w:sz w:val="20"/>
          <w:szCs w:val="20"/>
        </w:rPr>
        <w:t xml:space="preserve">ICD-10/diagnosis code master</w:t>
      </w:r>
    </w:p>
    <w:p>
      <w:pPr>
        <w:pStyle w:val="ListParagraph"/>
        <w:numPr>
          <w:ilvl w:val="0"/>
          <w:numId w:val="1"/>
        </w:numPr>
        <w:spacing w:after="70"/>
      </w:pPr>
      <w:r>
        <w:rPr>
          <w:rFonts w:ascii="Calibri" w:cs="Calibri" w:eastAsia="Calibri" w:hAnsi="Calibri"/>
          <w:b w:val="false"/>
          <w:bCs w:val="false"/>
          <w:color w:val="000000"/>
          <w:sz w:val="20"/>
          <w:szCs w:val="20"/>
        </w:rPr>
        <w:t xml:space="preserve">Master-data versioning with retroactive-change protection</w:t>
      </w:r>
    </w:p>
    <w:p>
      <w:pPr>
        <w:spacing w:after="60"/>
      </w:pPr>
    </w:p>
    <w:p>
      <w:pPr>
        <w:pStyle w:val="Heading3"/>
        <w:spacing w:after="100" w:before="200"/>
      </w:pPr>
      <w:r>
        <w:rPr>
          <w:rFonts w:ascii="Calibri" w:cs="Calibri" w:eastAsia="Calibri" w:hAnsi="Calibri"/>
          <w:b/>
          <w:bCs/>
          <w:color w:val="404040"/>
          <w:sz w:val="22"/>
          <w:szCs w:val="22"/>
        </w:rPr>
        <w:t xml:space="preserve">Security &amp; Regulatory Compliance</w:t>
      </w:r>
    </w:p>
    <w:p>
      <w:pPr>
        <w:pStyle w:val="ListParagraph"/>
        <w:numPr>
          <w:ilvl w:val="0"/>
          <w:numId w:val="1"/>
        </w:numPr>
        <w:spacing w:after="70"/>
      </w:pPr>
      <w:r>
        <w:rPr>
          <w:rFonts w:ascii="Calibri" w:cs="Calibri" w:eastAsia="Calibri" w:hAnsi="Calibri"/>
          <w:b w:val="false"/>
          <w:bCs w:val="false"/>
          <w:color w:val="000000"/>
          <w:sz w:val="20"/>
          <w:szCs w:val="20"/>
        </w:rPr>
        <w:t xml:space="preserve">AES-256 at rest / TLS 1.2+ in transit encryption</w:t>
      </w:r>
    </w:p>
    <w:p>
      <w:pPr>
        <w:pStyle w:val="ListParagraph"/>
        <w:numPr>
          <w:ilvl w:val="0"/>
          <w:numId w:val="1"/>
        </w:numPr>
        <w:spacing w:after="70"/>
      </w:pPr>
      <w:r>
        <w:rPr>
          <w:rFonts w:ascii="Calibri" w:cs="Calibri" w:eastAsia="Calibri" w:hAnsi="Calibri"/>
          <w:b w:val="false"/>
          <w:bCs w:val="false"/>
          <w:color w:val="000000"/>
          <w:sz w:val="20"/>
          <w:szCs w:val="20"/>
        </w:rPr>
        <w:t xml:space="preserve">DPDP Act 2023 compliance controls</w:t>
      </w:r>
    </w:p>
    <w:p>
      <w:pPr>
        <w:pStyle w:val="ListParagraph"/>
        <w:numPr>
          <w:ilvl w:val="0"/>
          <w:numId w:val="1"/>
        </w:numPr>
        <w:spacing w:after="70"/>
      </w:pPr>
      <w:r>
        <w:rPr>
          <w:rFonts w:ascii="Calibri" w:cs="Calibri" w:eastAsia="Calibri" w:hAnsi="Calibri"/>
          <w:b w:val="false"/>
          <w:bCs w:val="false"/>
          <w:color w:val="000000"/>
          <w:sz w:val="20"/>
          <w:szCs w:val="20"/>
        </w:rPr>
        <w:t xml:space="preserve">India data-residency enforcement</w:t>
      </w:r>
    </w:p>
    <w:p>
      <w:pPr>
        <w:pStyle w:val="ListParagraph"/>
        <w:numPr>
          <w:ilvl w:val="0"/>
          <w:numId w:val="1"/>
        </w:numPr>
        <w:spacing w:after="70"/>
      </w:pPr>
      <w:r>
        <w:rPr>
          <w:rFonts w:ascii="Calibri" w:cs="Calibri" w:eastAsia="Calibri" w:hAnsi="Calibri"/>
          <w:b w:val="false"/>
          <w:bCs w:val="false"/>
          <w:color w:val="000000"/>
          <w:sz w:val="20"/>
          <w:szCs w:val="20"/>
        </w:rPr>
        <w:t xml:space="preserve">Periodic security review &amp; penetration-testing readiness</w:t>
      </w:r>
    </w:p>
    <w:p>
      <w:pPr>
        <w:pStyle w:val="ListParagraph"/>
        <w:numPr>
          <w:ilvl w:val="0"/>
          <w:numId w:val="1"/>
        </w:numPr>
        <w:spacing w:after="70"/>
      </w:pPr>
      <w:r>
        <w:rPr>
          <w:rFonts w:ascii="Calibri" w:cs="Calibri" w:eastAsia="Calibri" w:hAnsi="Calibri"/>
          <w:b w:val="false"/>
          <w:bCs w:val="false"/>
          <w:color w:val="000000"/>
          <w:sz w:val="20"/>
          <w:szCs w:val="20"/>
        </w:rPr>
        <w:t xml:space="preserve">Breach detection &amp; notification workflow</w:t>
      </w:r>
    </w:p>
    <w:p>
      <w:pPr>
        <w:spacing w:after="60"/>
      </w:pPr>
    </w:p>
    <w:p>
      <w:r>
        <w:br w:type="page"/>
      </w:r>
    </w:p>
    <w:p>
      <w:pPr>
        <w:pStyle w:val="Heading1"/>
        <w:pBdr>
          <w:bottom w:val="single" w:color="000000" w:sz="12" w:space="6"/>
        </w:pBdr>
        <w:spacing w:after="200" w:before="420"/>
      </w:pPr>
      <w:r>
        <w:rPr>
          <w:rFonts w:ascii="Calibri" w:cs="Calibri" w:eastAsia="Calibri" w:hAnsi="Calibri"/>
          <w:b/>
          <w:bCs/>
          <w:color w:val="1A1A1A"/>
          <w:sz w:val="30"/>
          <w:szCs w:val="30"/>
        </w:rPr>
        <w:t xml:space="preserve">Appendix C — Open Items &amp; Assumptions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350"/>
        <w:gridCol w:w="1800"/>
      </w:tblGrid>
      <w:tr>
        <w:trPr>
          <w:tblHeader/>
        </w:trPr>
        <w:tc>
          <w:tcPr>
            <w:tcW w:type="dxa" w:w="22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Item</w:t>
            </w:r>
          </w:p>
        </w:tc>
        <w:tc>
          <w:tcPr>
            <w:tcW w:type="dxa" w:w="535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Notes</w:t>
            </w:r>
          </w:p>
        </w:tc>
        <w:tc>
          <w:tcPr>
            <w:tcW w:type="dxa" w:w="1800"/>
            <w:shd w:fill="1A1A1A"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Status</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Foundation platform decision</w:t>
            </w:r>
          </w:p>
        </w:tc>
        <w:tc>
          <w:tcPr>
            <w:tcW w:type="dxa" w:w="5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Bahmni (preferred) vs. OpenEMR (secondary) vs. purpose-built — final Architecture Decision Record pending deeper technical spike.</w:t>
            </w:r>
          </w:p>
        </w:tc>
        <w:tc>
          <w:tcPr>
            <w:tcW w:type="dxa" w:w="1800"/>
            <w:shd w:fill="F2F2F2" w:val="clear"/>
            <w:tcMar>
              <w:top w:type="dxa" w:w="100"/>
              <w:left w:type="dxa" w:w="130"/>
              <w:bottom w:type="dxa" w:w="100"/>
              <w:right w:type="dxa" w:w="130"/>
            </w:tcMar>
            <w:vAlign w:val="center"/>
          </w:tcPr>
          <w:p>
            <w:pPr>
              <w:jc w:val="center"/>
            </w:pPr>
            <w:r>
              <w:rPr>
                <w:rFonts w:ascii="Calibri" w:cs="Calibri" w:eastAsia="Calibri" w:hAnsi="Calibri"/>
                <w:b w:val="false"/>
                <w:bCs w:val="false"/>
                <w:color w:val="000000"/>
                <w:sz w:val="20"/>
                <w:szCs w:val="20"/>
              </w:rPr>
              <w:t xml:space="preserve">Open</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THIMS data-access</w:t>
            </w:r>
          </w:p>
        </w:tc>
        <w:tc>
          <w:tcPr>
            <w:tcW w:type="dxa" w:w="5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Requires hospital/vendor cooperation to obtain export or read access for migration planning.</w:t>
            </w:r>
          </w:p>
        </w:tc>
        <w:tc>
          <w:tcPr>
            <w:tcW w:type="dxa" w:w="1800"/>
            <w:shd w:fill="FFFFFF" w:val="clear"/>
            <w:tcMar>
              <w:top w:type="dxa" w:w="100"/>
              <w:left w:type="dxa" w:w="130"/>
              <w:bottom w:type="dxa" w:w="100"/>
              <w:right w:type="dxa" w:w="130"/>
            </w:tcMar>
            <w:vAlign w:val="center"/>
          </w:tcPr>
          <w:p>
            <w:pPr>
              <w:jc w:val="center"/>
            </w:pPr>
            <w:r>
              <w:rPr>
                <w:rFonts w:ascii="Calibri" w:cs="Calibri" w:eastAsia="Calibri" w:hAnsi="Calibri"/>
                <w:b w:val="false"/>
                <w:bCs w:val="false"/>
                <w:color w:val="000000"/>
                <w:sz w:val="20"/>
                <w:szCs w:val="20"/>
              </w:rPr>
              <w:t xml:space="preserve">Pending</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ABDM certification path</w:t>
            </w:r>
          </w:p>
        </w:tc>
        <w:tc>
          <w:tcPr>
            <w:tcW w:type="dxa" w:w="5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Sandbox-to-production certification timeline depends on NHA (National Health Authority) processing.</w:t>
            </w:r>
          </w:p>
        </w:tc>
        <w:tc>
          <w:tcPr>
            <w:tcW w:type="dxa" w:w="1800"/>
            <w:shd w:fill="F2F2F2" w:val="clear"/>
            <w:tcMar>
              <w:top w:type="dxa" w:w="100"/>
              <w:left w:type="dxa" w:w="130"/>
              <w:bottom w:type="dxa" w:w="100"/>
              <w:right w:type="dxa" w:w="130"/>
            </w:tcMar>
            <w:vAlign w:val="center"/>
          </w:tcPr>
          <w:p>
            <w:pPr>
              <w:jc w:val="center"/>
            </w:pPr>
            <w:r>
              <w:rPr>
                <w:rFonts w:ascii="Calibri" w:cs="Calibri" w:eastAsia="Calibri" w:hAnsi="Calibri"/>
                <w:b w:val="false"/>
                <w:bCs w:val="false"/>
                <w:color w:val="000000"/>
                <w:sz w:val="20"/>
                <w:szCs w:val="20"/>
              </w:rPr>
              <w:t xml:space="preserve">Pending</w:t>
            </w:r>
          </w:p>
        </w:tc>
      </w:tr>
      <w:tr>
        <w:tc>
          <w:tcPr>
            <w:tcW w:type="dxa" w:w="2200"/>
            <w:shd w:fill="FFFFFF"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Clinical record retention period</w:t>
            </w:r>
          </w:p>
        </w:tc>
        <w:tc>
          <w:tcPr>
            <w:tcW w:type="dxa" w:w="5350"/>
            <w:shd w:fill="FFFFFF"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Exact statutory minimum to be confirmed with legal counsel for the target state/council.</w:t>
            </w:r>
          </w:p>
        </w:tc>
        <w:tc>
          <w:tcPr>
            <w:tcW w:type="dxa" w:w="1800"/>
            <w:shd w:fill="FFFFFF" w:val="clear"/>
            <w:tcMar>
              <w:top w:type="dxa" w:w="100"/>
              <w:left w:type="dxa" w:w="130"/>
              <w:bottom w:type="dxa" w:w="100"/>
              <w:right w:type="dxa" w:w="130"/>
            </w:tcMar>
            <w:vAlign w:val="center"/>
          </w:tcPr>
          <w:p>
            <w:pPr>
              <w:jc w:val="center"/>
            </w:pPr>
            <w:r>
              <w:rPr>
                <w:rFonts w:ascii="Calibri" w:cs="Calibri" w:eastAsia="Calibri" w:hAnsi="Calibri"/>
                <w:b w:val="false"/>
                <w:bCs w:val="false"/>
                <w:color w:val="000000"/>
                <w:sz w:val="20"/>
                <w:szCs w:val="20"/>
              </w:rPr>
              <w:t xml:space="preserve">Open</w:t>
            </w:r>
          </w:p>
        </w:tc>
      </w:tr>
      <w:tr>
        <w:tc>
          <w:tcPr>
            <w:tcW w:type="dxa" w:w="2200"/>
            <w:shd w:fill="F2F2F2" w:val="clear"/>
            <w:tcMar>
              <w:top w:type="dxa" w:w="100"/>
              <w:left w:type="dxa" w:w="130"/>
              <w:bottom w:type="dxa" w:w="100"/>
              <w:right w:type="dxa" w:w="130"/>
            </w:tcMar>
            <w:vAlign w:val="center"/>
          </w:tcPr>
          <w:p>
            <w:r>
              <w:rPr>
                <w:rFonts w:ascii="Calibri" w:cs="Calibri" w:eastAsia="Calibri" w:hAnsi="Calibri"/>
                <w:b/>
                <w:bCs/>
                <w:color w:val="000000"/>
                <w:sz w:val="20"/>
                <w:szCs w:val="20"/>
              </w:rPr>
              <w:t xml:space="preserve">Telemedicine / IoT device integration</w:t>
            </w:r>
          </w:p>
        </w:tc>
        <w:tc>
          <w:tcPr>
            <w:tcW w:type="dxa" w:w="5350"/>
            <w:shd w:fill="F2F2F2" w:val="clear"/>
            <w:tcMar>
              <w:top w:type="dxa" w:w="100"/>
              <w:left w:type="dxa" w:w="130"/>
              <w:bottom w:type="dxa" w:w="100"/>
              <w:right w:type="dxa" w:w="130"/>
            </w:tcMar>
            <w:vAlign w:val="center"/>
          </w:tcPr>
          <w:p>
            <w:r>
              <w:rPr>
                <w:rFonts w:ascii="Calibri" w:cs="Calibri" w:eastAsia="Calibri" w:hAnsi="Calibri"/>
                <w:b w:val="false"/>
                <w:bCs w:val="false"/>
                <w:color w:val="000000"/>
                <w:sz w:val="20"/>
                <w:szCs w:val="20"/>
              </w:rPr>
              <w:t xml:space="preserve">Explicitly deferred out of v1 scope; revisit for Phase 2.</w:t>
            </w:r>
          </w:p>
        </w:tc>
        <w:tc>
          <w:tcPr>
            <w:tcW w:type="dxa" w:w="1800"/>
            <w:shd w:fill="F2F2F2" w:val="clear"/>
            <w:tcMar>
              <w:top w:type="dxa" w:w="100"/>
              <w:left w:type="dxa" w:w="130"/>
              <w:bottom w:type="dxa" w:w="100"/>
              <w:right w:type="dxa" w:w="130"/>
            </w:tcMar>
            <w:vAlign w:val="center"/>
          </w:tcPr>
          <w:p>
            <w:pPr>
              <w:jc w:val="center"/>
            </w:pPr>
            <w:r>
              <w:rPr>
                <w:rFonts w:ascii="Calibri" w:cs="Calibri" w:eastAsia="Calibri" w:hAnsi="Calibri"/>
                <w:b w:val="false"/>
                <w:bCs w:val="false"/>
                <w:color w:val="000000"/>
                <w:sz w:val="20"/>
                <w:szCs w:val="20"/>
              </w:rPr>
              <w:t xml:space="preserve">Deferred</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6E6E"/>
        <w:sz w:val="16"/>
        <w:szCs w:val="16"/>
      </w:rPr>
      <w:t xml:space="preserve">SRS — Hospital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2026-07-11T13:46:37.350Z</dcterms:created>
  <dcterms:modified xsi:type="dcterms:W3CDTF">2026-07-11T13:46:37.366Z</dcterms:modified>
</cp:coreProperties>
</file>

<file path=docProps/custom.xml><?xml version="1.0" encoding="utf-8"?>
<Properties xmlns="http://schemas.openxmlformats.org/officeDocument/2006/custom-properties" xmlns:vt="http://schemas.openxmlformats.org/officeDocument/2006/docPropsVTypes"/>
</file>