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B4EC8"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Legal Consultancy: Comprehensive Guide for Professionals</w:t>
      </w:r>
    </w:p>
    <w:p w14:paraId="725A395A"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Table of Contents</w:t>
      </w:r>
    </w:p>
    <w:p w14:paraId="0A5724B7" w14:textId="77777777" w:rsidR="00946AB9" w:rsidRPr="00946AB9" w:rsidRDefault="00946AB9" w:rsidP="00946AB9">
      <w:pPr>
        <w:numPr>
          <w:ilvl w:val="0"/>
          <w:numId w:val="1"/>
        </w:numPr>
        <w:rPr>
          <w:rFonts w:ascii="Microsoft Sans Serif" w:hAnsi="Microsoft Sans Serif" w:cs="Microsoft Sans Serif"/>
        </w:rPr>
      </w:pPr>
      <w:r w:rsidRPr="00946AB9">
        <w:rPr>
          <w:rFonts w:ascii="Microsoft Sans Serif" w:hAnsi="Microsoft Sans Serif" w:cs="Microsoft Sans Serif"/>
        </w:rPr>
        <w:t>Introduction to Legal Consultancy</w:t>
      </w:r>
    </w:p>
    <w:p w14:paraId="4C282D10" w14:textId="77777777" w:rsidR="00946AB9" w:rsidRPr="00946AB9" w:rsidRDefault="00946AB9" w:rsidP="00946AB9">
      <w:pPr>
        <w:numPr>
          <w:ilvl w:val="0"/>
          <w:numId w:val="1"/>
        </w:numPr>
        <w:rPr>
          <w:rFonts w:ascii="Microsoft Sans Serif" w:hAnsi="Microsoft Sans Serif" w:cs="Microsoft Sans Serif"/>
        </w:rPr>
      </w:pPr>
      <w:r w:rsidRPr="00946AB9">
        <w:rPr>
          <w:rFonts w:ascii="Microsoft Sans Serif" w:hAnsi="Microsoft Sans Serif" w:cs="Microsoft Sans Serif"/>
        </w:rPr>
        <w:t>Core Services and Specializations</w:t>
      </w:r>
    </w:p>
    <w:p w14:paraId="3C559B93" w14:textId="77777777" w:rsidR="00946AB9" w:rsidRPr="00946AB9" w:rsidRDefault="00946AB9" w:rsidP="00946AB9">
      <w:pPr>
        <w:numPr>
          <w:ilvl w:val="0"/>
          <w:numId w:val="1"/>
        </w:numPr>
        <w:rPr>
          <w:rFonts w:ascii="Microsoft Sans Serif" w:hAnsi="Microsoft Sans Serif" w:cs="Microsoft Sans Serif"/>
        </w:rPr>
      </w:pPr>
      <w:r w:rsidRPr="00946AB9">
        <w:rPr>
          <w:rFonts w:ascii="Microsoft Sans Serif" w:hAnsi="Microsoft Sans Serif" w:cs="Microsoft Sans Serif"/>
        </w:rPr>
        <w:t>Legal Framework and Compliance</w:t>
      </w:r>
    </w:p>
    <w:p w14:paraId="3B3E2B4C" w14:textId="77777777" w:rsidR="00946AB9" w:rsidRPr="00946AB9" w:rsidRDefault="00946AB9" w:rsidP="00946AB9">
      <w:pPr>
        <w:numPr>
          <w:ilvl w:val="0"/>
          <w:numId w:val="1"/>
        </w:numPr>
        <w:rPr>
          <w:rFonts w:ascii="Microsoft Sans Serif" w:hAnsi="Microsoft Sans Serif" w:cs="Microsoft Sans Serif"/>
        </w:rPr>
      </w:pPr>
      <w:r w:rsidRPr="00946AB9">
        <w:rPr>
          <w:rFonts w:ascii="Microsoft Sans Serif" w:hAnsi="Microsoft Sans Serif" w:cs="Microsoft Sans Serif"/>
        </w:rPr>
        <w:t>Business Applications and Case Studies</w:t>
      </w:r>
    </w:p>
    <w:p w14:paraId="5B0FD4BB" w14:textId="77777777" w:rsidR="00946AB9" w:rsidRPr="00946AB9" w:rsidRDefault="00946AB9" w:rsidP="00946AB9">
      <w:pPr>
        <w:numPr>
          <w:ilvl w:val="0"/>
          <w:numId w:val="1"/>
        </w:numPr>
        <w:rPr>
          <w:rFonts w:ascii="Microsoft Sans Serif" w:hAnsi="Microsoft Sans Serif" w:cs="Microsoft Sans Serif"/>
        </w:rPr>
      </w:pPr>
      <w:r w:rsidRPr="00946AB9">
        <w:rPr>
          <w:rFonts w:ascii="Microsoft Sans Serif" w:hAnsi="Microsoft Sans Serif" w:cs="Microsoft Sans Serif"/>
        </w:rPr>
        <w:t>Risk Management and Dispute Resolution</w:t>
      </w:r>
    </w:p>
    <w:p w14:paraId="0960E6C6" w14:textId="77777777" w:rsidR="00946AB9" w:rsidRPr="00946AB9" w:rsidRDefault="00946AB9" w:rsidP="00946AB9">
      <w:pPr>
        <w:numPr>
          <w:ilvl w:val="0"/>
          <w:numId w:val="1"/>
        </w:numPr>
        <w:rPr>
          <w:rFonts w:ascii="Microsoft Sans Serif" w:hAnsi="Microsoft Sans Serif" w:cs="Microsoft Sans Serif"/>
        </w:rPr>
      </w:pPr>
      <w:r w:rsidRPr="00946AB9">
        <w:rPr>
          <w:rFonts w:ascii="Microsoft Sans Serif" w:hAnsi="Microsoft Sans Serif" w:cs="Microsoft Sans Serif"/>
        </w:rPr>
        <w:t>Technology in Legal Consultancy</w:t>
      </w:r>
    </w:p>
    <w:p w14:paraId="6581EF6D" w14:textId="77777777" w:rsidR="00946AB9" w:rsidRPr="00946AB9" w:rsidRDefault="00946AB9" w:rsidP="00946AB9">
      <w:pPr>
        <w:numPr>
          <w:ilvl w:val="0"/>
          <w:numId w:val="1"/>
        </w:numPr>
        <w:rPr>
          <w:rFonts w:ascii="Microsoft Sans Serif" w:hAnsi="Microsoft Sans Serif" w:cs="Microsoft Sans Serif"/>
        </w:rPr>
      </w:pPr>
      <w:r w:rsidRPr="00946AB9">
        <w:rPr>
          <w:rFonts w:ascii="Microsoft Sans Serif" w:hAnsi="Microsoft Sans Serif" w:cs="Microsoft Sans Serif"/>
        </w:rPr>
        <w:t>Global Perspectives and Jurisdictional Differences</w:t>
      </w:r>
    </w:p>
    <w:p w14:paraId="44CB1CF6" w14:textId="77777777" w:rsidR="00946AB9" w:rsidRPr="00946AB9" w:rsidRDefault="00946AB9" w:rsidP="00946AB9">
      <w:pPr>
        <w:numPr>
          <w:ilvl w:val="0"/>
          <w:numId w:val="1"/>
        </w:numPr>
        <w:rPr>
          <w:rFonts w:ascii="Microsoft Sans Serif" w:hAnsi="Microsoft Sans Serif" w:cs="Microsoft Sans Serif"/>
        </w:rPr>
      </w:pPr>
      <w:r w:rsidRPr="00946AB9">
        <w:rPr>
          <w:rFonts w:ascii="Microsoft Sans Serif" w:hAnsi="Microsoft Sans Serif" w:cs="Microsoft Sans Serif"/>
        </w:rPr>
        <w:t>Future Trends and Career Opportunities</w:t>
      </w:r>
    </w:p>
    <w:p w14:paraId="3F22E694" w14:textId="77777777" w:rsidR="00946AB9" w:rsidRPr="00946AB9" w:rsidRDefault="00946AB9" w:rsidP="00946AB9">
      <w:pPr>
        <w:numPr>
          <w:ilvl w:val="0"/>
          <w:numId w:val="1"/>
        </w:numPr>
        <w:rPr>
          <w:rFonts w:ascii="Microsoft Sans Serif" w:hAnsi="Microsoft Sans Serif" w:cs="Microsoft Sans Serif"/>
        </w:rPr>
      </w:pPr>
      <w:r w:rsidRPr="00946AB9">
        <w:rPr>
          <w:rFonts w:ascii="Microsoft Sans Serif" w:hAnsi="Microsoft Sans Serif" w:cs="Microsoft Sans Serif"/>
        </w:rPr>
        <w:t>Practical Templates and Checklists</w:t>
      </w:r>
    </w:p>
    <w:p w14:paraId="38F4941B" w14:textId="77777777" w:rsidR="00946AB9" w:rsidRPr="00946AB9" w:rsidRDefault="00946AB9" w:rsidP="00946AB9">
      <w:pPr>
        <w:numPr>
          <w:ilvl w:val="0"/>
          <w:numId w:val="1"/>
        </w:numPr>
        <w:rPr>
          <w:rFonts w:ascii="Microsoft Sans Serif" w:hAnsi="Microsoft Sans Serif" w:cs="Microsoft Sans Serif"/>
        </w:rPr>
      </w:pPr>
      <w:r w:rsidRPr="00946AB9">
        <w:rPr>
          <w:rFonts w:ascii="Microsoft Sans Serif" w:hAnsi="Microsoft Sans Serif" w:cs="Microsoft Sans Serif"/>
        </w:rPr>
        <w:t>Conclusion and Resources</w:t>
      </w:r>
    </w:p>
    <w:p w14:paraId="19E2AF92"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pict w14:anchorId="6814AB4E">
          <v:rect id="_x0000_i1091" style="width:0;height:1.5pt" o:hralign="center" o:hrstd="t" o:hr="t" fillcolor="#a0a0a0" stroked="f"/>
        </w:pict>
      </w:r>
    </w:p>
    <w:p w14:paraId="28762CC3"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SECTION 1: Introduction to Legal Consultancy</w:t>
      </w:r>
    </w:p>
    <w:p w14:paraId="589FFB92"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1.1 Definition and Scope</w:t>
      </w:r>
    </w:p>
    <w:p w14:paraId="0C82FBDD"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Legal consultancy encompasses professional services where qualified legal experts provide specialized advice, analysis, and strategic guidance on matters pertaining to laws, regulations, contracts, compliance requirements, and risk management. Unlike traditional legal representation, legal consultancy focuses on preventive measures, strategic planning, and operational guidance rather than litigation.</w:t>
      </w:r>
    </w:p>
    <w:p w14:paraId="18050F60"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Legal consultants serve as strategic partners to businesses, individuals, and organizations, helping them navigate complex legal landscapes, mitigate risks, and achieve compliance with applicable laws and regulations. Their role spans multiple practice areas including corporate law, employment law, intellectual property, data privacy, regulatory compliance, and commercial contracts.</w:t>
      </w:r>
    </w:p>
    <w:p w14:paraId="152B914C"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1.2 Evolution of Legal Consultancy</w:t>
      </w:r>
    </w:p>
    <w:p w14:paraId="4371C5A9" w14:textId="77777777" w:rsidR="00946AB9" w:rsidRDefault="00946AB9" w:rsidP="00946AB9">
      <w:pPr>
        <w:rPr>
          <w:rFonts w:ascii="Microsoft Sans Serif" w:hAnsi="Microsoft Sans Serif" w:cs="Microsoft Sans Serif"/>
        </w:rPr>
      </w:pPr>
      <w:r w:rsidRPr="00946AB9">
        <w:rPr>
          <w:rFonts w:ascii="Microsoft Sans Serif" w:hAnsi="Microsoft Sans Serif" w:cs="Microsoft Sans Serif"/>
        </w:rPr>
        <w:t>The profession has evolved significantly from traditional law firm models to specialized consultancy practices. Modern legal consultants leverage technology, data analytics, and interdisciplinary knowledge to provide value-added services. The rise of in-house counsel, regulatory complexity, and globalization has increased demand for specialized legal advisory services.</w:t>
      </w:r>
    </w:p>
    <w:p w14:paraId="7150C451" w14:textId="00DC0C97" w:rsidR="002A3AD8" w:rsidRPr="00946AB9" w:rsidRDefault="002A3AD8" w:rsidP="00946AB9">
      <w:pPr>
        <w:rPr>
          <w:rFonts w:ascii="Microsoft Sans Serif" w:hAnsi="Microsoft Sans Serif" w:cs="Microsoft Sans Serif"/>
          <w:b/>
          <w:bCs/>
        </w:rPr>
      </w:pPr>
      <w:r w:rsidRPr="00946AB9">
        <w:rPr>
          <w:rFonts w:ascii="Microsoft Sans Serif" w:hAnsi="Microsoft Sans Serif" w:cs="Microsoft Sans Serif"/>
          <w:b/>
          <w:bCs/>
        </w:rPr>
        <w:t>1.3 Key Differences: Consultant vs. Advocate</w:t>
      </w:r>
    </w:p>
    <w:tbl>
      <w:tblPr>
        <w:tblStyle w:val="TableGrid"/>
        <w:tblW w:w="0" w:type="auto"/>
        <w:tblLook w:val="04A0" w:firstRow="1" w:lastRow="0" w:firstColumn="1" w:lastColumn="0" w:noHBand="0" w:noVBand="1"/>
      </w:tblPr>
      <w:tblGrid>
        <w:gridCol w:w="3737"/>
        <w:gridCol w:w="3737"/>
      </w:tblGrid>
      <w:tr w:rsidR="005D098B" w14:paraId="53D88880" w14:textId="77777777" w:rsidTr="002A3AD8">
        <w:trPr>
          <w:trHeight w:val="410"/>
        </w:trPr>
        <w:tc>
          <w:tcPr>
            <w:tcW w:w="3737" w:type="dxa"/>
          </w:tcPr>
          <w:p w14:paraId="582662D6" w14:textId="5E8CF020" w:rsidR="005D098B" w:rsidRDefault="005D098B" w:rsidP="00946AB9">
            <w:pPr>
              <w:rPr>
                <w:rFonts w:ascii="Microsoft Sans Serif" w:hAnsi="Microsoft Sans Serif" w:cs="Microsoft Sans Serif"/>
                <w:b/>
                <w:bCs/>
              </w:rPr>
            </w:pPr>
            <w:r>
              <w:rPr>
                <w:rFonts w:ascii="Microsoft Sans Serif" w:hAnsi="Microsoft Sans Serif" w:cs="Microsoft Sans Serif"/>
                <w:b/>
                <w:bCs/>
              </w:rPr>
              <w:t xml:space="preserve">Legal Consultant </w:t>
            </w:r>
          </w:p>
        </w:tc>
        <w:tc>
          <w:tcPr>
            <w:tcW w:w="3737" w:type="dxa"/>
          </w:tcPr>
          <w:p w14:paraId="53AAA068" w14:textId="20E1DA01" w:rsidR="005D098B" w:rsidRDefault="002A3AD8" w:rsidP="00946AB9">
            <w:pPr>
              <w:rPr>
                <w:rFonts w:ascii="Microsoft Sans Serif" w:hAnsi="Microsoft Sans Serif" w:cs="Microsoft Sans Serif"/>
                <w:b/>
                <w:bCs/>
              </w:rPr>
            </w:pPr>
            <w:r>
              <w:rPr>
                <w:rFonts w:ascii="Microsoft Sans Serif" w:hAnsi="Microsoft Sans Serif" w:cs="Microsoft Sans Serif"/>
                <w:b/>
                <w:bCs/>
              </w:rPr>
              <w:t>Licensed Advocate</w:t>
            </w:r>
          </w:p>
        </w:tc>
      </w:tr>
      <w:tr w:rsidR="005D098B" w14:paraId="44577E71" w14:textId="77777777" w:rsidTr="002A3AD8">
        <w:trPr>
          <w:trHeight w:val="410"/>
        </w:trPr>
        <w:tc>
          <w:tcPr>
            <w:tcW w:w="3737" w:type="dxa"/>
          </w:tcPr>
          <w:p w14:paraId="34F984B8" w14:textId="59B923D5" w:rsidR="005D098B" w:rsidRPr="002A3AD8" w:rsidRDefault="002A3AD8" w:rsidP="00946AB9">
            <w:pPr>
              <w:rPr>
                <w:rFonts w:ascii="Microsoft Sans Serif" w:hAnsi="Microsoft Sans Serif" w:cs="Microsoft Sans Serif"/>
              </w:rPr>
            </w:pPr>
            <w:r>
              <w:rPr>
                <w:rFonts w:ascii="Microsoft Sans Serif" w:hAnsi="Microsoft Sans Serif" w:cs="Microsoft Sans Serif"/>
              </w:rPr>
              <w:t>Advisory services</w:t>
            </w:r>
          </w:p>
        </w:tc>
        <w:tc>
          <w:tcPr>
            <w:tcW w:w="3737" w:type="dxa"/>
          </w:tcPr>
          <w:p w14:paraId="63656819" w14:textId="6936F3DC" w:rsidR="005D098B" w:rsidRDefault="002A3AD8" w:rsidP="00946AB9">
            <w:pPr>
              <w:rPr>
                <w:rFonts w:ascii="Microsoft Sans Serif" w:hAnsi="Microsoft Sans Serif" w:cs="Microsoft Sans Serif"/>
                <w:b/>
                <w:bCs/>
              </w:rPr>
            </w:pPr>
            <w:r>
              <w:rPr>
                <w:rFonts w:ascii="Microsoft Sans Serif" w:hAnsi="Microsoft Sans Serif" w:cs="Microsoft Sans Serif"/>
                <w:b/>
                <w:bCs/>
              </w:rPr>
              <w:t>Court Representation</w:t>
            </w:r>
          </w:p>
        </w:tc>
      </w:tr>
      <w:tr w:rsidR="002A3AD8" w14:paraId="7591F02C" w14:textId="77777777" w:rsidTr="002A3AD8">
        <w:trPr>
          <w:trHeight w:val="423"/>
        </w:trPr>
        <w:tc>
          <w:tcPr>
            <w:tcW w:w="3737" w:type="dxa"/>
          </w:tcPr>
          <w:p w14:paraId="6B9A9C73" w14:textId="496092CA" w:rsidR="002A3AD8" w:rsidRDefault="002A3AD8" w:rsidP="002A3AD8">
            <w:pPr>
              <w:rPr>
                <w:rFonts w:ascii="Microsoft Sans Serif" w:hAnsi="Microsoft Sans Serif" w:cs="Microsoft Sans Serif"/>
                <w:b/>
                <w:bCs/>
              </w:rPr>
            </w:pPr>
            <w:r w:rsidRPr="00946AB9">
              <w:rPr>
                <w:rFonts w:ascii="Microsoft Sans Serif" w:hAnsi="Microsoft Sans Serif" w:cs="Microsoft Sans Serif"/>
              </w:rPr>
              <w:t xml:space="preserve">Preventive strategies     </w:t>
            </w:r>
          </w:p>
        </w:tc>
        <w:tc>
          <w:tcPr>
            <w:tcW w:w="3737" w:type="dxa"/>
          </w:tcPr>
          <w:p w14:paraId="2570DB18" w14:textId="0422FCED" w:rsidR="002A3AD8" w:rsidRDefault="002A3AD8" w:rsidP="002A3AD8">
            <w:pPr>
              <w:rPr>
                <w:rFonts w:ascii="Microsoft Sans Serif" w:hAnsi="Microsoft Sans Serif" w:cs="Microsoft Sans Serif"/>
                <w:b/>
                <w:bCs/>
              </w:rPr>
            </w:pPr>
            <w:r w:rsidRPr="00946AB9">
              <w:rPr>
                <w:rFonts w:ascii="Microsoft Sans Serif" w:hAnsi="Microsoft Sans Serif" w:cs="Microsoft Sans Serif"/>
              </w:rPr>
              <w:t>Litigation focus</w:t>
            </w:r>
          </w:p>
        </w:tc>
      </w:tr>
      <w:tr w:rsidR="002A3AD8" w14:paraId="32F90C2B" w14:textId="77777777" w:rsidTr="002A3AD8">
        <w:trPr>
          <w:trHeight w:val="410"/>
        </w:trPr>
        <w:tc>
          <w:tcPr>
            <w:tcW w:w="3737" w:type="dxa"/>
          </w:tcPr>
          <w:p w14:paraId="7AB7BA9F" w14:textId="0C5E38D5" w:rsidR="002A3AD8" w:rsidRDefault="002A3AD8" w:rsidP="002A3AD8">
            <w:pPr>
              <w:rPr>
                <w:rFonts w:ascii="Microsoft Sans Serif" w:hAnsi="Microsoft Sans Serif" w:cs="Microsoft Sans Serif"/>
                <w:b/>
                <w:bCs/>
              </w:rPr>
            </w:pPr>
            <w:r w:rsidRPr="00946AB9">
              <w:rPr>
                <w:rFonts w:ascii="Microsoft Sans Serif" w:hAnsi="Microsoft Sans Serif" w:cs="Microsoft Sans Serif"/>
              </w:rPr>
              <w:t xml:space="preserve">Business integration     </w:t>
            </w:r>
          </w:p>
        </w:tc>
        <w:tc>
          <w:tcPr>
            <w:tcW w:w="3737" w:type="dxa"/>
          </w:tcPr>
          <w:p w14:paraId="757F62AA" w14:textId="40EEE70E" w:rsidR="002A3AD8" w:rsidRDefault="002A3AD8" w:rsidP="002A3AD8">
            <w:pPr>
              <w:rPr>
                <w:rFonts w:ascii="Microsoft Sans Serif" w:hAnsi="Microsoft Sans Serif" w:cs="Microsoft Sans Serif"/>
                <w:b/>
                <w:bCs/>
              </w:rPr>
            </w:pPr>
            <w:r w:rsidRPr="00946AB9">
              <w:rPr>
                <w:rFonts w:ascii="Microsoft Sans Serif" w:hAnsi="Microsoft Sans Serif" w:cs="Microsoft Sans Serif"/>
              </w:rPr>
              <w:t>Legal proceedings</w:t>
            </w:r>
          </w:p>
        </w:tc>
      </w:tr>
      <w:tr w:rsidR="002A3AD8" w14:paraId="7FAAA434" w14:textId="77777777" w:rsidTr="002A3AD8">
        <w:trPr>
          <w:trHeight w:val="410"/>
        </w:trPr>
        <w:tc>
          <w:tcPr>
            <w:tcW w:w="3737" w:type="dxa"/>
          </w:tcPr>
          <w:p w14:paraId="1754A391" w14:textId="66FD4C24" w:rsidR="002A3AD8" w:rsidRDefault="002A3AD8" w:rsidP="002A3AD8">
            <w:pPr>
              <w:rPr>
                <w:rFonts w:ascii="Microsoft Sans Serif" w:hAnsi="Microsoft Sans Serif" w:cs="Microsoft Sans Serif"/>
                <w:b/>
                <w:bCs/>
              </w:rPr>
            </w:pPr>
            <w:r w:rsidRPr="00946AB9">
              <w:rPr>
                <w:rFonts w:ascii="Microsoft Sans Serif" w:hAnsi="Microsoft Sans Serif" w:cs="Microsoft Sans Serif"/>
              </w:rPr>
              <w:lastRenderedPageBreak/>
              <w:t xml:space="preserve">Compliance guidance       </w:t>
            </w:r>
          </w:p>
        </w:tc>
        <w:tc>
          <w:tcPr>
            <w:tcW w:w="3737" w:type="dxa"/>
          </w:tcPr>
          <w:p w14:paraId="2513B244" w14:textId="0888FA70" w:rsidR="002A3AD8" w:rsidRDefault="002A3AD8" w:rsidP="002A3AD8">
            <w:pPr>
              <w:rPr>
                <w:rFonts w:ascii="Microsoft Sans Serif" w:hAnsi="Microsoft Sans Serif" w:cs="Microsoft Sans Serif"/>
                <w:b/>
                <w:bCs/>
              </w:rPr>
            </w:pPr>
            <w:r w:rsidRPr="00946AB9">
              <w:rPr>
                <w:rFonts w:ascii="Microsoft Sans Serif" w:hAnsi="Microsoft Sans Serif" w:cs="Microsoft Sans Serif"/>
              </w:rPr>
              <w:t>Case advocacy</w:t>
            </w:r>
          </w:p>
        </w:tc>
      </w:tr>
      <w:tr w:rsidR="002A3AD8" w14:paraId="663A3912" w14:textId="77777777" w:rsidTr="002A3AD8">
        <w:trPr>
          <w:trHeight w:val="410"/>
        </w:trPr>
        <w:tc>
          <w:tcPr>
            <w:tcW w:w="3737" w:type="dxa"/>
          </w:tcPr>
          <w:p w14:paraId="2A421C62" w14:textId="4F366B19" w:rsidR="002A3AD8" w:rsidRPr="00946AB9" w:rsidRDefault="002A3AD8" w:rsidP="002A3AD8">
            <w:pPr>
              <w:spacing w:after="160" w:line="278" w:lineRule="auto"/>
              <w:rPr>
                <w:rFonts w:ascii="Microsoft Sans Serif" w:hAnsi="Microsoft Sans Serif" w:cs="Microsoft Sans Serif"/>
              </w:rPr>
            </w:pPr>
            <w:r w:rsidRPr="00946AB9">
              <w:rPr>
                <w:rFonts w:ascii="Microsoft Sans Serif" w:hAnsi="Microsoft Sans Serif" w:cs="Microsoft Sans Serif"/>
              </w:rPr>
              <w:t>Risk assessment</w:t>
            </w:r>
          </w:p>
        </w:tc>
        <w:tc>
          <w:tcPr>
            <w:tcW w:w="3737" w:type="dxa"/>
          </w:tcPr>
          <w:p w14:paraId="4547955F" w14:textId="4DFAAF38" w:rsidR="002A3AD8" w:rsidRPr="00946AB9" w:rsidRDefault="002A3AD8" w:rsidP="002A3AD8">
            <w:pPr>
              <w:spacing w:after="160" w:line="278" w:lineRule="auto"/>
              <w:rPr>
                <w:rFonts w:ascii="Microsoft Sans Serif" w:hAnsi="Microsoft Sans Serif" w:cs="Microsoft Sans Serif"/>
              </w:rPr>
            </w:pPr>
            <w:r w:rsidRPr="00946AB9">
              <w:rPr>
                <w:rFonts w:ascii="Microsoft Sans Serif" w:hAnsi="Microsoft Sans Serif" w:cs="Microsoft Sans Serif"/>
              </w:rPr>
              <w:t>Legal arguments</w:t>
            </w:r>
          </w:p>
        </w:tc>
      </w:tr>
    </w:tbl>
    <w:p w14:paraId="089FC6A7"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pict w14:anchorId="7BFCCDA9">
          <v:rect id="_x0000_i1092" style="width:0;height:1.5pt" o:hralign="center" o:hrstd="t" o:hr="t" fillcolor="#a0a0a0" stroked="f"/>
        </w:pict>
      </w:r>
    </w:p>
    <w:p w14:paraId="7494A419"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SECTION 2: Core Services Offered by Legal Consultants</w:t>
      </w:r>
    </w:p>
    <w:p w14:paraId="0568379A"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2.1 Contract Management and Drafting</w:t>
      </w:r>
    </w:p>
    <w:p w14:paraId="0A29C905"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Legal consultants specialize in:</w:t>
      </w:r>
    </w:p>
    <w:p w14:paraId="00116F88" w14:textId="77777777" w:rsidR="00946AB9" w:rsidRPr="00946AB9" w:rsidRDefault="00946AB9" w:rsidP="00946AB9">
      <w:pPr>
        <w:numPr>
          <w:ilvl w:val="0"/>
          <w:numId w:val="2"/>
        </w:numPr>
        <w:rPr>
          <w:rFonts w:ascii="Microsoft Sans Serif" w:hAnsi="Microsoft Sans Serif" w:cs="Microsoft Sans Serif"/>
        </w:rPr>
      </w:pPr>
      <w:r w:rsidRPr="00946AB9">
        <w:rPr>
          <w:rFonts w:ascii="Microsoft Sans Serif" w:hAnsi="Microsoft Sans Serif" w:cs="Microsoft Sans Serif"/>
          <w:b/>
          <w:bCs/>
        </w:rPr>
        <w:t>Commercial Contracts</w:t>
      </w:r>
      <w:r w:rsidRPr="00946AB9">
        <w:rPr>
          <w:rFonts w:ascii="Microsoft Sans Serif" w:hAnsi="Microsoft Sans Serif" w:cs="Microsoft Sans Serif"/>
        </w:rPr>
        <w:t>: Sales agreements, service contracts, partnership agreements</w:t>
      </w:r>
    </w:p>
    <w:p w14:paraId="37F0560D" w14:textId="77777777" w:rsidR="00946AB9" w:rsidRPr="00946AB9" w:rsidRDefault="00946AB9" w:rsidP="00946AB9">
      <w:pPr>
        <w:numPr>
          <w:ilvl w:val="0"/>
          <w:numId w:val="2"/>
        </w:numPr>
        <w:rPr>
          <w:rFonts w:ascii="Microsoft Sans Serif" w:hAnsi="Microsoft Sans Serif" w:cs="Microsoft Sans Serif"/>
        </w:rPr>
      </w:pPr>
      <w:r w:rsidRPr="00946AB9">
        <w:rPr>
          <w:rFonts w:ascii="Microsoft Sans Serif" w:hAnsi="Microsoft Sans Serif" w:cs="Microsoft Sans Serif"/>
          <w:b/>
          <w:bCs/>
        </w:rPr>
        <w:t>Employment Contracts</w:t>
      </w:r>
      <w:r w:rsidRPr="00946AB9">
        <w:rPr>
          <w:rFonts w:ascii="Microsoft Sans Serif" w:hAnsi="Microsoft Sans Serif" w:cs="Microsoft Sans Serif"/>
        </w:rPr>
        <w:t>: Offer letters, non-compete clauses, termination agreements</w:t>
      </w:r>
    </w:p>
    <w:p w14:paraId="1A21F98F" w14:textId="77777777" w:rsidR="00946AB9" w:rsidRPr="00946AB9" w:rsidRDefault="00946AB9" w:rsidP="00946AB9">
      <w:pPr>
        <w:numPr>
          <w:ilvl w:val="0"/>
          <w:numId w:val="2"/>
        </w:numPr>
        <w:rPr>
          <w:rFonts w:ascii="Microsoft Sans Serif" w:hAnsi="Microsoft Sans Serif" w:cs="Microsoft Sans Serif"/>
        </w:rPr>
      </w:pPr>
      <w:r w:rsidRPr="00946AB9">
        <w:rPr>
          <w:rFonts w:ascii="Microsoft Sans Serif" w:hAnsi="Microsoft Sans Serif" w:cs="Microsoft Sans Serif"/>
          <w:b/>
          <w:bCs/>
        </w:rPr>
        <w:t>IP Licensing</w:t>
      </w:r>
      <w:r w:rsidRPr="00946AB9">
        <w:rPr>
          <w:rFonts w:ascii="Microsoft Sans Serif" w:hAnsi="Microsoft Sans Serif" w:cs="Microsoft Sans Serif"/>
        </w:rPr>
        <w:t>: Technology transfer, software licenses, trademark agreements</w:t>
      </w:r>
    </w:p>
    <w:p w14:paraId="246F92FB" w14:textId="77777777" w:rsidR="00946AB9" w:rsidRPr="00946AB9" w:rsidRDefault="00946AB9" w:rsidP="00946AB9">
      <w:pPr>
        <w:numPr>
          <w:ilvl w:val="0"/>
          <w:numId w:val="2"/>
        </w:numPr>
        <w:rPr>
          <w:rFonts w:ascii="Microsoft Sans Serif" w:hAnsi="Microsoft Sans Serif" w:cs="Microsoft Sans Serif"/>
        </w:rPr>
      </w:pPr>
      <w:r w:rsidRPr="00946AB9">
        <w:rPr>
          <w:rFonts w:ascii="Microsoft Sans Serif" w:hAnsi="Microsoft Sans Serif" w:cs="Microsoft Sans Serif"/>
          <w:b/>
          <w:bCs/>
        </w:rPr>
        <w:t>Review and Negotiation</w:t>
      </w:r>
      <w:r w:rsidRPr="00946AB9">
        <w:rPr>
          <w:rFonts w:ascii="Microsoft Sans Serif" w:hAnsi="Microsoft Sans Serif" w:cs="Microsoft Sans Serif"/>
        </w:rPr>
        <w:t>: Risk identification, clause optimization, compliance checks</w:t>
      </w:r>
    </w:p>
    <w:p w14:paraId="67666B37"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b/>
          <w:bCs/>
        </w:rPr>
        <w:t>Sample Contract Checklist</w:t>
      </w:r>
      <w:r w:rsidRPr="00946AB9">
        <w:rPr>
          <w:rFonts w:ascii="Microsoft Sans Serif" w:hAnsi="Microsoft Sans Serif" w:cs="Microsoft Sans Serif"/>
        </w:rPr>
        <w:t>:</w:t>
      </w:r>
    </w:p>
    <w:p w14:paraId="3A00EA67"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Parties identification and authority</w:t>
      </w:r>
    </w:p>
    <w:p w14:paraId="502D45B6"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Scope of work/services clearly defined</w:t>
      </w:r>
    </w:p>
    <w:p w14:paraId="73D83E37"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Payment terms and schedule</w:t>
      </w:r>
    </w:p>
    <w:p w14:paraId="49D7C1C9"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Termination clauses and notice periods</w:t>
      </w:r>
    </w:p>
    <w:p w14:paraId="753214F5"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Confidentiality and data protection</w:t>
      </w:r>
    </w:p>
    <w:p w14:paraId="1D5AEC26"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Indemnity and liability limitations</w:t>
      </w:r>
    </w:p>
    <w:p w14:paraId="44222C12"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Governing law and dispute resolution</w:t>
      </w:r>
    </w:p>
    <w:p w14:paraId="6E018634"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Force majeure provisions</w:t>
      </w:r>
    </w:p>
    <w:p w14:paraId="4B8666A9"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Insurance requirements</w:t>
      </w:r>
    </w:p>
    <w:p w14:paraId="7E1D3F47"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Assignment and subcontracting</w:t>
      </w:r>
    </w:p>
    <w:p w14:paraId="4311777C"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2.2 Corporate Compliance and Governance</w:t>
      </w:r>
    </w:p>
    <w:p w14:paraId="1021B115" w14:textId="77777777" w:rsidR="00946AB9" w:rsidRPr="00946AB9" w:rsidRDefault="00946AB9" w:rsidP="00946AB9">
      <w:pPr>
        <w:numPr>
          <w:ilvl w:val="0"/>
          <w:numId w:val="3"/>
        </w:numPr>
        <w:rPr>
          <w:rFonts w:ascii="Microsoft Sans Serif" w:hAnsi="Microsoft Sans Serif" w:cs="Microsoft Sans Serif"/>
        </w:rPr>
      </w:pPr>
      <w:r w:rsidRPr="00946AB9">
        <w:rPr>
          <w:rFonts w:ascii="Microsoft Sans Serif" w:hAnsi="Microsoft Sans Serif" w:cs="Microsoft Sans Serif"/>
        </w:rPr>
        <w:t>Company registration and statutory filings</w:t>
      </w:r>
    </w:p>
    <w:p w14:paraId="77932EB8" w14:textId="77777777" w:rsidR="00946AB9" w:rsidRPr="00946AB9" w:rsidRDefault="00946AB9" w:rsidP="00946AB9">
      <w:pPr>
        <w:numPr>
          <w:ilvl w:val="0"/>
          <w:numId w:val="3"/>
        </w:numPr>
        <w:rPr>
          <w:rFonts w:ascii="Microsoft Sans Serif" w:hAnsi="Microsoft Sans Serif" w:cs="Microsoft Sans Serif"/>
        </w:rPr>
      </w:pPr>
      <w:r w:rsidRPr="00946AB9">
        <w:rPr>
          <w:rFonts w:ascii="Microsoft Sans Serif" w:hAnsi="Microsoft Sans Serif" w:cs="Microsoft Sans Serif"/>
        </w:rPr>
        <w:t>Board governance and corporate secretarial services</w:t>
      </w:r>
    </w:p>
    <w:p w14:paraId="64743C9B" w14:textId="77777777" w:rsidR="00946AB9" w:rsidRPr="00946AB9" w:rsidRDefault="00946AB9" w:rsidP="00946AB9">
      <w:pPr>
        <w:numPr>
          <w:ilvl w:val="0"/>
          <w:numId w:val="3"/>
        </w:numPr>
        <w:rPr>
          <w:rFonts w:ascii="Microsoft Sans Serif" w:hAnsi="Microsoft Sans Serif" w:cs="Microsoft Sans Serif"/>
        </w:rPr>
      </w:pPr>
      <w:r w:rsidRPr="00946AB9">
        <w:rPr>
          <w:rFonts w:ascii="Microsoft Sans Serif" w:hAnsi="Microsoft Sans Serif" w:cs="Microsoft Sans Serif"/>
        </w:rPr>
        <w:t>Annual compliance calendar management</w:t>
      </w:r>
    </w:p>
    <w:p w14:paraId="5A45F893" w14:textId="77777777" w:rsidR="00946AB9" w:rsidRPr="00946AB9" w:rsidRDefault="00946AB9" w:rsidP="00946AB9">
      <w:pPr>
        <w:numPr>
          <w:ilvl w:val="0"/>
          <w:numId w:val="3"/>
        </w:numPr>
        <w:rPr>
          <w:rFonts w:ascii="Microsoft Sans Serif" w:hAnsi="Microsoft Sans Serif" w:cs="Microsoft Sans Serif"/>
        </w:rPr>
      </w:pPr>
      <w:r w:rsidRPr="00946AB9">
        <w:rPr>
          <w:rFonts w:ascii="Microsoft Sans Serif" w:hAnsi="Microsoft Sans Serif" w:cs="Microsoft Sans Serif"/>
        </w:rPr>
        <w:t>Regulatory filings and reporting</w:t>
      </w:r>
    </w:p>
    <w:p w14:paraId="495DF951" w14:textId="77777777" w:rsidR="00946AB9" w:rsidRPr="00946AB9" w:rsidRDefault="00946AB9" w:rsidP="00946AB9">
      <w:pPr>
        <w:numPr>
          <w:ilvl w:val="0"/>
          <w:numId w:val="3"/>
        </w:numPr>
        <w:rPr>
          <w:rFonts w:ascii="Microsoft Sans Serif" w:hAnsi="Microsoft Sans Serif" w:cs="Microsoft Sans Serif"/>
        </w:rPr>
      </w:pPr>
      <w:r w:rsidRPr="00946AB9">
        <w:rPr>
          <w:rFonts w:ascii="Microsoft Sans Serif" w:hAnsi="Microsoft Sans Serif" w:cs="Microsoft Sans Serif"/>
        </w:rPr>
        <w:t>Anti-bribery and corruption (ABC) programs</w:t>
      </w:r>
    </w:p>
    <w:p w14:paraId="35327111"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2.3 Employment Law Advisory</w:t>
      </w:r>
    </w:p>
    <w:p w14:paraId="0921DA04"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Core Employment Services:</w:t>
      </w:r>
    </w:p>
    <w:p w14:paraId="72B593C2"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Employment contract templates</w:t>
      </w:r>
    </w:p>
    <w:p w14:paraId="3AF25E2E"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lastRenderedPageBreak/>
        <w:t>• HR policy development</w:t>
      </w:r>
    </w:p>
    <w:p w14:paraId="7F13E958"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Termination procedures</w:t>
      </w:r>
    </w:p>
    <w:p w14:paraId="39EBBE9E"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Workplace harassment policies</w:t>
      </w:r>
    </w:p>
    <w:p w14:paraId="23FC91BC"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Grievance handling mechanisms</w:t>
      </w:r>
    </w:p>
    <w:p w14:paraId="2B6FA713"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Compliance with labor codes</w:t>
      </w:r>
    </w:p>
    <w:p w14:paraId="75694C35"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2.4 Intellectual Property Protection</w:t>
      </w:r>
    </w:p>
    <w:p w14:paraId="639D71F5" w14:textId="77777777" w:rsidR="00946AB9" w:rsidRPr="00946AB9" w:rsidRDefault="00946AB9" w:rsidP="00946AB9">
      <w:pPr>
        <w:numPr>
          <w:ilvl w:val="0"/>
          <w:numId w:val="4"/>
        </w:numPr>
        <w:rPr>
          <w:rFonts w:ascii="Microsoft Sans Serif" w:hAnsi="Microsoft Sans Serif" w:cs="Microsoft Sans Serif"/>
        </w:rPr>
      </w:pPr>
      <w:r w:rsidRPr="00946AB9">
        <w:rPr>
          <w:rFonts w:ascii="Microsoft Sans Serif" w:hAnsi="Microsoft Sans Serif" w:cs="Microsoft Sans Serif"/>
        </w:rPr>
        <w:t>Trademark registration and portfolio management</w:t>
      </w:r>
    </w:p>
    <w:p w14:paraId="2A29A2A4" w14:textId="77777777" w:rsidR="00946AB9" w:rsidRPr="00946AB9" w:rsidRDefault="00946AB9" w:rsidP="00946AB9">
      <w:pPr>
        <w:numPr>
          <w:ilvl w:val="0"/>
          <w:numId w:val="4"/>
        </w:numPr>
        <w:rPr>
          <w:rFonts w:ascii="Microsoft Sans Serif" w:hAnsi="Microsoft Sans Serif" w:cs="Microsoft Sans Serif"/>
        </w:rPr>
      </w:pPr>
      <w:r w:rsidRPr="00946AB9">
        <w:rPr>
          <w:rFonts w:ascii="Microsoft Sans Serif" w:hAnsi="Microsoft Sans Serif" w:cs="Microsoft Sans Serif"/>
        </w:rPr>
        <w:t>Copyright protection strategies</w:t>
      </w:r>
    </w:p>
    <w:p w14:paraId="1A5130DE" w14:textId="77777777" w:rsidR="00946AB9" w:rsidRPr="00946AB9" w:rsidRDefault="00946AB9" w:rsidP="00946AB9">
      <w:pPr>
        <w:numPr>
          <w:ilvl w:val="0"/>
          <w:numId w:val="4"/>
        </w:numPr>
        <w:rPr>
          <w:rFonts w:ascii="Microsoft Sans Serif" w:hAnsi="Microsoft Sans Serif" w:cs="Microsoft Sans Serif"/>
        </w:rPr>
      </w:pPr>
      <w:r w:rsidRPr="00946AB9">
        <w:rPr>
          <w:rFonts w:ascii="Microsoft Sans Serif" w:hAnsi="Microsoft Sans Serif" w:cs="Microsoft Sans Serif"/>
        </w:rPr>
        <w:t>Patent filing coordination</w:t>
      </w:r>
    </w:p>
    <w:p w14:paraId="37CC6C79" w14:textId="77777777" w:rsidR="00946AB9" w:rsidRPr="00946AB9" w:rsidRDefault="00946AB9" w:rsidP="00946AB9">
      <w:pPr>
        <w:numPr>
          <w:ilvl w:val="0"/>
          <w:numId w:val="4"/>
        </w:numPr>
        <w:rPr>
          <w:rFonts w:ascii="Microsoft Sans Serif" w:hAnsi="Microsoft Sans Serif" w:cs="Microsoft Sans Serif"/>
        </w:rPr>
      </w:pPr>
      <w:r w:rsidRPr="00946AB9">
        <w:rPr>
          <w:rFonts w:ascii="Microsoft Sans Serif" w:hAnsi="Microsoft Sans Serif" w:cs="Microsoft Sans Serif"/>
        </w:rPr>
        <w:t>Trade secret protection policies</w:t>
      </w:r>
    </w:p>
    <w:p w14:paraId="386A1DCC" w14:textId="77777777" w:rsidR="00946AB9" w:rsidRPr="00946AB9" w:rsidRDefault="00946AB9" w:rsidP="00946AB9">
      <w:pPr>
        <w:numPr>
          <w:ilvl w:val="0"/>
          <w:numId w:val="4"/>
        </w:numPr>
        <w:rPr>
          <w:rFonts w:ascii="Microsoft Sans Serif" w:hAnsi="Microsoft Sans Serif" w:cs="Microsoft Sans Serif"/>
        </w:rPr>
      </w:pPr>
      <w:r w:rsidRPr="00946AB9">
        <w:rPr>
          <w:rFonts w:ascii="Microsoft Sans Serif" w:hAnsi="Microsoft Sans Serif" w:cs="Microsoft Sans Serif"/>
        </w:rPr>
        <w:t>IP due diligence for M&amp;A</w:t>
      </w:r>
    </w:p>
    <w:p w14:paraId="5A05EBA8"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2.5 Data Privacy and Cybersecurity</w:t>
      </w:r>
    </w:p>
    <w:p w14:paraId="008AFC3B"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GDPR/CCPA Compliance Checklist:</w:t>
      </w:r>
    </w:p>
    <w:p w14:paraId="6EFB0333"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Data mapping and inventory</w:t>
      </w:r>
    </w:p>
    <w:p w14:paraId="2EB6BC55"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Privacy policy documentation</w:t>
      </w:r>
    </w:p>
    <w:p w14:paraId="3363D130"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Consent management systems</w:t>
      </w:r>
    </w:p>
    <w:p w14:paraId="175CDCC8"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Data processing agreements</w:t>
      </w:r>
    </w:p>
    <w:p w14:paraId="608E9CED"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Data breach response plan</w:t>
      </w:r>
    </w:p>
    <w:p w14:paraId="5A2719BF"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DPIA for high-risk processing</w:t>
      </w:r>
    </w:p>
    <w:p w14:paraId="29139293"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Employee training programs</w:t>
      </w:r>
    </w:p>
    <w:p w14:paraId="6EEAD13D"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pict w14:anchorId="2C6AD60A">
          <v:rect id="_x0000_i1093" style="width:0;height:1.5pt" o:hralign="center" o:hrstd="t" o:hr="t" fillcolor="#a0a0a0" stroked="f"/>
        </w:pict>
      </w:r>
    </w:p>
    <w:p w14:paraId="416A0812"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SECTION 3: Legal Framework for Consultancy Practice</w:t>
      </w:r>
    </w:p>
    <w:p w14:paraId="1BC47E92"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3.1 Regulatory Requirements</w:t>
      </w:r>
    </w:p>
    <w:p w14:paraId="5C386D52"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Legal consultants must comply with:</w:t>
      </w:r>
    </w:p>
    <w:p w14:paraId="146CE513"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India (Bar Council Rules):</w:t>
      </w:r>
    </w:p>
    <w:p w14:paraId="309CC313"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Cannot practice as advocates</w:t>
      </w:r>
    </w:p>
    <w:p w14:paraId="08F47A16"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No court appearances</w:t>
      </w:r>
    </w:p>
    <w:p w14:paraId="25FC4ABA"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Advisory services only</w:t>
      </w:r>
    </w:p>
    <w:p w14:paraId="5ACB85E7"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Proper disclaimers required</w:t>
      </w:r>
    </w:p>
    <w:p w14:paraId="4CDCE1EF"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Professional indemnity insurance</w:t>
      </w:r>
    </w:p>
    <w:p w14:paraId="50D460B2" w14:textId="77777777" w:rsidR="00946AB9" w:rsidRPr="00946AB9" w:rsidRDefault="00946AB9" w:rsidP="00946AB9">
      <w:pPr>
        <w:rPr>
          <w:rFonts w:ascii="Microsoft Sans Serif" w:hAnsi="Microsoft Sans Serif" w:cs="Microsoft Sans Serif"/>
        </w:rPr>
      </w:pPr>
    </w:p>
    <w:p w14:paraId="7E8E6274"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UK (SRA Regulations):</w:t>
      </w:r>
    </w:p>
    <w:p w14:paraId="3763FB85"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Authorized advisors</w:t>
      </w:r>
    </w:p>
    <w:p w14:paraId="11B4EF11"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Clear scope limitations</w:t>
      </w:r>
    </w:p>
    <w:p w14:paraId="6544192B"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Client engagement letters</w:t>
      </w:r>
    </w:p>
    <w:p w14:paraId="00867718"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Conflicts of interest management</w:t>
      </w:r>
    </w:p>
    <w:p w14:paraId="4193797C"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3.2 Professional Ethics and Standards</w:t>
      </w:r>
    </w:p>
    <w:p w14:paraId="4171F69B"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Core Ethical Principles:</w:t>
      </w:r>
    </w:p>
    <w:p w14:paraId="4C0E66AF"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1. Independence and objectivity</w:t>
      </w:r>
    </w:p>
    <w:p w14:paraId="5F862143"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2. Confidentiality protection</w:t>
      </w:r>
    </w:p>
    <w:p w14:paraId="37B6F170"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3. Competence and due diligence</w:t>
      </w:r>
    </w:p>
    <w:p w14:paraId="00593753"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4. Integrity and transparency</w:t>
      </w:r>
    </w:p>
    <w:p w14:paraId="79AC1243"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5. Conflicts avoidance</w:t>
      </w:r>
    </w:p>
    <w:p w14:paraId="59458D80"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6. Documentation standards</w:t>
      </w:r>
    </w:p>
    <w:p w14:paraId="5C5244C9"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3.3 Client Engagement Framework</w:t>
      </w:r>
    </w:p>
    <w:p w14:paraId="50371C27"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Standard Engagement Letter Template:</w:t>
      </w:r>
    </w:p>
    <w:p w14:paraId="6D3FE3A0"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1. Scope of services clearly defined</w:t>
      </w:r>
    </w:p>
    <w:p w14:paraId="470C5AB3"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2. Fees and payment terms</w:t>
      </w:r>
    </w:p>
    <w:p w14:paraId="40005C52"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3. Limitations of liability</w:t>
      </w:r>
    </w:p>
    <w:p w14:paraId="68E280B7"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4. Confidentiality undertakings</w:t>
      </w:r>
    </w:p>
    <w:p w14:paraId="5470DEE5"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5. Termination provisions</w:t>
      </w:r>
    </w:p>
    <w:p w14:paraId="0923DF0C"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6. Governing law clause</w:t>
      </w:r>
    </w:p>
    <w:p w14:paraId="40307965"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pict w14:anchorId="19A20B09">
          <v:rect id="_x0000_i1094" style="width:0;height:1.5pt" o:hralign="center" o:hrstd="t" o:hr="t" fillcolor="#a0a0a0" stroked="f"/>
        </w:pict>
      </w:r>
    </w:p>
    <w:p w14:paraId="1EADEDB6"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SECTION 4: Legal Consultancy for Businesses</w:t>
      </w:r>
    </w:p>
    <w:p w14:paraId="118526AD"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4.1 Corporate Lifecycle Support</w:t>
      </w:r>
    </w:p>
    <w:p w14:paraId="1F2938EB"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Startup Phase:</w:t>
      </w:r>
    </w:p>
    <w:p w14:paraId="0B794EEA"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Company incorporation</w:t>
      </w:r>
    </w:p>
    <w:p w14:paraId="47D51BAF"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Founders' agreement</w:t>
      </w:r>
    </w:p>
    <w:p w14:paraId="5593D6A6"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ESOP structuring</w:t>
      </w:r>
    </w:p>
    <w:p w14:paraId="1300A345" w14:textId="2892B9BA"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Initial compliance setup</w:t>
      </w:r>
    </w:p>
    <w:p w14:paraId="1A8447D7"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lastRenderedPageBreak/>
        <w:t>Growth Phase:</w:t>
      </w:r>
    </w:p>
    <w:p w14:paraId="5FC4B84E"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Funding documentation</w:t>
      </w:r>
    </w:p>
    <w:p w14:paraId="18DF60D4"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Commercial contracts</w:t>
      </w:r>
    </w:p>
    <w:p w14:paraId="4C926C59"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IP portfolio building</w:t>
      </w:r>
    </w:p>
    <w:p w14:paraId="2853692D"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Employment framework</w:t>
      </w:r>
    </w:p>
    <w:p w14:paraId="22F6AAD5" w14:textId="77777777" w:rsidR="00946AB9" w:rsidRPr="00946AB9" w:rsidRDefault="00946AB9" w:rsidP="00946AB9">
      <w:pPr>
        <w:rPr>
          <w:rFonts w:ascii="Microsoft Sans Serif" w:hAnsi="Microsoft Sans Serif" w:cs="Microsoft Sans Serif"/>
        </w:rPr>
      </w:pPr>
    </w:p>
    <w:p w14:paraId="6C046BCB"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Maturity Phase:</w:t>
      </w:r>
    </w:p>
    <w:p w14:paraId="00A8305A"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M&amp;A transactions</w:t>
      </w:r>
    </w:p>
    <w:p w14:paraId="4F53ABDC"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Corporate restructuring</w:t>
      </w:r>
    </w:p>
    <w:p w14:paraId="57F4F57B"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Exit planning</w:t>
      </w:r>
    </w:p>
    <w:p w14:paraId="6B7A5DD3"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Legacy compliance</w:t>
      </w:r>
    </w:p>
    <w:p w14:paraId="506E684E"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4.2 Industry-Specific Legal Advisory</w:t>
      </w:r>
    </w:p>
    <w:p w14:paraId="583F2209"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Technology Companies:</w:t>
      </w:r>
    </w:p>
    <w:p w14:paraId="0909A5FD"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SaaS agreements</w:t>
      </w:r>
    </w:p>
    <w:p w14:paraId="523191E8"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Data protection compliance</w:t>
      </w:r>
    </w:p>
    <w:p w14:paraId="52B7578F"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Open source licensing</w:t>
      </w:r>
    </w:p>
    <w:p w14:paraId="42FE1510" w14:textId="1B6E9E7A"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Cloud service contracts</w:t>
      </w:r>
    </w:p>
    <w:p w14:paraId="287AECDE"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Manufacturing:</w:t>
      </w:r>
    </w:p>
    <w:p w14:paraId="0EDDC343"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Supply chain contracts</w:t>
      </w:r>
    </w:p>
    <w:p w14:paraId="6C98A72C"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Product liability</w:t>
      </w:r>
    </w:p>
    <w:p w14:paraId="375227EA"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Environmental compliance</w:t>
      </w:r>
    </w:p>
    <w:p w14:paraId="45BA0D3B" w14:textId="7DC2786C"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Export-import regulations</w:t>
      </w:r>
    </w:p>
    <w:p w14:paraId="0D9A6BA0"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Healthcare:</w:t>
      </w:r>
    </w:p>
    <w:p w14:paraId="781F8EC5"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HIPAA/GDPR compliance</w:t>
      </w:r>
    </w:p>
    <w:p w14:paraId="6DB51DDD"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Medical device regulations</w:t>
      </w:r>
    </w:p>
    <w:p w14:paraId="5847A2B1"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Clinical trial agreements</w:t>
      </w:r>
    </w:p>
    <w:p w14:paraId="4F39406F"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Patient data protection</w:t>
      </w:r>
    </w:p>
    <w:p w14:paraId="6269BDE3"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4.3 Case Study: Manufacturing Compliance Program</w:t>
      </w:r>
    </w:p>
    <w:p w14:paraId="486DCF56"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Client: Mid-size manufacturing firm</w:t>
      </w:r>
    </w:p>
    <w:p w14:paraId="37B7ED16"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Challenge: Multi-jurisdictional compliance</w:t>
      </w:r>
    </w:p>
    <w:p w14:paraId="260F2C7A"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lastRenderedPageBreak/>
        <w:t>Solution:</w:t>
      </w:r>
    </w:p>
    <w:p w14:paraId="2F2A02BD"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Phase 1: Legal audit (45 days)</w:t>
      </w:r>
    </w:p>
    <w:p w14:paraId="79B7CBE5"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Phase 2: Compliance framework (90 days)</w:t>
      </w:r>
    </w:p>
    <w:p w14:paraId="1B161C16"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Phase 3: Training programs (30 days)</w:t>
      </w:r>
    </w:p>
    <w:p w14:paraId="3A403044"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Phase 4: Monitoring systems</w:t>
      </w:r>
    </w:p>
    <w:p w14:paraId="4B8863FD" w14:textId="77777777" w:rsidR="00946AB9" w:rsidRPr="00946AB9" w:rsidRDefault="00946AB9" w:rsidP="00946AB9">
      <w:pPr>
        <w:rPr>
          <w:rFonts w:ascii="Microsoft Sans Serif" w:hAnsi="Microsoft Sans Serif" w:cs="Microsoft Sans Serif"/>
        </w:rPr>
      </w:pPr>
    </w:p>
    <w:p w14:paraId="4A70BF18"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Results:</w:t>
      </w:r>
    </w:p>
    <w:p w14:paraId="625FE1EB"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87% compliance improvement</w:t>
      </w:r>
    </w:p>
    <w:p w14:paraId="136AEB49"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Zero regulatory penalties</w:t>
      </w:r>
    </w:p>
    <w:p w14:paraId="07D10D1D"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42% reduction in legal risks</w:t>
      </w:r>
    </w:p>
    <w:p w14:paraId="79F0D0D9"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pict w14:anchorId="788E2418">
          <v:rect id="_x0000_i1095" style="width:0;height:1.5pt" o:hralign="center" o:hrstd="t" o:hr="t" fillcolor="#a0a0a0" stroked="f"/>
        </w:pict>
      </w:r>
    </w:p>
    <w:p w14:paraId="26890154"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SECTION 5: Risk Management and Dispute Prevention</w:t>
      </w:r>
    </w:p>
    <w:p w14:paraId="7104CDF4" w14:textId="77777777" w:rsid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5.1 Legal Risk Assessment Framework</w:t>
      </w:r>
    </w:p>
    <w:p w14:paraId="2C23CE50" w14:textId="6B0998A6" w:rsidR="002A3AD8" w:rsidRPr="002A3AD8" w:rsidRDefault="002A3AD8" w:rsidP="00946AB9">
      <w:pPr>
        <w:rPr>
          <w:rFonts w:ascii="Microsoft Sans Serif" w:hAnsi="Microsoft Sans Serif" w:cs="Microsoft Sans Serif"/>
        </w:rPr>
      </w:pPr>
      <w:r w:rsidRPr="00946AB9">
        <w:rPr>
          <w:rFonts w:ascii="Microsoft Sans Serif" w:hAnsi="Microsoft Sans Serif" w:cs="Microsoft Sans Serif"/>
        </w:rPr>
        <w:t>Risk Matrix Template:</w:t>
      </w:r>
    </w:p>
    <w:tbl>
      <w:tblPr>
        <w:tblStyle w:val="TableGrid"/>
        <w:tblW w:w="0" w:type="auto"/>
        <w:tblLook w:val="04A0" w:firstRow="1" w:lastRow="0" w:firstColumn="1" w:lastColumn="0" w:noHBand="0" w:noVBand="1"/>
      </w:tblPr>
      <w:tblGrid>
        <w:gridCol w:w="2697"/>
        <w:gridCol w:w="2697"/>
        <w:gridCol w:w="2698"/>
        <w:gridCol w:w="2698"/>
      </w:tblGrid>
      <w:tr w:rsidR="002A3AD8" w14:paraId="74960F31" w14:textId="77777777" w:rsidTr="002A3AD8">
        <w:tc>
          <w:tcPr>
            <w:tcW w:w="2697" w:type="dxa"/>
          </w:tcPr>
          <w:p w14:paraId="4A0E4655" w14:textId="3DA6C45C" w:rsidR="002A3AD8" w:rsidRDefault="002A3AD8" w:rsidP="00946AB9">
            <w:pPr>
              <w:rPr>
                <w:rFonts w:ascii="Microsoft Sans Serif" w:hAnsi="Microsoft Sans Serif" w:cs="Microsoft Sans Serif"/>
                <w:b/>
                <w:bCs/>
              </w:rPr>
            </w:pPr>
            <w:r>
              <w:rPr>
                <w:rFonts w:ascii="Microsoft Sans Serif" w:hAnsi="Microsoft Sans Serif" w:cs="Microsoft Sans Serif"/>
                <w:b/>
                <w:bCs/>
              </w:rPr>
              <w:t>Risk Category</w:t>
            </w:r>
          </w:p>
        </w:tc>
        <w:tc>
          <w:tcPr>
            <w:tcW w:w="2697" w:type="dxa"/>
          </w:tcPr>
          <w:p w14:paraId="20AD14FB" w14:textId="6D313609" w:rsidR="002A3AD8" w:rsidRDefault="002A3AD8" w:rsidP="00946AB9">
            <w:pPr>
              <w:rPr>
                <w:rFonts w:ascii="Microsoft Sans Serif" w:hAnsi="Microsoft Sans Serif" w:cs="Microsoft Sans Serif"/>
                <w:b/>
                <w:bCs/>
              </w:rPr>
            </w:pPr>
            <w:r>
              <w:rPr>
                <w:rFonts w:ascii="Microsoft Sans Serif" w:hAnsi="Microsoft Sans Serif" w:cs="Microsoft Sans Serif"/>
                <w:b/>
                <w:bCs/>
              </w:rPr>
              <w:t>Likelihood</w:t>
            </w:r>
          </w:p>
        </w:tc>
        <w:tc>
          <w:tcPr>
            <w:tcW w:w="2698" w:type="dxa"/>
          </w:tcPr>
          <w:p w14:paraId="2B0A9C74" w14:textId="4BE7A8D9" w:rsidR="002A3AD8" w:rsidRDefault="002A3AD8" w:rsidP="00946AB9">
            <w:pPr>
              <w:rPr>
                <w:rFonts w:ascii="Microsoft Sans Serif" w:hAnsi="Microsoft Sans Serif" w:cs="Microsoft Sans Serif"/>
                <w:b/>
                <w:bCs/>
              </w:rPr>
            </w:pPr>
            <w:r>
              <w:rPr>
                <w:rFonts w:ascii="Microsoft Sans Serif" w:hAnsi="Microsoft Sans Serif" w:cs="Microsoft Sans Serif"/>
                <w:b/>
                <w:bCs/>
              </w:rPr>
              <w:t xml:space="preserve">Impact </w:t>
            </w:r>
          </w:p>
        </w:tc>
        <w:tc>
          <w:tcPr>
            <w:tcW w:w="2698" w:type="dxa"/>
          </w:tcPr>
          <w:p w14:paraId="5120DB9E" w14:textId="055C16F6" w:rsidR="002A3AD8" w:rsidRDefault="002A3AD8" w:rsidP="00946AB9">
            <w:pPr>
              <w:rPr>
                <w:rFonts w:ascii="Microsoft Sans Serif" w:hAnsi="Microsoft Sans Serif" w:cs="Microsoft Sans Serif"/>
                <w:b/>
                <w:bCs/>
              </w:rPr>
            </w:pPr>
            <w:r>
              <w:rPr>
                <w:rFonts w:ascii="Microsoft Sans Serif" w:hAnsi="Microsoft Sans Serif" w:cs="Microsoft Sans Serif"/>
                <w:b/>
                <w:bCs/>
              </w:rPr>
              <w:t>Mitigation Priority</w:t>
            </w:r>
          </w:p>
        </w:tc>
      </w:tr>
      <w:tr w:rsidR="002A3AD8" w14:paraId="09928604" w14:textId="77777777" w:rsidTr="002A3AD8">
        <w:tc>
          <w:tcPr>
            <w:tcW w:w="2697" w:type="dxa"/>
          </w:tcPr>
          <w:p w14:paraId="3BD1BFFD" w14:textId="297EA12A" w:rsidR="002A3AD8" w:rsidRDefault="002A3AD8" w:rsidP="00946AB9">
            <w:pPr>
              <w:rPr>
                <w:rFonts w:ascii="Microsoft Sans Serif" w:hAnsi="Microsoft Sans Serif" w:cs="Microsoft Sans Serif"/>
                <w:b/>
                <w:bCs/>
              </w:rPr>
            </w:pPr>
            <w:r>
              <w:rPr>
                <w:rFonts w:ascii="Microsoft Sans Serif" w:hAnsi="Microsoft Sans Serif" w:cs="Microsoft Sans Serif"/>
                <w:b/>
                <w:bCs/>
              </w:rPr>
              <w:t>Contractual</w:t>
            </w:r>
          </w:p>
        </w:tc>
        <w:tc>
          <w:tcPr>
            <w:tcW w:w="2697" w:type="dxa"/>
          </w:tcPr>
          <w:p w14:paraId="78BF2A0B" w14:textId="589898DF" w:rsidR="002A3AD8" w:rsidRDefault="002A3AD8" w:rsidP="00946AB9">
            <w:pPr>
              <w:rPr>
                <w:rFonts w:ascii="Microsoft Sans Serif" w:hAnsi="Microsoft Sans Serif" w:cs="Microsoft Sans Serif"/>
                <w:b/>
                <w:bCs/>
              </w:rPr>
            </w:pPr>
            <w:r>
              <w:rPr>
                <w:rFonts w:ascii="Microsoft Sans Serif" w:hAnsi="Microsoft Sans Serif" w:cs="Microsoft Sans Serif"/>
                <w:b/>
                <w:bCs/>
              </w:rPr>
              <w:t xml:space="preserve">Medium </w:t>
            </w:r>
          </w:p>
        </w:tc>
        <w:tc>
          <w:tcPr>
            <w:tcW w:w="2698" w:type="dxa"/>
          </w:tcPr>
          <w:p w14:paraId="58BCDFBB" w14:textId="34040830" w:rsidR="002A3AD8" w:rsidRDefault="002A3AD8" w:rsidP="00946AB9">
            <w:pPr>
              <w:rPr>
                <w:rFonts w:ascii="Microsoft Sans Serif" w:hAnsi="Microsoft Sans Serif" w:cs="Microsoft Sans Serif"/>
                <w:b/>
                <w:bCs/>
              </w:rPr>
            </w:pPr>
            <w:r>
              <w:rPr>
                <w:rFonts w:ascii="Microsoft Sans Serif" w:hAnsi="Microsoft Sans Serif" w:cs="Microsoft Sans Serif"/>
                <w:b/>
                <w:bCs/>
              </w:rPr>
              <w:t xml:space="preserve">High </w:t>
            </w:r>
          </w:p>
        </w:tc>
        <w:tc>
          <w:tcPr>
            <w:tcW w:w="2698" w:type="dxa"/>
          </w:tcPr>
          <w:p w14:paraId="60DFECF6" w14:textId="4766F141" w:rsidR="002A3AD8" w:rsidRDefault="002A3AD8" w:rsidP="00946AB9">
            <w:pPr>
              <w:rPr>
                <w:rFonts w:ascii="Microsoft Sans Serif" w:hAnsi="Microsoft Sans Serif" w:cs="Microsoft Sans Serif"/>
                <w:b/>
                <w:bCs/>
              </w:rPr>
            </w:pPr>
            <w:r>
              <w:rPr>
                <w:rFonts w:ascii="Microsoft Sans Serif" w:hAnsi="Microsoft Sans Serif" w:cs="Microsoft Sans Serif"/>
                <w:b/>
                <w:bCs/>
              </w:rPr>
              <w:t>Priority 1</w:t>
            </w:r>
          </w:p>
        </w:tc>
      </w:tr>
      <w:tr w:rsidR="002A3AD8" w14:paraId="05D52297" w14:textId="77777777" w:rsidTr="002A3AD8">
        <w:tc>
          <w:tcPr>
            <w:tcW w:w="2697" w:type="dxa"/>
          </w:tcPr>
          <w:p w14:paraId="552C0977" w14:textId="6D81AE4C" w:rsidR="002A3AD8" w:rsidRDefault="002A3AD8" w:rsidP="00946AB9">
            <w:pPr>
              <w:rPr>
                <w:rFonts w:ascii="Microsoft Sans Serif" w:hAnsi="Microsoft Sans Serif" w:cs="Microsoft Sans Serif"/>
                <w:b/>
                <w:bCs/>
              </w:rPr>
            </w:pPr>
            <w:r>
              <w:rPr>
                <w:rFonts w:ascii="Microsoft Sans Serif" w:hAnsi="Microsoft Sans Serif" w:cs="Microsoft Sans Serif"/>
                <w:b/>
                <w:bCs/>
              </w:rPr>
              <w:t xml:space="preserve">Employment </w:t>
            </w:r>
          </w:p>
        </w:tc>
        <w:tc>
          <w:tcPr>
            <w:tcW w:w="2697" w:type="dxa"/>
          </w:tcPr>
          <w:p w14:paraId="1573F50C" w14:textId="395AD6BB" w:rsidR="002A3AD8" w:rsidRDefault="002A3AD8" w:rsidP="00946AB9">
            <w:pPr>
              <w:rPr>
                <w:rFonts w:ascii="Microsoft Sans Serif" w:hAnsi="Microsoft Sans Serif" w:cs="Microsoft Sans Serif"/>
                <w:b/>
                <w:bCs/>
              </w:rPr>
            </w:pPr>
            <w:r>
              <w:rPr>
                <w:rFonts w:ascii="Microsoft Sans Serif" w:hAnsi="Microsoft Sans Serif" w:cs="Microsoft Sans Serif"/>
                <w:b/>
                <w:bCs/>
              </w:rPr>
              <w:t>High</w:t>
            </w:r>
          </w:p>
        </w:tc>
        <w:tc>
          <w:tcPr>
            <w:tcW w:w="2698" w:type="dxa"/>
          </w:tcPr>
          <w:p w14:paraId="1C8C8688" w14:textId="41E17AB9" w:rsidR="002A3AD8" w:rsidRDefault="002A3AD8" w:rsidP="00946AB9">
            <w:pPr>
              <w:rPr>
                <w:rFonts w:ascii="Microsoft Sans Serif" w:hAnsi="Microsoft Sans Serif" w:cs="Microsoft Sans Serif"/>
                <w:b/>
                <w:bCs/>
              </w:rPr>
            </w:pPr>
            <w:r>
              <w:rPr>
                <w:rFonts w:ascii="Microsoft Sans Serif" w:hAnsi="Microsoft Sans Serif" w:cs="Microsoft Sans Serif"/>
                <w:b/>
                <w:bCs/>
              </w:rPr>
              <w:t>Medium</w:t>
            </w:r>
          </w:p>
        </w:tc>
        <w:tc>
          <w:tcPr>
            <w:tcW w:w="2698" w:type="dxa"/>
          </w:tcPr>
          <w:p w14:paraId="5611D996" w14:textId="533D19A6" w:rsidR="002A3AD8" w:rsidRDefault="002A3AD8" w:rsidP="00946AB9">
            <w:pPr>
              <w:rPr>
                <w:rFonts w:ascii="Microsoft Sans Serif" w:hAnsi="Microsoft Sans Serif" w:cs="Microsoft Sans Serif"/>
                <w:b/>
                <w:bCs/>
              </w:rPr>
            </w:pPr>
            <w:r>
              <w:rPr>
                <w:rFonts w:ascii="Microsoft Sans Serif" w:hAnsi="Microsoft Sans Serif" w:cs="Microsoft Sans Serif"/>
                <w:b/>
                <w:bCs/>
              </w:rPr>
              <w:t>Priority 1</w:t>
            </w:r>
          </w:p>
        </w:tc>
      </w:tr>
      <w:tr w:rsidR="002A3AD8" w14:paraId="06E01F1F" w14:textId="77777777" w:rsidTr="002A3AD8">
        <w:tc>
          <w:tcPr>
            <w:tcW w:w="2697" w:type="dxa"/>
          </w:tcPr>
          <w:p w14:paraId="5C9CBF30" w14:textId="0DD64C0B" w:rsidR="002A3AD8" w:rsidRDefault="002A3AD8" w:rsidP="00946AB9">
            <w:pPr>
              <w:rPr>
                <w:rFonts w:ascii="Microsoft Sans Serif" w:hAnsi="Microsoft Sans Serif" w:cs="Microsoft Sans Serif"/>
                <w:b/>
                <w:bCs/>
              </w:rPr>
            </w:pPr>
            <w:r>
              <w:rPr>
                <w:rFonts w:ascii="Microsoft Sans Serif" w:hAnsi="Microsoft Sans Serif" w:cs="Microsoft Sans Serif"/>
                <w:b/>
                <w:bCs/>
              </w:rPr>
              <w:t xml:space="preserve">Regulatory </w:t>
            </w:r>
          </w:p>
        </w:tc>
        <w:tc>
          <w:tcPr>
            <w:tcW w:w="2697" w:type="dxa"/>
          </w:tcPr>
          <w:p w14:paraId="045F8775" w14:textId="601CBC07" w:rsidR="002A3AD8" w:rsidRDefault="002A3AD8" w:rsidP="00946AB9">
            <w:pPr>
              <w:rPr>
                <w:rFonts w:ascii="Microsoft Sans Serif" w:hAnsi="Microsoft Sans Serif" w:cs="Microsoft Sans Serif"/>
                <w:b/>
                <w:bCs/>
              </w:rPr>
            </w:pPr>
            <w:r>
              <w:rPr>
                <w:rFonts w:ascii="Microsoft Sans Serif" w:hAnsi="Microsoft Sans Serif" w:cs="Microsoft Sans Serif"/>
                <w:b/>
                <w:bCs/>
              </w:rPr>
              <w:t>Low</w:t>
            </w:r>
          </w:p>
        </w:tc>
        <w:tc>
          <w:tcPr>
            <w:tcW w:w="2698" w:type="dxa"/>
          </w:tcPr>
          <w:p w14:paraId="5FDC4002" w14:textId="13B50EE2" w:rsidR="002A3AD8" w:rsidRDefault="002A3AD8" w:rsidP="00946AB9">
            <w:pPr>
              <w:rPr>
                <w:rFonts w:ascii="Microsoft Sans Serif" w:hAnsi="Microsoft Sans Serif" w:cs="Microsoft Sans Serif"/>
                <w:b/>
                <w:bCs/>
              </w:rPr>
            </w:pPr>
            <w:r>
              <w:rPr>
                <w:rFonts w:ascii="Microsoft Sans Serif" w:hAnsi="Microsoft Sans Serif" w:cs="Microsoft Sans Serif"/>
                <w:b/>
                <w:bCs/>
              </w:rPr>
              <w:t>High</w:t>
            </w:r>
          </w:p>
        </w:tc>
        <w:tc>
          <w:tcPr>
            <w:tcW w:w="2698" w:type="dxa"/>
          </w:tcPr>
          <w:p w14:paraId="1F9088E3" w14:textId="36835183" w:rsidR="002A3AD8" w:rsidRDefault="002A3AD8" w:rsidP="00946AB9">
            <w:pPr>
              <w:rPr>
                <w:rFonts w:ascii="Microsoft Sans Serif" w:hAnsi="Microsoft Sans Serif" w:cs="Microsoft Sans Serif"/>
                <w:b/>
                <w:bCs/>
              </w:rPr>
            </w:pPr>
            <w:r>
              <w:rPr>
                <w:rFonts w:ascii="Microsoft Sans Serif" w:hAnsi="Microsoft Sans Serif" w:cs="Microsoft Sans Serif"/>
                <w:b/>
                <w:bCs/>
              </w:rPr>
              <w:t>Priority 2</w:t>
            </w:r>
          </w:p>
        </w:tc>
      </w:tr>
      <w:tr w:rsidR="002A3AD8" w14:paraId="1CB7B187" w14:textId="77777777" w:rsidTr="002A3AD8">
        <w:tc>
          <w:tcPr>
            <w:tcW w:w="2697" w:type="dxa"/>
          </w:tcPr>
          <w:p w14:paraId="5F1693A5" w14:textId="219E248E" w:rsidR="002A3AD8" w:rsidRDefault="002A3AD8" w:rsidP="00946AB9">
            <w:pPr>
              <w:rPr>
                <w:rFonts w:ascii="Microsoft Sans Serif" w:hAnsi="Microsoft Sans Serif" w:cs="Microsoft Sans Serif"/>
                <w:b/>
                <w:bCs/>
              </w:rPr>
            </w:pPr>
            <w:r>
              <w:rPr>
                <w:rFonts w:ascii="Microsoft Sans Serif" w:hAnsi="Microsoft Sans Serif" w:cs="Microsoft Sans Serif"/>
                <w:b/>
                <w:bCs/>
              </w:rPr>
              <w:t>IP</w:t>
            </w:r>
          </w:p>
        </w:tc>
        <w:tc>
          <w:tcPr>
            <w:tcW w:w="2697" w:type="dxa"/>
          </w:tcPr>
          <w:p w14:paraId="002B014E" w14:textId="75D532A6" w:rsidR="002A3AD8" w:rsidRDefault="002A3AD8" w:rsidP="00946AB9">
            <w:pPr>
              <w:rPr>
                <w:rFonts w:ascii="Microsoft Sans Serif" w:hAnsi="Microsoft Sans Serif" w:cs="Microsoft Sans Serif"/>
                <w:b/>
                <w:bCs/>
              </w:rPr>
            </w:pPr>
            <w:r>
              <w:rPr>
                <w:rFonts w:ascii="Microsoft Sans Serif" w:hAnsi="Microsoft Sans Serif" w:cs="Microsoft Sans Serif"/>
                <w:b/>
                <w:bCs/>
              </w:rPr>
              <w:t>Medium</w:t>
            </w:r>
          </w:p>
        </w:tc>
        <w:tc>
          <w:tcPr>
            <w:tcW w:w="2698" w:type="dxa"/>
          </w:tcPr>
          <w:p w14:paraId="0CDDB115" w14:textId="1F0BEF65" w:rsidR="002A3AD8" w:rsidRDefault="002A3AD8" w:rsidP="00946AB9">
            <w:pPr>
              <w:rPr>
                <w:rFonts w:ascii="Microsoft Sans Serif" w:hAnsi="Microsoft Sans Serif" w:cs="Microsoft Sans Serif"/>
                <w:b/>
                <w:bCs/>
              </w:rPr>
            </w:pPr>
            <w:r>
              <w:rPr>
                <w:rFonts w:ascii="Microsoft Sans Serif" w:hAnsi="Microsoft Sans Serif" w:cs="Microsoft Sans Serif"/>
                <w:b/>
                <w:bCs/>
              </w:rPr>
              <w:t xml:space="preserve">High </w:t>
            </w:r>
          </w:p>
        </w:tc>
        <w:tc>
          <w:tcPr>
            <w:tcW w:w="2698" w:type="dxa"/>
          </w:tcPr>
          <w:p w14:paraId="2FDF1865" w14:textId="24A43F93" w:rsidR="002A3AD8" w:rsidRDefault="002A3AD8" w:rsidP="00946AB9">
            <w:pPr>
              <w:rPr>
                <w:rFonts w:ascii="Microsoft Sans Serif" w:hAnsi="Microsoft Sans Serif" w:cs="Microsoft Sans Serif"/>
                <w:b/>
                <w:bCs/>
              </w:rPr>
            </w:pPr>
            <w:r>
              <w:rPr>
                <w:rFonts w:ascii="Microsoft Sans Serif" w:hAnsi="Microsoft Sans Serif" w:cs="Microsoft Sans Serif"/>
                <w:b/>
                <w:bCs/>
              </w:rPr>
              <w:t xml:space="preserve">Priority 2 </w:t>
            </w:r>
          </w:p>
        </w:tc>
      </w:tr>
    </w:tbl>
    <w:p w14:paraId="1DF74F95" w14:textId="77777777" w:rsidR="002A3AD8" w:rsidRDefault="002A3AD8" w:rsidP="00946AB9">
      <w:pPr>
        <w:rPr>
          <w:rFonts w:ascii="Microsoft Sans Serif" w:hAnsi="Microsoft Sans Serif" w:cs="Microsoft Sans Serif"/>
        </w:rPr>
      </w:pPr>
    </w:p>
    <w:p w14:paraId="0D2C3722" w14:textId="6A32125C"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5.2 Dispute Resolution Strategies</w:t>
      </w:r>
    </w:p>
    <w:p w14:paraId="18937626"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Pre-Dispute Framework:</w:t>
      </w:r>
    </w:p>
    <w:p w14:paraId="6C285629"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1. Contractual arbitration clauses</w:t>
      </w:r>
    </w:p>
    <w:p w14:paraId="627E523C"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2. Escalation procedures</w:t>
      </w:r>
    </w:p>
    <w:p w14:paraId="2325C501"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3. Mediation provisions</w:t>
      </w:r>
    </w:p>
    <w:p w14:paraId="7B037ED7"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4. Jurisdiction selection</w:t>
      </w:r>
    </w:p>
    <w:p w14:paraId="5026093F"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5. Governing law specification</w:t>
      </w:r>
    </w:p>
    <w:p w14:paraId="5E3D9B90"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5.3 Crisis Management Protocols</w:t>
      </w:r>
    </w:p>
    <w:p w14:paraId="348212A4"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Legal Crisis Response (24-Hour Timeline):</w:t>
      </w:r>
    </w:p>
    <w:p w14:paraId="7D11DA57"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Hour 0-2:   Incident assessment</w:t>
      </w:r>
    </w:p>
    <w:p w14:paraId="30F247B9"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Hour 2-6:   Stakeholder notification</w:t>
      </w:r>
    </w:p>
    <w:p w14:paraId="59B65175"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Hour 6-12:  Legal strategy formulation</w:t>
      </w:r>
    </w:p>
    <w:p w14:paraId="425FD9C2"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lastRenderedPageBreak/>
        <w:t>Hour 12-24: Initial response deployment</w:t>
      </w:r>
    </w:p>
    <w:p w14:paraId="7231C2A9"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Day 2+:     Full crisis management</w:t>
      </w:r>
    </w:p>
    <w:p w14:paraId="7A05CFC4"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pict w14:anchorId="000BA608">
          <v:rect id="_x0000_i1096" style="width:0;height:1.5pt" o:hralign="center" o:hrstd="t" o:hr="t" fillcolor="#a0a0a0" stroked="f"/>
        </w:pict>
      </w:r>
    </w:p>
    <w:p w14:paraId="4C009481"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SECTION 6: Technology Integration in Legal Consultancy</w:t>
      </w:r>
    </w:p>
    <w:p w14:paraId="4D4DEDE8"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6.1 Legal Tech Stack Recommendations</w:t>
      </w:r>
    </w:p>
    <w:p w14:paraId="1AE88734"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Essential Tools:</w:t>
      </w:r>
    </w:p>
    <w:p w14:paraId="65978C23"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Contract Lifecycle Management (CLM)</w:t>
      </w:r>
    </w:p>
    <w:p w14:paraId="01E8080A"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e-Signature platforms</w:t>
      </w:r>
    </w:p>
    <w:p w14:paraId="3D891BA2"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Compliance management software</w:t>
      </w:r>
    </w:p>
    <w:p w14:paraId="4FF5F1F1"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Legal research databases</w:t>
      </w:r>
    </w:p>
    <w:p w14:paraId="294F7E19"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Document automation platforms</w:t>
      </w:r>
    </w:p>
    <w:p w14:paraId="69A54CDC"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6.2 AI and Automation Opportunities</w:t>
      </w:r>
    </w:p>
    <w:p w14:paraId="7D8AA084"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AI Applications:</w:t>
      </w:r>
    </w:p>
    <w:p w14:paraId="4A3CF558"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Contract review automation</w:t>
      </w:r>
    </w:p>
    <w:p w14:paraId="1F9D0185"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Compliance monitoring</w:t>
      </w:r>
    </w:p>
    <w:p w14:paraId="655008E8"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Legal research acceleration</w:t>
      </w:r>
    </w:p>
    <w:p w14:paraId="4A7291F5"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Risk scoring algorithms</w:t>
      </w:r>
    </w:p>
    <w:p w14:paraId="28565080"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Predictive analytics for disputes</w:t>
      </w:r>
    </w:p>
    <w:p w14:paraId="125B18F1"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6.3 Cybersecurity Legal Considerations</w:t>
      </w:r>
    </w:p>
    <w:p w14:paraId="4E6F334F"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Data Protection Checklist:</w:t>
      </w:r>
    </w:p>
    <w:p w14:paraId="1B102EED" w14:textId="227FAAA0" w:rsidR="00946AB9" w:rsidRPr="00946AB9" w:rsidRDefault="00946AB9" w:rsidP="00946AB9">
      <w:pPr>
        <w:pStyle w:val="ListParagraph"/>
        <w:numPr>
          <w:ilvl w:val="0"/>
          <w:numId w:val="9"/>
        </w:numPr>
        <w:rPr>
          <w:rFonts w:ascii="Microsoft Sans Serif" w:hAnsi="Microsoft Sans Serif" w:cs="Microsoft Sans Serif"/>
        </w:rPr>
      </w:pPr>
      <w:r w:rsidRPr="00946AB9">
        <w:rPr>
          <w:rFonts w:ascii="Microsoft Sans Serif" w:hAnsi="Microsoft Sans Serif" w:cs="Microsoft Sans Serif"/>
        </w:rPr>
        <w:t xml:space="preserve"> Encryption standards implementation</w:t>
      </w:r>
    </w:p>
    <w:p w14:paraId="56E4E9AD" w14:textId="16C1748D" w:rsidR="00946AB9" w:rsidRPr="00946AB9" w:rsidRDefault="00946AB9" w:rsidP="00946AB9">
      <w:pPr>
        <w:pStyle w:val="ListParagraph"/>
        <w:numPr>
          <w:ilvl w:val="0"/>
          <w:numId w:val="9"/>
        </w:numPr>
        <w:rPr>
          <w:rFonts w:ascii="Microsoft Sans Serif" w:hAnsi="Microsoft Sans Serif" w:cs="Microsoft Sans Serif"/>
        </w:rPr>
      </w:pPr>
      <w:r w:rsidRPr="00946AB9">
        <w:rPr>
          <w:rFonts w:ascii="Microsoft Sans Serif" w:hAnsi="Microsoft Sans Serif" w:cs="Microsoft Sans Serif"/>
        </w:rPr>
        <w:t xml:space="preserve"> Access control policies</w:t>
      </w:r>
    </w:p>
    <w:p w14:paraId="26E578CD" w14:textId="16A0F016" w:rsidR="00946AB9" w:rsidRPr="00946AB9" w:rsidRDefault="00946AB9" w:rsidP="00946AB9">
      <w:pPr>
        <w:pStyle w:val="ListParagraph"/>
        <w:numPr>
          <w:ilvl w:val="0"/>
          <w:numId w:val="9"/>
        </w:numPr>
        <w:rPr>
          <w:rFonts w:ascii="Microsoft Sans Serif" w:hAnsi="Microsoft Sans Serif" w:cs="Microsoft Sans Serif"/>
        </w:rPr>
      </w:pPr>
      <w:r w:rsidRPr="00946AB9">
        <w:rPr>
          <w:rFonts w:ascii="Microsoft Sans Serif" w:hAnsi="Microsoft Sans Serif" w:cs="Microsoft Sans Serif"/>
        </w:rPr>
        <w:t xml:space="preserve"> Incident response procedures</w:t>
      </w:r>
    </w:p>
    <w:p w14:paraId="4C5819FA" w14:textId="37272B93" w:rsidR="00946AB9" w:rsidRPr="00946AB9" w:rsidRDefault="00946AB9" w:rsidP="00946AB9">
      <w:pPr>
        <w:pStyle w:val="ListParagraph"/>
        <w:numPr>
          <w:ilvl w:val="0"/>
          <w:numId w:val="9"/>
        </w:numPr>
        <w:rPr>
          <w:rFonts w:ascii="Microsoft Sans Serif" w:hAnsi="Microsoft Sans Serif" w:cs="Microsoft Sans Serif"/>
        </w:rPr>
      </w:pPr>
      <w:r w:rsidRPr="00946AB9">
        <w:rPr>
          <w:rFonts w:ascii="Microsoft Sans Serif" w:hAnsi="Microsoft Sans Serif" w:cs="Microsoft Sans Serif"/>
        </w:rPr>
        <w:t xml:space="preserve"> Vendor security assessments</w:t>
      </w:r>
    </w:p>
    <w:p w14:paraId="6AE96CED" w14:textId="74BF66FD" w:rsidR="00946AB9" w:rsidRPr="00946AB9" w:rsidRDefault="00946AB9" w:rsidP="00946AB9">
      <w:pPr>
        <w:pStyle w:val="ListParagraph"/>
        <w:numPr>
          <w:ilvl w:val="0"/>
          <w:numId w:val="9"/>
        </w:numPr>
        <w:rPr>
          <w:rFonts w:ascii="Microsoft Sans Serif" w:hAnsi="Microsoft Sans Serif" w:cs="Microsoft Sans Serif"/>
        </w:rPr>
      </w:pPr>
      <w:r w:rsidRPr="00946AB9">
        <w:rPr>
          <w:rFonts w:ascii="Microsoft Sans Serif" w:hAnsi="Microsoft Sans Serif" w:cs="Microsoft Sans Serif"/>
        </w:rPr>
        <w:t xml:space="preserve"> Regular penetration testing</w:t>
      </w:r>
    </w:p>
    <w:p w14:paraId="1804A986" w14:textId="6DDEE7C7" w:rsidR="00946AB9" w:rsidRPr="00946AB9" w:rsidRDefault="00946AB9" w:rsidP="00946AB9">
      <w:pPr>
        <w:pStyle w:val="ListParagraph"/>
        <w:numPr>
          <w:ilvl w:val="0"/>
          <w:numId w:val="9"/>
        </w:numPr>
        <w:rPr>
          <w:rFonts w:ascii="Microsoft Sans Serif" w:hAnsi="Microsoft Sans Serif" w:cs="Microsoft Sans Serif"/>
        </w:rPr>
      </w:pPr>
      <w:r w:rsidRPr="00946AB9">
        <w:rPr>
          <w:rFonts w:ascii="Microsoft Sans Serif" w:hAnsi="Microsoft Sans Serif" w:cs="Microsoft Sans Serif"/>
        </w:rPr>
        <w:t xml:space="preserve"> Employee security training</w:t>
      </w:r>
    </w:p>
    <w:p w14:paraId="05E8430A"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pict w14:anchorId="59ED3761">
          <v:rect id="_x0000_i1097" style="width:0;height:1.5pt" o:hralign="center" o:hrstd="t" o:hr="t" fillcolor="#a0a0a0" stroked="f"/>
        </w:pict>
      </w:r>
    </w:p>
    <w:p w14:paraId="3A608371"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SECTION 7: Global Legal Consultancy Perspectives</w:t>
      </w:r>
    </w:p>
    <w:p w14:paraId="239F515B"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7.1 Cross-Border Compliance Challenges</w:t>
      </w:r>
    </w:p>
    <w:p w14:paraId="6581EC19"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Multi-Jurisdictional Framework:</w:t>
      </w:r>
    </w:p>
    <w:p w14:paraId="444B73B7"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EU GDPR          → Data transfers</w:t>
      </w:r>
    </w:p>
    <w:p w14:paraId="1DA31E41"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US State Laws    → Privacy patchwork</w:t>
      </w:r>
    </w:p>
    <w:p w14:paraId="15CC773C"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lastRenderedPageBreak/>
        <w:t>India DPDP Act   → Localization rules</w:t>
      </w:r>
    </w:p>
    <w:p w14:paraId="6007078B"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Singapore PDPA   → Regional benchmark</w:t>
      </w:r>
    </w:p>
    <w:p w14:paraId="08B95C08"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7.2 International Contract Standards</w:t>
      </w:r>
    </w:p>
    <w:p w14:paraId="551A92C6"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Global Contract Best Practices:</w:t>
      </w:r>
    </w:p>
    <w:p w14:paraId="777D9828"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ICC Model Contracts reference</w:t>
      </w:r>
    </w:p>
    <w:p w14:paraId="28433BC1"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English law as neutral jurisdiction</w:t>
      </w:r>
    </w:p>
    <w:p w14:paraId="36583374"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LCIA/SICC arbitration clauses</w:t>
      </w:r>
    </w:p>
    <w:p w14:paraId="70BAC8E5"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Multi-language execution</w:t>
      </w:r>
    </w:p>
    <w:p w14:paraId="48B9FEA3"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Currency risk mitigation</w:t>
      </w:r>
    </w:p>
    <w:p w14:paraId="226AA063"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7.3 Regional Legal Consultancy Models</w:t>
      </w:r>
    </w:p>
    <w:p w14:paraId="2C095AA9"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Asia-Pacific:</w:t>
      </w:r>
    </w:p>
    <w:p w14:paraId="7DE7C142"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Singapore: Common law hub</w:t>
      </w:r>
    </w:p>
    <w:p w14:paraId="3EEE0633"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Hong Kong: International arbitration</w:t>
      </w:r>
    </w:p>
    <w:p w14:paraId="4C70AADE"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India: Compliance complexity</w:t>
      </w:r>
    </w:p>
    <w:p w14:paraId="1957E669"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Japan: Relationship-based contracts</w:t>
      </w:r>
    </w:p>
    <w:p w14:paraId="5C2F02DD"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pict w14:anchorId="7C726019">
          <v:rect id="_x0000_i1098" style="width:0;height:1.5pt" o:hralign="center" o:hrstd="t" o:hr="t" fillcolor="#a0a0a0" stroked="f"/>
        </w:pict>
      </w:r>
    </w:p>
    <w:p w14:paraId="128DC562"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SECTION 8: Future Trends in Legal Consultancy</w:t>
      </w:r>
    </w:p>
    <w:p w14:paraId="63DA060F"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8.1 Emerging Practice Areas</w:t>
      </w:r>
    </w:p>
    <w:p w14:paraId="06173A57"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Growth Sectors (2025-2030):</w:t>
      </w:r>
    </w:p>
    <w:p w14:paraId="4425D0A8"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1. Climate law compliance</w:t>
      </w:r>
    </w:p>
    <w:p w14:paraId="79C28795"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2. AI governance frameworks</w:t>
      </w:r>
    </w:p>
    <w:p w14:paraId="36D85511"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3. Web3 and blockchain regulation</w:t>
      </w:r>
    </w:p>
    <w:p w14:paraId="2444436C"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4. ESG reporting mandates</w:t>
      </w:r>
    </w:p>
    <w:p w14:paraId="69DB3C55"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5. Remote work legal frameworks</w:t>
      </w:r>
    </w:p>
    <w:p w14:paraId="1AA66844"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8.2 Career Pathways and Development</w:t>
      </w:r>
    </w:p>
    <w:p w14:paraId="38FC8341"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Professional Progression:</w:t>
      </w:r>
    </w:p>
    <w:p w14:paraId="4A441846"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Junior Consultant → 2-3 years</w:t>
      </w:r>
    </w:p>
    <w:p w14:paraId="31641018"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Senior Consultant → 5-7 years</w:t>
      </w:r>
    </w:p>
    <w:p w14:paraId="66CA3A50"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Practice Head     → 10+ years</w:t>
      </w:r>
    </w:p>
    <w:p w14:paraId="772C07D8"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Partner/Director  → 15+ years</w:t>
      </w:r>
    </w:p>
    <w:p w14:paraId="6F35E22D"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lastRenderedPageBreak/>
        <w:t>8.3 Continuous Professional Development</w:t>
      </w:r>
    </w:p>
    <w:p w14:paraId="0132CA2B"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text</w:t>
      </w:r>
    </w:p>
    <w:p w14:paraId="148283CE"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Annual Requirements:</w:t>
      </w:r>
    </w:p>
    <w:p w14:paraId="6E072171"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40 CPD hours minimum</w:t>
      </w:r>
    </w:p>
    <w:p w14:paraId="229AECD1"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Regulatory updates</w:t>
      </w:r>
    </w:p>
    <w:p w14:paraId="2C7BDA6E"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Technology proficiency</w:t>
      </w:r>
    </w:p>
    <w:p w14:paraId="267772E6"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Soft skills enhancement</w:t>
      </w:r>
    </w:p>
    <w:p w14:paraId="4F7F993A"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Industry-specific knowledge</w:t>
      </w:r>
    </w:p>
    <w:p w14:paraId="6D261E55"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pict w14:anchorId="4ADDA115">
          <v:rect id="_x0000_i1099" style="width:0;height:1.5pt" o:hralign="center" o:hrstd="t" o:hr="t" fillcolor="#a0a0a0" stroked="f"/>
        </w:pict>
      </w:r>
    </w:p>
    <w:p w14:paraId="6A66A208"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SECTION 9: Practical Tools and Templates</w:t>
      </w:r>
    </w:p>
    <w:p w14:paraId="7E62F02F"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9.1 Contract Review Checklist (Detailed)</w:t>
      </w:r>
    </w:p>
    <w:p w14:paraId="3FFFDA10"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Commercial Contract Review (100+ Points):</w:t>
      </w:r>
    </w:p>
    <w:p w14:paraId="555D6EE1"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CONTRACT HEADER</w:t>
      </w:r>
    </w:p>
    <w:p w14:paraId="67080F4B" w14:textId="10B60139" w:rsidR="00946AB9" w:rsidRPr="00946AB9" w:rsidRDefault="00946AB9" w:rsidP="00946AB9">
      <w:pPr>
        <w:pStyle w:val="ListParagraph"/>
        <w:numPr>
          <w:ilvl w:val="0"/>
          <w:numId w:val="8"/>
        </w:numPr>
        <w:rPr>
          <w:rFonts w:ascii="Microsoft Sans Serif" w:hAnsi="Microsoft Sans Serif" w:cs="Microsoft Sans Serif"/>
        </w:rPr>
      </w:pPr>
      <w:r w:rsidRPr="00946AB9">
        <w:rPr>
          <w:rFonts w:ascii="Microsoft Sans Serif" w:hAnsi="Microsoft Sans Serif" w:cs="Microsoft Sans Serif"/>
        </w:rPr>
        <w:t>Parties correctly identified</w:t>
      </w:r>
    </w:p>
    <w:p w14:paraId="7786C60A" w14:textId="6E0D78F4" w:rsidR="00946AB9" w:rsidRPr="00946AB9" w:rsidRDefault="00946AB9" w:rsidP="00946AB9">
      <w:pPr>
        <w:pStyle w:val="ListParagraph"/>
        <w:numPr>
          <w:ilvl w:val="0"/>
          <w:numId w:val="8"/>
        </w:numPr>
        <w:rPr>
          <w:rFonts w:ascii="Microsoft Sans Serif" w:hAnsi="Microsoft Sans Serif" w:cs="Microsoft Sans Serif"/>
        </w:rPr>
      </w:pPr>
      <w:r w:rsidRPr="00946AB9">
        <w:rPr>
          <w:rFonts w:ascii="Microsoft Sans Serif" w:hAnsi="Microsoft Sans Serif" w:cs="Microsoft Sans Serif"/>
        </w:rPr>
        <w:t>Execution authority verified</w:t>
      </w:r>
    </w:p>
    <w:p w14:paraId="0868545D" w14:textId="48A5D3D0" w:rsidR="00946AB9" w:rsidRPr="00946AB9" w:rsidRDefault="00946AB9" w:rsidP="00946AB9">
      <w:pPr>
        <w:pStyle w:val="ListParagraph"/>
        <w:numPr>
          <w:ilvl w:val="0"/>
          <w:numId w:val="8"/>
        </w:numPr>
        <w:rPr>
          <w:rFonts w:ascii="Microsoft Sans Serif" w:hAnsi="Microsoft Sans Serif" w:cs="Microsoft Sans Serif"/>
        </w:rPr>
      </w:pPr>
      <w:r w:rsidRPr="00946AB9">
        <w:rPr>
          <w:rFonts w:ascii="Microsoft Sans Serif" w:hAnsi="Microsoft Sans Serif" w:cs="Microsoft Sans Serif"/>
        </w:rPr>
        <w:t>Date properly specified</w:t>
      </w:r>
    </w:p>
    <w:p w14:paraId="25792876" w14:textId="77777777" w:rsidR="00946AB9" w:rsidRPr="00946AB9" w:rsidRDefault="00946AB9" w:rsidP="00946AB9">
      <w:pPr>
        <w:rPr>
          <w:rFonts w:ascii="Microsoft Sans Serif" w:hAnsi="Microsoft Sans Serif" w:cs="Microsoft Sans Serif"/>
        </w:rPr>
      </w:pPr>
    </w:p>
    <w:p w14:paraId="341204F2"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SCOPE OF WORK</w:t>
      </w:r>
    </w:p>
    <w:p w14:paraId="325475BB" w14:textId="53F9B09B"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xml:space="preserve"> Deliverables clearly defined</w:t>
      </w:r>
    </w:p>
    <w:p w14:paraId="6D355B27" w14:textId="234DD6D7" w:rsidR="00946AB9" w:rsidRPr="00946AB9" w:rsidRDefault="00946AB9" w:rsidP="00946AB9">
      <w:pPr>
        <w:pStyle w:val="ListParagraph"/>
        <w:numPr>
          <w:ilvl w:val="0"/>
          <w:numId w:val="7"/>
        </w:numPr>
        <w:rPr>
          <w:rFonts w:ascii="Microsoft Sans Serif" w:hAnsi="Microsoft Sans Serif" w:cs="Microsoft Sans Serif"/>
        </w:rPr>
      </w:pPr>
      <w:r w:rsidRPr="00946AB9">
        <w:rPr>
          <w:rFonts w:ascii="Microsoft Sans Serif" w:hAnsi="Microsoft Sans Serif" w:cs="Microsoft Sans Serif"/>
        </w:rPr>
        <w:t>Timelines realistic</w:t>
      </w:r>
    </w:p>
    <w:p w14:paraId="32F6C74D" w14:textId="7C37BB7C" w:rsidR="00946AB9" w:rsidRPr="00946AB9" w:rsidRDefault="00946AB9" w:rsidP="00946AB9">
      <w:pPr>
        <w:pStyle w:val="ListParagraph"/>
        <w:numPr>
          <w:ilvl w:val="0"/>
          <w:numId w:val="7"/>
        </w:numPr>
        <w:rPr>
          <w:rFonts w:ascii="Microsoft Sans Serif" w:hAnsi="Microsoft Sans Serif" w:cs="Microsoft Sans Serif"/>
        </w:rPr>
      </w:pPr>
      <w:r w:rsidRPr="00946AB9">
        <w:rPr>
          <w:rFonts w:ascii="Microsoft Sans Serif" w:hAnsi="Microsoft Sans Serif" w:cs="Microsoft Sans Serif"/>
        </w:rPr>
        <w:t>Acceptance criteria established</w:t>
      </w:r>
    </w:p>
    <w:p w14:paraId="4048B09C" w14:textId="77777777" w:rsidR="00946AB9" w:rsidRPr="00946AB9" w:rsidRDefault="00946AB9" w:rsidP="00946AB9">
      <w:pPr>
        <w:rPr>
          <w:rFonts w:ascii="Microsoft Sans Serif" w:hAnsi="Microsoft Sans Serif" w:cs="Microsoft Sans Serif"/>
        </w:rPr>
      </w:pPr>
    </w:p>
    <w:p w14:paraId="3FAC3022"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PAYMENT TERMS</w:t>
      </w:r>
    </w:p>
    <w:p w14:paraId="4BBF4B90" w14:textId="3AEF67CB" w:rsidR="00946AB9" w:rsidRPr="00946AB9" w:rsidRDefault="00946AB9" w:rsidP="00946AB9">
      <w:pPr>
        <w:pStyle w:val="ListParagraph"/>
        <w:numPr>
          <w:ilvl w:val="0"/>
          <w:numId w:val="6"/>
        </w:numPr>
        <w:rPr>
          <w:rFonts w:ascii="Microsoft Sans Serif" w:hAnsi="Microsoft Sans Serif" w:cs="Microsoft Sans Serif"/>
        </w:rPr>
      </w:pPr>
      <w:r w:rsidRPr="00946AB9">
        <w:rPr>
          <w:rFonts w:ascii="Microsoft Sans Serif" w:hAnsi="Microsoft Sans Serif" w:cs="Microsoft Sans Serif"/>
        </w:rPr>
        <w:t xml:space="preserve"> Pricing structure clear</w:t>
      </w:r>
    </w:p>
    <w:p w14:paraId="04C2AA88" w14:textId="292D8FFD" w:rsidR="00946AB9" w:rsidRPr="00946AB9" w:rsidRDefault="00946AB9" w:rsidP="00946AB9">
      <w:pPr>
        <w:pStyle w:val="ListParagraph"/>
        <w:numPr>
          <w:ilvl w:val="0"/>
          <w:numId w:val="6"/>
        </w:numPr>
        <w:rPr>
          <w:rFonts w:ascii="Microsoft Sans Serif" w:hAnsi="Microsoft Sans Serif" w:cs="Microsoft Sans Serif"/>
        </w:rPr>
      </w:pPr>
      <w:r w:rsidRPr="00946AB9">
        <w:rPr>
          <w:rFonts w:ascii="Microsoft Sans Serif" w:hAnsi="Microsoft Sans Serif" w:cs="Microsoft Sans Serif"/>
        </w:rPr>
        <w:t xml:space="preserve"> Payment milestones logical</w:t>
      </w:r>
    </w:p>
    <w:p w14:paraId="3B14E75E" w14:textId="44468B6C" w:rsidR="00946AB9" w:rsidRPr="00946AB9" w:rsidRDefault="00946AB9" w:rsidP="00946AB9">
      <w:pPr>
        <w:pStyle w:val="ListParagraph"/>
        <w:numPr>
          <w:ilvl w:val="0"/>
          <w:numId w:val="6"/>
        </w:numPr>
        <w:rPr>
          <w:rFonts w:ascii="Microsoft Sans Serif" w:hAnsi="Microsoft Sans Serif" w:cs="Microsoft Sans Serif"/>
        </w:rPr>
      </w:pPr>
      <w:r w:rsidRPr="00946AB9">
        <w:rPr>
          <w:rFonts w:ascii="Microsoft Sans Serif" w:hAnsi="Microsoft Sans Serif" w:cs="Microsoft Sans Serif"/>
        </w:rPr>
        <w:t xml:space="preserve"> Late payment penalties</w:t>
      </w:r>
    </w:p>
    <w:p w14:paraId="2BFCD153" w14:textId="615F8992" w:rsidR="00946AB9" w:rsidRPr="00946AB9" w:rsidRDefault="00946AB9" w:rsidP="00946AB9">
      <w:pPr>
        <w:pStyle w:val="ListParagraph"/>
        <w:numPr>
          <w:ilvl w:val="0"/>
          <w:numId w:val="6"/>
        </w:numPr>
        <w:rPr>
          <w:rFonts w:ascii="Microsoft Sans Serif" w:hAnsi="Microsoft Sans Serif" w:cs="Microsoft Sans Serif"/>
        </w:rPr>
      </w:pPr>
      <w:r w:rsidRPr="00946AB9">
        <w:rPr>
          <w:rFonts w:ascii="Microsoft Sans Serif" w:hAnsi="Microsoft Sans Serif" w:cs="Microsoft Sans Serif"/>
        </w:rPr>
        <w:t xml:space="preserve"> Currency specification</w:t>
      </w:r>
    </w:p>
    <w:p w14:paraId="4F50EA9F" w14:textId="657458D1"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9.2 Compliance Audit Template</w:t>
      </w:r>
    </w:p>
    <w:p w14:paraId="6E45C062"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Annual Compliance Audit Scorecard:</w:t>
      </w:r>
    </w:p>
    <w:tbl>
      <w:tblPr>
        <w:tblStyle w:val="TableGrid"/>
        <w:tblW w:w="0" w:type="auto"/>
        <w:tblLook w:val="04A0" w:firstRow="1" w:lastRow="0" w:firstColumn="1" w:lastColumn="0" w:noHBand="0" w:noVBand="1"/>
      </w:tblPr>
      <w:tblGrid>
        <w:gridCol w:w="2337"/>
        <w:gridCol w:w="2337"/>
        <w:gridCol w:w="2338"/>
        <w:gridCol w:w="2338"/>
      </w:tblGrid>
      <w:tr w:rsidR="00946AB9" w14:paraId="2F2275FF" w14:textId="77777777" w:rsidTr="00946AB9">
        <w:tc>
          <w:tcPr>
            <w:tcW w:w="2337" w:type="dxa"/>
          </w:tcPr>
          <w:p w14:paraId="706170A7" w14:textId="33A6AC6A" w:rsidR="00946AB9" w:rsidRDefault="00946AB9" w:rsidP="00946AB9">
            <w:pPr>
              <w:rPr>
                <w:rFonts w:ascii="Microsoft Sans Serif" w:hAnsi="Microsoft Sans Serif" w:cs="Microsoft Sans Serif"/>
              </w:rPr>
            </w:pPr>
            <w:r>
              <w:rPr>
                <w:rFonts w:ascii="Microsoft Sans Serif" w:hAnsi="Microsoft Sans Serif" w:cs="Microsoft Sans Serif"/>
              </w:rPr>
              <w:t>Category</w:t>
            </w:r>
          </w:p>
        </w:tc>
        <w:tc>
          <w:tcPr>
            <w:tcW w:w="2337" w:type="dxa"/>
          </w:tcPr>
          <w:p w14:paraId="652B97EC" w14:textId="52A2FDA0" w:rsidR="00946AB9" w:rsidRDefault="00946AB9" w:rsidP="00946AB9">
            <w:pPr>
              <w:rPr>
                <w:rFonts w:ascii="Microsoft Sans Serif" w:hAnsi="Microsoft Sans Serif" w:cs="Microsoft Sans Serif"/>
              </w:rPr>
            </w:pPr>
            <w:r>
              <w:rPr>
                <w:rFonts w:ascii="Microsoft Sans Serif" w:hAnsi="Microsoft Sans Serif" w:cs="Microsoft Sans Serif"/>
              </w:rPr>
              <w:t>Score</w:t>
            </w:r>
          </w:p>
        </w:tc>
        <w:tc>
          <w:tcPr>
            <w:tcW w:w="2338" w:type="dxa"/>
          </w:tcPr>
          <w:p w14:paraId="5470303E" w14:textId="3EB7F92D" w:rsidR="00946AB9" w:rsidRDefault="00946AB9" w:rsidP="00946AB9">
            <w:pPr>
              <w:rPr>
                <w:rFonts w:ascii="Microsoft Sans Serif" w:hAnsi="Microsoft Sans Serif" w:cs="Microsoft Sans Serif"/>
              </w:rPr>
            </w:pPr>
            <w:r>
              <w:rPr>
                <w:rFonts w:ascii="Microsoft Sans Serif" w:hAnsi="Microsoft Sans Serif" w:cs="Microsoft Sans Serif"/>
              </w:rPr>
              <w:t>Issues</w:t>
            </w:r>
          </w:p>
        </w:tc>
        <w:tc>
          <w:tcPr>
            <w:tcW w:w="2338" w:type="dxa"/>
          </w:tcPr>
          <w:p w14:paraId="6EF7AFDC" w14:textId="655209D8" w:rsidR="00946AB9" w:rsidRDefault="00946AB9" w:rsidP="00946AB9">
            <w:pPr>
              <w:rPr>
                <w:rFonts w:ascii="Microsoft Sans Serif" w:hAnsi="Microsoft Sans Serif" w:cs="Microsoft Sans Serif"/>
              </w:rPr>
            </w:pPr>
            <w:r>
              <w:rPr>
                <w:rFonts w:ascii="Microsoft Sans Serif" w:hAnsi="Microsoft Sans Serif" w:cs="Microsoft Sans Serif"/>
              </w:rPr>
              <w:t>Action Items</w:t>
            </w:r>
          </w:p>
        </w:tc>
      </w:tr>
      <w:tr w:rsidR="00946AB9" w14:paraId="543D6562" w14:textId="77777777" w:rsidTr="00946AB9">
        <w:tc>
          <w:tcPr>
            <w:tcW w:w="2337" w:type="dxa"/>
          </w:tcPr>
          <w:p w14:paraId="581580D7" w14:textId="46C16195" w:rsidR="00946AB9" w:rsidRDefault="00946AB9" w:rsidP="00946AB9">
            <w:pPr>
              <w:rPr>
                <w:rFonts w:ascii="Microsoft Sans Serif" w:hAnsi="Microsoft Sans Serif" w:cs="Microsoft Sans Serif"/>
              </w:rPr>
            </w:pPr>
            <w:r>
              <w:rPr>
                <w:rFonts w:ascii="Microsoft Sans Serif" w:hAnsi="Microsoft Sans Serif" w:cs="Microsoft Sans Serif"/>
              </w:rPr>
              <w:t>Corporate</w:t>
            </w:r>
          </w:p>
        </w:tc>
        <w:tc>
          <w:tcPr>
            <w:tcW w:w="2337" w:type="dxa"/>
          </w:tcPr>
          <w:p w14:paraId="4BFCA3B4" w14:textId="6B08BC7C" w:rsidR="00946AB9" w:rsidRDefault="00946AB9" w:rsidP="00946AB9">
            <w:pPr>
              <w:rPr>
                <w:rFonts w:ascii="Microsoft Sans Serif" w:hAnsi="Microsoft Sans Serif" w:cs="Microsoft Sans Serif"/>
              </w:rPr>
            </w:pPr>
            <w:r>
              <w:rPr>
                <w:rFonts w:ascii="Microsoft Sans Serif" w:hAnsi="Microsoft Sans Serif" w:cs="Microsoft Sans Serif"/>
              </w:rPr>
              <w:t>92%</w:t>
            </w:r>
          </w:p>
        </w:tc>
        <w:tc>
          <w:tcPr>
            <w:tcW w:w="2338" w:type="dxa"/>
          </w:tcPr>
          <w:p w14:paraId="362103F0" w14:textId="2659B9B6" w:rsidR="00946AB9" w:rsidRDefault="00946AB9" w:rsidP="00946AB9">
            <w:pPr>
              <w:rPr>
                <w:rFonts w:ascii="Microsoft Sans Serif" w:hAnsi="Microsoft Sans Serif" w:cs="Microsoft Sans Serif"/>
              </w:rPr>
            </w:pPr>
            <w:r>
              <w:rPr>
                <w:rFonts w:ascii="Microsoft Sans Serif" w:hAnsi="Microsoft Sans Serif" w:cs="Microsoft Sans Serif"/>
              </w:rPr>
              <w:t>2</w:t>
            </w:r>
          </w:p>
        </w:tc>
        <w:tc>
          <w:tcPr>
            <w:tcW w:w="2338" w:type="dxa"/>
          </w:tcPr>
          <w:p w14:paraId="2BA0D5F8" w14:textId="6D96846F" w:rsidR="00946AB9" w:rsidRDefault="00946AB9" w:rsidP="00946AB9">
            <w:pPr>
              <w:rPr>
                <w:rFonts w:ascii="Microsoft Sans Serif" w:hAnsi="Microsoft Sans Serif" w:cs="Microsoft Sans Serif"/>
              </w:rPr>
            </w:pPr>
            <w:r>
              <w:rPr>
                <w:rFonts w:ascii="Microsoft Sans Serif" w:hAnsi="Microsoft Sans Serif" w:cs="Microsoft Sans Serif"/>
              </w:rPr>
              <w:t>Q2 2026</w:t>
            </w:r>
          </w:p>
        </w:tc>
      </w:tr>
      <w:tr w:rsidR="00946AB9" w14:paraId="6C297BC7" w14:textId="77777777" w:rsidTr="00946AB9">
        <w:tc>
          <w:tcPr>
            <w:tcW w:w="2337" w:type="dxa"/>
          </w:tcPr>
          <w:p w14:paraId="526735B8" w14:textId="50F442EF" w:rsidR="00946AB9" w:rsidRDefault="00946AB9" w:rsidP="00946AB9">
            <w:pPr>
              <w:rPr>
                <w:rFonts w:ascii="Microsoft Sans Serif" w:hAnsi="Microsoft Sans Serif" w:cs="Microsoft Sans Serif"/>
              </w:rPr>
            </w:pPr>
            <w:r>
              <w:rPr>
                <w:rFonts w:ascii="Microsoft Sans Serif" w:hAnsi="Microsoft Sans Serif" w:cs="Microsoft Sans Serif"/>
              </w:rPr>
              <w:t>Employment</w:t>
            </w:r>
          </w:p>
        </w:tc>
        <w:tc>
          <w:tcPr>
            <w:tcW w:w="2337" w:type="dxa"/>
          </w:tcPr>
          <w:p w14:paraId="5C84BADE" w14:textId="7DB6756C" w:rsidR="00946AB9" w:rsidRDefault="00946AB9" w:rsidP="00946AB9">
            <w:pPr>
              <w:rPr>
                <w:rFonts w:ascii="Microsoft Sans Serif" w:hAnsi="Microsoft Sans Serif" w:cs="Microsoft Sans Serif"/>
              </w:rPr>
            </w:pPr>
            <w:r>
              <w:rPr>
                <w:rFonts w:ascii="Microsoft Sans Serif" w:hAnsi="Microsoft Sans Serif" w:cs="Microsoft Sans Serif"/>
              </w:rPr>
              <w:t>87%</w:t>
            </w:r>
          </w:p>
        </w:tc>
        <w:tc>
          <w:tcPr>
            <w:tcW w:w="2338" w:type="dxa"/>
          </w:tcPr>
          <w:p w14:paraId="6B01CD7B" w14:textId="5B364C6A" w:rsidR="00946AB9" w:rsidRDefault="00946AB9" w:rsidP="00946AB9">
            <w:pPr>
              <w:rPr>
                <w:rFonts w:ascii="Microsoft Sans Serif" w:hAnsi="Microsoft Sans Serif" w:cs="Microsoft Sans Serif"/>
              </w:rPr>
            </w:pPr>
            <w:r>
              <w:rPr>
                <w:rFonts w:ascii="Microsoft Sans Serif" w:hAnsi="Microsoft Sans Serif" w:cs="Microsoft Sans Serif"/>
              </w:rPr>
              <w:t>5</w:t>
            </w:r>
          </w:p>
        </w:tc>
        <w:tc>
          <w:tcPr>
            <w:tcW w:w="2338" w:type="dxa"/>
          </w:tcPr>
          <w:p w14:paraId="3F34EB09" w14:textId="751DF94B" w:rsidR="00946AB9" w:rsidRDefault="00946AB9" w:rsidP="00946AB9">
            <w:pPr>
              <w:rPr>
                <w:rFonts w:ascii="Microsoft Sans Serif" w:hAnsi="Microsoft Sans Serif" w:cs="Microsoft Sans Serif"/>
              </w:rPr>
            </w:pPr>
            <w:r>
              <w:rPr>
                <w:rFonts w:ascii="Microsoft Sans Serif" w:hAnsi="Microsoft Sans Serif" w:cs="Microsoft Sans Serif"/>
              </w:rPr>
              <w:t>Q1 2026</w:t>
            </w:r>
          </w:p>
        </w:tc>
      </w:tr>
      <w:tr w:rsidR="00946AB9" w14:paraId="2B22E6CF" w14:textId="77777777" w:rsidTr="00946AB9">
        <w:tc>
          <w:tcPr>
            <w:tcW w:w="2337" w:type="dxa"/>
          </w:tcPr>
          <w:p w14:paraId="0E7E7463" w14:textId="16574099" w:rsidR="00946AB9" w:rsidRDefault="00946AB9" w:rsidP="00946AB9">
            <w:pPr>
              <w:rPr>
                <w:rFonts w:ascii="Microsoft Sans Serif" w:hAnsi="Microsoft Sans Serif" w:cs="Microsoft Sans Serif"/>
              </w:rPr>
            </w:pPr>
            <w:r>
              <w:rPr>
                <w:rFonts w:ascii="Microsoft Sans Serif" w:hAnsi="Microsoft Sans Serif" w:cs="Microsoft Sans Serif"/>
              </w:rPr>
              <w:t>Data Protection</w:t>
            </w:r>
          </w:p>
        </w:tc>
        <w:tc>
          <w:tcPr>
            <w:tcW w:w="2337" w:type="dxa"/>
          </w:tcPr>
          <w:p w14:paraId="2443AD71" w14:textId="2DA6FAD5" w:rsidR="00946AB9" w:rsidRDefault="00946AB9" w:rsidP="00946AB9">
            <w:pPr>
              <w:rPr>
                <w:rFonts w:ascii="Microsoft Sans Serif" w:hAnsi="Microsoft Sans Serif" w:cs="Microsoft Sans Serif"/>
              </w:rPr>
            </w:pPr>
            <w:r>
              <w:rPr>
                <w:rFonts w:ascii="Microsoft Sans Serif" w:hAnsi="Microsoft Sans Serif" w:cs="Microsoft Sans Serif"/>
              </w:rPr>
              <w:t>94%</w:t>
            </w:r>
          </w:p>
        </w:tc>
        <w:tc>
          <w:tcPr>
            <w:tcW w:w="2338" w:type="dxa"/>
          </w:tcPr>
          <w:p w14:paraId="536199B9" w14:textId="4D1E5B6B" w:rsidR="00946AB9" w:rsidRDefault="00946AB9" w:rsidP="00946AB9">
            <w:pPr>
              <w:rPr>
                <w:rFonts w:ascii="Microsoft Sans Serif" w:hAnsi="Microsoft Sans Serif" w:cs="Microsoft Sans Serif"/>
              </w:rPr>
            </w:pPr>
            <w:r>
              <w:rPr>
                <w:rFonts w:ascii="Microsoft Sans Serif" w:hAnsi="Microsoft Sans Serif" w:cs="Microsoft Sans Serif"/>
              </w:rPr>
              <w:t>1</w:t>
            </w:r>
          </w:p>
        </w:tc>
        <w:tc>
          <w:tcPr>
            <w:tcW w:w="2338" w:type="dxa"/>
          </w:tcPr>
          <w:p w14:paraId="62532798" w14:textId="40D88E49" w:rsidR="00946AB9" w:rsidRDefault="00946AB9" w:rsidP="00946AB9">
            <w:pPr>
              <w:rPr>
                <w:rFonts w:ascii="Microsoft Sans Serif" w:hAnsi="Microsoft Sans Serif" w:cs="Microsoft Sans Serif"/>
              </w:rPr>
            </w:pPr>
            <w:r>
              <w:rPr>
                <w:rFonts w:ascii="Microsoft Sans Serif" w:hAnsi="Microsoft Sans Serif" w:cs="Microsoft Sans Serif"/>
              </w:rPr>
              <w:t>Q4 2025</w:t>
            </w:r>
          </w:p>
        </w:tc>
      </w:tr>
      <w:tr w:rsidR="00946AB9" w14:paraId="2EC80446" w14:textId="77777777" w:rsidTr="00946AB9">
        <w:tc>
          <w:tcPr>
            <w:tcW w:w="2337" w:type="dxa"/>
          </w:tcPr>
          <w:p w14:paraId="74FD5EF3" w14:textId="5A5FAE0D" w:rsidR="00946AB9" w:rsidRDefault="00946AB9" w:rsidP="00946AB9">
            <w:pPr>
              <w:rPr>
                <w:rFonts w:ascii="Microsoft Sans Serif" w:hAnsi="Microsoft Sans Serif" w:cs="Microsoft Sans Serif"/>
              </w:rPr>
            </w:pPr>
            <w:r>
              <w:rPr>
                <w:rFonts w:ascii="Microsoft Sans Serif" w:hAnsi="Microsoft Sans Serif" w:cs="Microsoft Sans Serif"/>
              </w:rPr>
              <w:lastRenderedPageBreak/>
              <w:t>Contracts</w:t>
            </w:r>
          </w:p>
        </w:tc>
        <w:tc>
          <w:tcPr>
            <w:tcW w:w="2337" w:type="dxa"/>
          </w:tcPr>
          <w:p w14:paraId="3730829E" w14:textId="47E2CCC3" w:rsidR="00946AB9" w:rsidRDefault="00946AB9" w:rsidP="00946AB9">
            <w:pPr>
              <w:rPr>
                <w:rFonts w:ascii="Microsoft Sans Serif" w:hAnsi="Microsoft Sans Serif" w:cs="Microsoft Sans Serif"/>
              </w:rPr>
            </w:pPr>
            <w:r>
              <w:rPr>
                <w:rFonts w:ascii="Microsoft Sans Serif" w:hAnsi="Microsoft Sans Serif" w:cs="Microsoft Sans Serif"/>
              </w:rPr>
              <w:t>89%</w:t>
            </w:r>
          </w:p>
        </w:tc>
        <w:tc>
          <w:tcPr>
            <w:tcW w:w="2338" w:type="dxa"/>
          </w:tcPr>
          <w:p w14:paraId="5B0FC86E" w14:textId="20A5FAB4" w:rsidR="00946AB9" w:rsidRDefault="00946AB9" w:rsidP="00946AB9">
            <w:pPr>
              <w:rPr>
                <w:rFonts w:ascii="Microsoft Sans Serif" w:hAnsi="Microsoft Sans Serif" w:cs="Microsoft Sans Serif"/>
              </w:rPr>
            </w:pPr>
            <w:r>
              <w:rPr>
                <w:rFonts w:ascii="Microsoft Sans Serif" w:hAnsi="Microsoft Sans Serif" w:cs="Microsoft Sans Serif"/>
              </w:rPr>
              <w:t>3</w:t>
            </w:r>
          </w:p>
        </w:tc>
        <w:tc>
          <w:tcPr>
            <w:tcW w:w="2338" w:type="dxa"/>
          </w:tcPr>
          <w:p w14:paraId="0789066C" w14:textId="0E030EC1" w:rsidR="00946AB9" w:rsidRDefault="00946AB9" w:rsidP="00946AB9">
            <w:pPr>
              <w:rPr>
                <w:rFonts w:ascii="Microsoft Sans Serif" w:hAnsi="Microsoft Sans Serif" w:cs="Microsoft Sans Serif"/>
              </w:rPr>
            </w:pPr>
            <w:r>
              <w:rPr>
                <w:rFonts w:ascii="Microsoft Sans Serif" w:hAnsi="Microsoft Sans Serif" w:cs="Microsoft Sans Serif"/>
              </w:rPr>
              <w:t>Q3 2026</w:t>
            </w:r>
          </w:p>
        </w:tc>
      </w:tr>
    </w:tbl>
    <w:p w14:paraId="6310DA78" w14:textId="77777777" w:rsidR="00946AB9" w:rsidRDefault="00946AB9" w:rsidP="00946AB9">
      <w:pPr>
        <w:rPr>
          <w:rFonts w:ascii="Microsoft Sans Serif" w:hAnsi="Microsoft Sans Serif" w:cs="Microsoft Sans Serif"/>
        </w:rPr>
      </w:pPr>
    </w:p>
    <w:p w14:paraId="0E07972C" w14:textId="4A8B74E9"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9.3 Client Onboarding Checklist</w:t>
      </w:r>
    </w:p>
    <w:p w14:paraId="543F3119"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New Client Process (7-Day Timeline):</w:t>
      </w:r>
    </w:p>
    <w:p w14:paraId="174B7C2D"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Day 1:   KYC/AML verification</w:t>
      </w:r>
    </w:p>
    <w:p w14:paraId="45E799FF"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Day 2:   Engagement letter execution</w:t>
      </w:r>
    </w:p>
    <w:p w14:paraId="610BA8B2"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Day 3:   Information security briefing</w:t>
      </w:r>
    </w:p>
    <w:p w14:paraId="1753A56F"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Day 4:   Compliance gap analysis</w:t>
      </w:r>
    </w:p>
    <w:p w14:paraId="7EFE54F5"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Day 5:   Risk assessment completed</w:t>
      </w:r>
    </w:p>
    <w:p w14:paraId="7E0E3FB3"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Day 6:   Service level agreement</w:t>
      </w:r>
    </w:p>
    <w:p w14:paraId="03AEAA3F"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Day 7:   Project kickoff meeting</w:t>
      </w:r>
    </w:p>
    <w:p w14:paraId="5EC5DBDF"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pict w14:anchorId="3379822A">
          <v:rect id="_x0000_i1100" style="width:0;height:1.5pt" o:hralign="center" o:hrstd="t" o:hr="t" fillcolor="#a0a0a0" stroked="f"/>
        </w:pict>
      </w:r>
    </w:p>
    <w:p w14:paraId="6790E18F"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SECTION 10: Conclusion and Resources</w:t>
      </w:r>
    </w:p>
    <w:p w14:paraId="38EE8708" w14:textId="2A4314A5"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10.1 Key Takeaways</w:t>
      </w:r>
    </w:p>
    <w:p w14:paraId="31BF03F7"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Strategic Value Proposition:</w:t>
      </w:r>
    </w:p>
    <w:p w14:paraId="0807EE34"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Risk reduction: 70-85% typical improvement</w:t>
      </w:r>
    </w:p>
    <w:p w14:paraId="334A01B4"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Compliance cost savings: 30-50%</w:t>
      </w:r>
    </w:p>
    <w:p w14:paraId="393034CD"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Dispute prevention: 60-75% reduction</w:t>
      </w:r>
    </w:p>
    <w:p w14:paraId="09667138"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Decision-making confidence: Enterprise-grade</w:t>
      </w:r>
    </w:p>
    <w:p w14:paraId="3A123587"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10.2 Implementation Roadmap</w:t>
      </w:r>
    </w:p>
    <w:p w14:paraId="679C611F"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text</w:t>
      </w:r>
    </w:p>
    <w:p w14:paraId="7546BD5F"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30-60-90 Day Legal Consultancy Program:</w:t>
      </w:r>
    </w:p>
    <w:p w14:paraId="35DBE0EB"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Phase 1 (Days 1-30): Legal audit + quick wins</w:t>
      </w:r>
    </w:p>
    <w:p w14:paraId="4F507781"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Phase 2 (Days 31-60): Framework implementation</w:t>
      </w:r>
    </w:p>
    <w:p w14:paraId="5D056B6D"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Phase 3 (Days 61-90): Training + monitoring systems</w:t>
      </w:r>
    </w:p>
    <w:p w14:paraId="33F70D17" w14:textId="77777777" w:rsidR="00946AB9" w:rsidRPr="00946AB9" w:rsidRDefault="00946AB9" w:rsidP="00946AB9">
      <w:pPr>
        <w:rPr>
          <w:rFonts w:ascii="Microsoft Sans Serif" w:hAnsi="Microsoft Sans Serif" w:cs="Microsoft Sans Serif"/>
          <w:b/>
          <w:bCs/>
        </w:rPr>
      </w:pPr>
      <w:r w:rsidRPr="00946AB9">
        <w:rPr>
          <w:rFonts w:ascii="Microsoft Sans Serif" w:hAnsi="Microsoft Sans Serif" w:cs="Microsoft Sans Serif"/>
          <w:b/>
          <w:bCs/>
        </w:rPr>
        <w:t>10.3 Recommended Resources</w:t>
      </w:r>
    </w:p>
    <w:p w14:paraId="27BDF2B0"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text</w:t>
      </w:r>
    </w:p>
    <w:p w14:paraId="3D1420C8"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Professional Networks:</w:t>
      </w:r>
    </w:p>
    <w:p w14:paraId="483A6023"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International Bar Association</w:t>
      </w:r>
    </w:p>
    <w:p w14:paraId="0287037F"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Legal 500 Consultancy Rankings</w:t>
      </w:r>
    </w:p>
    <w:p w14:paraId="109DDE61"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Chambers Legal Consultants Guide</w:t>
      </w:r>
    </w:p>
    <w:p w14:paraId="1368EE69"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lastRenderedPageBreak/>
        <w:t>• Practical Law Company resources</w:t>
      </w:r>
    </w:p>
    <w:p w14:paraId="3B8EDAFB" w14:textId="77777777" w:rsidR="00946AB9" w:rsidRPr="00946AB9" w:rsidRDefault="00946AB9" w:rsidP="00946AB9">
      <w:pPr>
        <w:rPr>
          <w:rFonts w:ascii="Microsoft Sans Serif" w:hAnsi="Microsoft Sans Serif" w:cs="Microsoft Sans Serif"/>
        </w:rPr>
      </w:pPr>
    </w:p>
    <w:p w14:paraId="7273A8CC"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Standards Bodies:</w:t>
      </w:r>
    </w:p>
    <w:p w14:paraId="5A1F7D3D"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ISO 19600 Compliance Management</w:t>
      </w:r>
    </w:p>
    <w:p w14:paraId="051472FE"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ISO 37301 Compliance Programs</w:t>
      </w:r>
    </w:p>
    <w:p w14:paraId="7C8C27FA" w14:textId="77777777" w:rsidR="00946AB9" w:rsidRPr="00946AB9" w:rsidRDefault="00946AB9" w:rsidP="00946AB9">
      <w:pPr>
        <w:rPr>
          <w:rFonts w:ascii="Microsoft Sans Serif" w:hAnsi="Microsoft Sans Serif" w:cs="Microsoft Sans Serif"/>
        </w:rPr>
      </w:pPr>
      <w:r w:rsidRPr="00946AB9">
        <w:rPr>
          <w:rFonts w:ascii="Microsoft Sans Serif" w:hAnsi="Microsoft Sans Serif" w:cs="Microsoft Sans Serif"/>
        </w:rPr>
        <w:t>• ISO 27001 Information Security</w:t>
      </w:r>
    </w:p>
    <w:p w14:paraId="00BFCCC3" w14:textId="1278A3CB" w:rsidR="003553E7" w:rsidRPr="00946AB9" w:rsidRDefault="00946AB9" w:rsidP="00946AB9">
      <w:pPr>
        <w:rPr>
          <w:rFonts w:ascii="Microsoft Sans Serif" w:hAnsi="Microsoft Sans Serif" w:cs="Microsoft Sans Serif"/>
        </w:rPr>
      </w:pPr>
      <w:r w:rsidRPr="00946AB9">
        <w:rPr>
          <w:rFonts w:ascii="Microsoft Sans Serif" w:hAnsi="Microsoft Sans Serif" w:cs="Microsoft Sans Serif"/>
        </w:rPr>
        <w:pict w14:anchorId="57834F70">
          <v:rect id="_x0000_i1101" style="width:0;height:1.5pt" o:hralign="center" o:hrstd="t" o:hr="t" fillcolor="#a0a0a0" stroked="f"/>
        </w:pict>
      </w:r>
    </w:p>
    <w:sectPr w:rsidR="003553E7" w:rsidRPr="00946AB9" w:rsidSect="005D098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7FB8"/>
    <w:multiLevelType w:val="multilevel"/>
    <w:tmpl w:val="F372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D1D57"/>
    <w:multiLevelType w:val="multilevel"/>
    <w:tmpl w:val="71CAD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993223"/>
    <w:multiLevelType w:val="hybridMultilevel"/>
    <w:tmpl w:val="2D6AA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C13926"/>
    <w:multiLevelType w:val="hybridMultilevel"/>
    <w:tmpl w:val="6E841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BB68D1"/>
    <w:multiLevelType w:val="hybridMultilevel"/>
    <w:tmpl w:val="E4B8E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674F03"/>
    <w:multiLevelType w:val="multilevel"/>
    <w:tmpl w:val="F3DA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746E3"/>
    <w:multiLevelType w:val="hybridMultilevel"/>
    <w:tmpl w:val="8722C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C63873"/>
    <w:multiLevelType w:val="hybridMultilevel"/>
    <w:tmpl w:val="B9AA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147092"/>
    <w:multiLevelType w:val="multilevel"/>
    <w:tmpl w:val="CEC4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177616">
    <w:abstractNumId w:val="1"/>
  </w:num>
  <w:num w:numId="2" w16cid:durableId="857505112">
    <w:abstractNumId w:val="0"/>
  </w:num>
  <w:num w:numId="3" w16cid:durableId="1832788811">
    <w:abstractNumId w:val="8"/>
  </w:num>
  <w:num w:numId="4" w16cid:durableId="2043509323">
    <w:abstractNumId w:val="5"/>
  </w:num>
  <w:num w:numId="5" w16cid:durableId="489752473">
    <w:abstractNumId w:val="3"/>
  </w:num>
  <w:num w:numId="6" w16cid:durableId="549390076">
    <w:abstractNumId w:val="2"/>
  </w:num>
  <w:num w:numId="7" w16cid:durableId="3822895">
    <w:abstractNumId w:val="6"/>
  </w:num>
  <w:num w:numId="8" w16cid:durableId="1973631437">
    <w:abstractNumId w:val="4"/>
  </w:num>
  <w:num w:numId="9" w16cid:durableId="20796661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3E7"/>
    <w:rsid w:val="002A3AD8"/>
    <w:rsid w:val="003553E7"/>
    <w:rsid w:val="005D098B"/>
    <w:rsid w:val="00946AB9"/>
    <w:rsid w:val="009E24D8"/>
    <w:rsid w:val="00A07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D15BD"/>
  <w15:chartTrackingRefBased/>
  <w15:docId w15:val="{5877DC5F-4017-4E34-9022-6A2FADB33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5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53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53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53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5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5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53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53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53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5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3E7"/>
    <w:rPr>
      <w:rFonts w:eastAsiaTheme="majorEastAsia" w:cstheme="majorBidi"/>
      <w:color w:val="272727" w:themeColor="text1" w:themeTint="D8"/>
    </w:rPr>
  </w:style>
  <w:style w:type="paragraph" w:styleId="Title">
    <w:name w:val="Title"/>
    <w:basedOn w:val="Normal"/>
    <w:next w:val="Normal"/>
    <w:link w:val="TitleChar"/>
    <w:uiPriority w:val="10"/>
    <w:qFormat/>
    <w:rsid w:val="00355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3E7"/>
    <w:pPr>
      <w:spacing w:before="160"/>
      <w:jc w:val="center"/>
    </w:pPr>
    <w:rPr>
      <w:i/>
      <w:iCs/>
      <w:color w:val="404040" w:themeColor="text1" w:themeTint="BF"/>
    </w:rPr>
  </w:style>
  <w:style w:type="character" w:customStyle="1" w:styleId="QuoteChar">
    <w:name w:val="Quote Char"/>
    <w:basedOn w:val="DefaultParagraphFont"/>
    <w:link w:val="Quote"/>
    <w:uiPriority w:val="29"/>
    <w:rsid w:val="003553E7"/>
    <w:rPr>
      <w:i/>
      <w:iCs/>
      <w:color w:val="404040" w:themeColor="text1" w:themeTint="BF"/>
    </w:rPr>
  </w:style>
  <w:style w:type="paragraph" w:styleId="ListParagraph">
    <w:name w:val="List Paragraph"/>
    <w:basedOn w:val="Normal"/>
    <w:uiPriority w:val="34"/>
    <w:qFormat/>
    <w:rsid w:val="003553E7"/>
    <w:pPr>
      <w:ind w:left="720"/>
      <w:contextualSpacing/>
    </w:pPr>
  </w:style>
  <w:style w:type="character" w:styleId="IntenseEmphasis">
    <w:name w:val="Intense Emphasis"/>
    <w:basedOn w:val="DefaultParagraphFont"/>
    <w:uiPriority w:val="21"/>
    <w:qFormat/>
    <w:rsid w:val="003553E7"/>
    <w:rPr>
      <w:i/>
      <w:iCs/>
      <w:color w:val="2F5496" w:themeColor="accent1" w:themeShade="BF"/>
    </w:rPr>
  </w:style>
  <w:style w:type="paragraph" w:styleId="IntenseQuote">
    <w:name w:val="Intense Quote"/>
    <w:basedOn w:val="Normal"/>
    <w:next w:val="Normal"/>
    <w:link w:val="IntenseQuoteChar"/>
    <w:uiPriority w:val="30"/>
    <w:qFormat/>
    <w:rsid w:val="00355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53E7"/>
    <w:rPr>
      <w:i/>
      <w:iCs/>
      <w:color w:val="2F5496" w:themeColor="accent1" w:themeShade="BF"/>
    </w:rPr>
  </w:style>
  <w:style w:type="character" w:styleId="IntenseReference">
    <w:name w:val="Intense Reference"/>
    <w:basedOn w:val="DefaultParagraphFont"/>
    <w:uiPriority w:val="32"/>
    <w:qFormat/>
    <w:rsid w:val="003553E7"/>
    <w:rPr>
      <w:b/>
      <w:bCs/>
      <w:smallCaps/>
      <w:color w:val="2F5496" w:themeColor="accent1" w:themeShade="BF"/>
      <w:spacing w:val="5"/>
    </w:rPr>
  </w:style>
  <w:style w:type="table" w:styleId="TableGrid">
    <w:name w:val="Table Grid"/>
    <w:basedOn w:val="TableNormal"/>
    <w:uiPriority w:val="39"/>
    <w:rsid w:val="00946A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11</Pages>
  <Words>1541</Words>
  <Characters>8784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herono.1bro65125@gmail.com</dc:creator>
  <cp:keywords/>
  <dc:description/>
  <cp:lastModifiedBy>herono.1bro65125@gmail.com</cp:lastModifiedBy>
  <cp:revision>2</cp:revision>
  <dcterms:created xsi:type="dcterms:W3CDTF">2026-01-03T04:37:00Z</dcterms:created>
  <dcterms:modified xsi:type="dcterms:W3CDTF">2026-01-05T08:01:00Z</dcterms:modified>
</cp:coreProperties>
</file>