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7247" w14:textId="77777777" w:rsidR="00833E75" w:rsidRPr="00833E75" w:rsidRDefault="00833E75" w:rsidP="00833E75">
      <w:pPr>
        <w:spacing w:after="0" w:line="240" w:lineRule="auto"/>
        <w:ind w:leftChars="-1" w:left="1" w:hangingChars="1" w:hanging="3"/>
        <w:textDirection w:val="btLr"/>
        <w:textAlignment w:val="top"/>
        <w:outlineLvl w:val="0"/>
        <w:rPr>
          <w:rFonts w:ascii="Arial" w:eastAsia="Arial" w:hAnsi="Arial" w:cs="Arial"/>
          <w:b/>
          <w:bCs/>
          <w:color w:val="000000"/>
          <w:kern w:val="0"/>
          <w:position w:val="-1"/>
          <w:sz w:val="36"/>
          <w:szCs w:val="36"/>
          <w:lang w:val="en-US" w:eastAsia="ar-SA"/>
          <w14:ligatures w14:val="none"/>
        </w:rPr>
      </w:pPr>
      <w:bookmarkStart w:id="0" w:name="bookmark=id.gjdgxs" w:colFirst="0" w:colLast="0"/>
      <w:bookmarkEnd w:id="0"/>
      <w:r w:rsidRPr="00833E75">
        <w:rPr>
          <w:rFonts w:ascii="Times New Roman" w:eastAsia="Times New Roman" w:hAnsi="Times New Roman" w:cs="Calibri"/>
          <w:b/>
          <w:bCs/>
          <w:noProof/>
          <w:color w:val="000000"/>
          <w:kern w:val="0"/>
          <w:position w:val="-1"/>
          <w:sz w:val="32"/>
          <w:szCs w:val="24"/>
          <w:lang w:eastAsia="en-IN"/>
          <w14:ligatures w14:val="none"/>
        </w:rPr>
        <w:drawing>
          <wp:anchor distT="0" distB="0" distL="114300" distR="114300" simplePos="0" relativeHeight="251659264" behindDoc="0" locked="0" layoutInCell="1" hidden="0" allowOverlap="1" wp14:anchorId="34A02AAF" wp14:editId="23715B0A">
            <wp:simplePos x="0" y="0"/>
            <wp:positionH relativeFrom="column">
              <wp:posOffset>2132876</wp:posOffset>
            </wp:positionH>
            <wp:positionV relativeFrom="paragraph">
              <wp:posOffset>-294699</wp:posOffset>
            </wp:positionV>
            <wp:extent cx="1371600" cy="137160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71600" cy="1371600"/>
                    </a:xfrm>
                    <a:prstGeom prst="rect">
                      <a:avLst/>
                    </a:prstGeom>
                    <a:ln/>
                  </pic:spPr>
                </pic:pic>
              </a:graphicData>
            </a:graphic>
          </wp:anchor>
        </w:drawing>
      </w:r>
    </w:p>
    <w:p w14:paraId="03B9CB03" w14:textId="77777777" w:rsid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1A5C6437" w14:textId="77777777" w:rsid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1622BA09" w14:textId="77777777" w:rsid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2F1EE0EC" w14:textId="77777777" w:rsid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50990BF0" w14:textId="322C1377" w:rsidR="00833E75" w:rsidRP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b/>
          <w:bCs/>
          <w:color w:val="000000"/>
          <w:kern w:val="0"/>
          <w:position w:val="-1"/>
          <w:sz w:val="32"/>
          <w:szCs w:val="32"/>
          <w:lang w:val="en-US" w:eastAsia="ar-SA"/>
          <w14:ligatures w14:val="none"/>
        </w:rPr>
      </w:pPr>
      <w:r w:rsidRPr="00833E75">
        <w:rPr>
          <w:rFonts w:ascii="Arial" w:eastAsia="Arial" w:hAnsi="Arial" w:cs="Arial"/>
          <w:b/>
          <w:bCs/>
          <w:color w:val="000000"/>
          <w:kern w:val="0"/>
          <w:position w:val="-1"/>
          <w:sz w:val="32"/>
          <w:szCs w:val="32"/>
          <w:lang w:eastAsia="ar-SA"/>
          <w14:ligatures w14:val="none"/>
        </w:rPr>
        <w:t>Translational Bioinformatics</w:t>
      </w:r>
      <w:r>
        <w:rPr>
          <w:rFonts w:ascii="Arial" w:eastAsia="Arial" w:hAnsi="Arial" w:cs="Arial"/>
          <w:b/>
          <w:bCs/>
          <w:color w:val="000000"/>
          <w:kern w:val="0"/>
          <w:position w:val="-1"/>
          <w:sz w:val="32"/>
          <w:szCs w:val="32"/>
          <w:lang w:eastAsia="ar-SA"/>
          <w14:ligatures w14:val="none"/>
        </w:rPr>
        <w:t xml:space="preserve"> BIE 406(T+P)</w:t>
      </w:r>
    </w:p>
    <w:p w14:paraId="33A87EC5" w14:textId="77777777" w:rsid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386AA9C9" w14:textId="77777777" w:rsidR="00833E75" w:rsidRP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b/>
          <w:bCs/>
          <w:color w:val="000000"/>
          <w:kern w:val="0"/>
          <w:position w:val="-1"/>
          <w:sz w:val="36"/>
          <w:szCs w:val="36"/>
          <w:lang w:val="en-US" w:eastAsia="ar-SA"/>
          <w14:ligatures w14:val="none"/>
        </w:rPr>
      </w:pPr>
    </w:p>
    <w:p w14:paraId="719A19D4" w14:textId="70877576" w:rsidR="00833E75" w:rsidRPr="00833E75" w:rsidRDefault="00833E75" w:rsidP="00833E75">
      <w:pPr>
        <w:spacing w:after="0" w:line="240" w:lineRule="auto"/>
        <w:ind w:leftChars="-1" w:left="2" w:hangingChars="1" w:hanging="4"/>
        <w:jc w:val="center"/>
        <w:textDirection w:val="btLr"/>
        <w:textAlignment w:val="top"/>
        <w:outlineLvl w:val="0"/>
        <w:rPr>
          <w:rFonts w:ascii="Arial" w:eastAsia="Arial" w:hAnsi="Arial" w:cs="Arial"/>
          <w:color w:val="000000"/>
          <w:kern w:val="0"/>
          <w:position w:val="-1"/>
          <w:sz w:val="32"/>
          <w:szCs w:val="32"/>
          <w:lang w:val="en-US" w:eastAsia="ar-SA"/>
          <w14:ligatures w14:val="none"/>
        </w:rPr>
      </w:pPr>
      <w:r w:rsidRPr="00833E75">
        <w:rPr>
          <w:rFonts w:ascii="Arial" w:eastAsia="Arial" w:hAnsi="Arial" w:cs="Arial"/>
          <w:b/>
          <w:bCs/>
          <w:color w:val="000000"/>
          <w:kern w:val="0"/>
          <w:position w:val="-1"/>
          <w:sz w:val="36"/>
          <w:szCs w:val="36"/>
          <w:lang w:eastAsia="ar-SA"/>
          <w14:ligatures w14:val="none"/>
        </w:rPr>
        <w:t>Computational method for Ovarian Cancer Subtype Classification</w:t>
      </w:r>
    </w:p>
    <w:p w14:paraId="3FDDC09F" w14:textId="77777777" w:rsid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03D8DC94" w14:textId="77777777" w:rsid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6790B86D" w14:textId="77777777" w:rsidR="00833E75" w:rsidRP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39336835" w14:textId="43517EF0" w:rsidR="00833E75" w:rsidRPr="00833E75" w:rsidRDefault="00833E75" w:rsidP="00833E75">
      <w:pPr>
        <w:keepNext/>
        <w:spacing w:after="0" w:line="360" w:lineRule="auto"/>
        <w:ind w:leftChars="-1" w:left="1" w:hangingChars="1" w:hanging="3"/>
        <w:jc w:val="center"/>
        <w:textDirection w:val="btLr"/>
        <w:textAlignment w:val="top"/>
        <w:outlineLvl w:val="4"/>
        <w:rPr>
          <w:rFonts w:ascii="Arial" w:eastAsia="Calibri" w:hAnsi="Arial" w:cs="Arial"/>
          <w:b/>
          <w:bCs/>
          <w:color w:val="000000"/>
          <w:kern w:val="0"/>
          <w:position w:val="-1"/>
          <w:sz w:val="28"/>
          <w:lang w:val="en-US" w:eastAsia="ar-SA"/>
          <w14:ligatures w14:val="none"/>
        </w:rPr>
      </w:pPr>
      <w:r w:rsidRPr="00833E75">
        <w:rPr>
          <w:rFonts w:ascii="Arial" w:eastAsia="Calibri" w:hAnsi="Arial" w:cs="Arial"/>
          <w:b/>
          <w:bCs/>
          <w:color w:val="000000"/>
          <w:kern w:val="0"/>
          <w:position w:val="-1"/>
          <w:sz w:val="28"/>
          <w:lang w:val="en-US" w:eastAsia="ar-SA"/>
          <w14:ligatures w14:val="none"/>
        </w:rPr>
        <w:t xml:space="preserve">A </w:t>
      </w:r>
      <w:r>
        <w:rPr>
          <w:rFonts w:ascii="Arial" w:eastAsia="Calibri" w:hAnsi="Arial" w:cs="Arial"/>
          <w:b/>
          <w:bCs/>
          <w:color w:val="000000"/>
          <w:kern w:val="0"/>
          <w:position w:val="-1"/>
          <w:sz w:val="28"/>
          <w:lang w:val="en-US" w:eastAsia="ar-SA"/>
          <w14:ligatures w14:val="none"/>
        </w:rPr>
        <w:t xml:space="preserve">mini </w:t>
      </w:r>
      <w:r w:rsidRPr="00833E75">
        <w:rPr>
          <w:rFonts w:ascii="Arial" w:eastAsia="Calibri" w:hAnsi="Arial" w:cs="Arial"/>
          <w:b/>
          <w:bCs/>
          <w:color w:val="000000"/>
          <w:kern w:val="0"/>
          <w:position w:val="-1"/>
          <w:sz w:val="28"/>
          <w:lang w:val="en-US" w:eastAsia="ar-SA"/>
          <w14:ligatures w14:val="none"/>
        </w:rPr>
        <w:t>project submitted to the</w:t>
      </w:r>
    </w:p>
    <w:p w14:paraId="043187EF" w14:textId="77777777" w:rsidR="00833E75" w:rsidRP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r w:rsidRPr="00833E75">
        <w:rPr>
          <w:rFonts w:ascii="Arial" w:eastAsia="Arial" w:hAnsi="Arial" w:cs="Arial"/>
          <w:b/>
          <w:color w:val="000000"/>
          <w:kern w:val="0"/>
          <w:position w:val="-1"/>
          <w:sz w:val="32"/>
          <w:szCs w:val="32"/>
          <w:lang w:val="en-US" w:eastAsia="ar-SA"/>
          <w14:ligatures w14:val="none"/>
        </w:rPr>
        <w:t xml:space="preserve">Bioinformatics Centre </w:t>
      </w:r>
    </w:p>
    <w:p w14:paraId="7B3884A8" w14:textId="77777777" w:rsidR="00833E75" w:rsidRP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r w:rsidRPr="00833E75">
        <w:rPr>
          <w:rFonts w:ascii="Arial" w:eastAsia="Arial" w:hAnsi="Arial" w:cs="Arial"/>
          <w:b/>
          <w:color w:val="000000"/>
          <w:kern w:val="0"/>
          <w:position w:val="-1"/>
          <w:sz w:val="32"/>
          <w:szCs w:val="32"/>
          <w:lang w:val="en-US" w:eastAsia="ar-SA"/>
          <w14:ligatures w14:val="none"/>
        </w:rPr>
        <w:t>Savitribai Phule Pune University</w:t>
      </w:r>
    </w:p>
    <w:p w14:paraId="42462102" w14:textId="546E0F8B" w:rsidR="00833E75" w:rsidRP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b/>
          <w:color w:val="000000"/>
          <w:kern w:val="0"/>
          <w:position w:val="-1"/>
          <w:sz w:val="32"/>
          <w:szCs w:val="32"/>
          <w:lang w:val="en-US" w:eastAsia="ar-SA"/>
          <w14:ligatures w14:val="none"/>
        </w:rPr>
      </w:pPr>
      <w:r w:rsidRPr="00833E75">
        <w:rPr>
          <w:rFonts w:ascii="Arial" w:eastAsia="Arial" w:hAnsi="Arial" w:cs="Arial"/>
          <w:b/>
          <w:color w:val="000000"/>
          <w:kern w:val="0"/>
          <w:position w:val="-1"/>
          <w:sz w:val="32"/>
          <w:szCs w:val="32"/>
          <w:lang w:val="en-US" w:eastAsia="ar-SA"/>
          <w14:ligatures w14:val="none"/>
        </w:rPr>
        <w:t>Semester I</w:t>
      </w:r>
      <w:r w:rsidR="008975E6">
        <w:rPr>
          <w:rFonts w:ascii="Arial" w:eastAsia="Arial" w:hAnsi="Arial" w:cs="Arial"/>
          <w:b/>
          <w:color w:val="000000"/>
          <w:kern w:val="0"/>
          <w:position w:val="-1"/>
          <w:sz w:val="32"/>
          <w:szCs w:val="32"/>
          <w:lang w:val="en-US" w:eastAsia="ar-SA"/>
          <w14:ligatures w14:val="none"/>
        </w:rPr>
        <w:t>V</w:t>
      </w:r>
    </w:p>
    <w:p w14:paraId="176D2CDC" w14:textId="77777777" w:rsid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3E09D8BE" w14:textId="77777777" w:rsid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3D24F6BE" w14:textId="77777777" w:rsidR="00833E75" w:rsidRP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color w:val="000000"/>
          <w:kern w:val="0"/>
          <w:position w:val="-1"/>
          <w:sz w:val="32"/>
          <w:szCs w:val="32"/>
          <w:lang w:val="en-US" w:eastAsia="ar-SA"/>
          <w14:ligatures w14:val="none"/>
        </w:rPr>
      </w:pPr>
    </w:p>
    <w:p w14:paraId="525EB34F" w14:textId="77777777" w:rsidR="00833E75" w:rsidRPr="00833E75" w:rsidRDefault="00833E75" w:rsidP="00833E75">
      <w:pPr>
        <w:keepNext/>
        <w:spacing w:after="0" w:line="360" w:lineRule="auto"/>
        <w:ind w:leftChars="-1" w:left="1" w:hangingChars="1" w:hanging="3"/>
        <w:jc w:val="center"/>
        <w:textDirection w:val="btLr"/>
        <w:textAlignment w:val="top"/>
        <w:outlineLvl w:val="4"/>
        <w:rPr>
          <w:rFonts w:ascii="Arial" w:eastAsia="Calibri" w:hAnsi="Arial" w:cs="Arial"/>
          <w:b/>
          <w:bCs/>
          <w:color w:val="000000"/>
          <w:kern w:val="0"/>
          <w:position w:val="-1"/>
          <w:sz w:val="28"/>
          <w:lang w:val="en-US" w:eastAsia="ar-SA"/>
          <w14:ligatures w14:val="none"/>
        </w:rPr>
      </w:pPr>
      <w:r w:rsidRPr="00833E75">
        <w:rPr>
          <w:rFonts w:ascii="Arial" w:eastAsia="Calibri" w:hAnsi="Arial" w:cs="Arial"/>
          <w:b/>
          <w:bCs/>
          <w:color w:val="000000"/>
          <w:kern w:val="0"/>
          <w:position w:val="-1"/>
          <w:sz w:val="28"/>
          <w:lang w:val="en-US" w:eastAsia="ar-SA"/>
          <w14:ligatures w14:val="none"/>
        </w:rPr>
        <w:t xml:space="preserve">For the degree of </w:t>
      </w:r>
    </w:p>
    <w:p w14:paraId="1611D12B" w14:textId="77777777" w:rsid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b/>
          <w:color w:val="000000"/>
          <w:kern w:val="0"/>
          <w:position w:val="-1"/>
          <w:sz w:val="32"/>
          <w:szCs w:val="32"/>
          <w:lang w:val="en-US" w:eastAsia="ar-SA"/>
          <w14:ligatures w14:val="none"/>
        </w:rPr>
      </w:pPr>
      <w:r w:rsidRPr="00833E75">
        <w:rPr>
          <w:rFonts w:ascii="Arial" w:eastAsia="Arial" w:hAnsi="Arial" w:cs="Arial"/>
          <w:b/>
          <w:color w:val="000000"/>
          <w:kern w:val="0"/>
          <w:position w:val="-1"/>
          <w:sz w:val="32"/>
          <w:szCs w:val="32"/>
          <w:lang w:val="en-US" w:eastAsia="ar-SA"/>
          <w14:ligatures w14:val="none"/>
        </w:rPr>
        <w:t>M. Sc. in Bioinformatics</w:t>
      </w:r>
    </w:p>
    <w:p w14:paraId="44920E93" w14:textId="77777777" w:rsidR="00833E75" w:rsidRP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kern w:val="0"/>
          <w:position w:val="-1"/>
          <w:sz w:val="32"/>
          <w:szCs w:val="32"/>
          <w:u w:val="single"/>
          <w:lang w:val="en-US" w:eastAsia="ar-SA"/>
          <w14:ligatures w14:val="none"/>
        </w:rPr>
      </w:pPr>
    </w:p>
    <w:p w14:paraId="429AC6A4" w14:textId="77777777" w:rsidR="00833E75" w:rsidRPr="00833E75" w:rsidRDefault="00833E75" w:rsidP="00833E75">
      <w:pPr>
        <w:spacing w:after="0" w:line="240" w:lineRule="auto"/>
        <w:textDirection w:val="btLr"/>
        <w:textAlignment w:val="top"/>
        <w:outlineLvl w:val="0"/>
        <w:rPr>
          <w:rFonts w:ascii="Arial" w:eastAsia="Arial" w:hAnsi="Arial" w:cs="Arial"/>
          <w:b/>
          <w:bCs/>
          <w:color w:val="000000"/>
          <w:kern w:val="0"/>
          <w:position w:val="-1"/>
          <w:sz w:val="32"/>
          <w:szCs w:val="24"/>
          <w:lang w:val="en-US" w:eastAsia="ar-SA"/>
          <w14:ligatures w14:val="none"/>
        </w:rPr>
      </w:pPr>
    </w:p>
    <w:p w14:paraId="46C3648F" w14:textId="77777777" w:rsidR="00833E75" w:rsidRP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b/>
          <w:bCs/>
          <w:color w:val="000000"/>
          <w:kern w:val="0"/>
          <w:position w:val="-1"/>
          <w:sz w:val="28"/>
          <w:szCs w:val="28"/>
          <w:lang w:val="en-US" w:eastAsia="ar-SA"/>
          <w14:ligatures w14:val="none"/>
        </w:rPr>
      </w:pPr>
      <w:r w:rsidRPr="00833E75">
        <w:rPr>
          <w:rFonts w:ascii="Arial" w:eastAsia="Arial" w:hAnsi="Arial" w:cs="Arial"/>
          <w:b/>
          <w:bCs/>
          <w:color w:val="000000"/>
          <w:kern w:val="0"/>
          <w:position w:val="-1"/>
          <w:sz w:val="28"/>
          <w:szCs w:val="28"/>
          <w:lang w:val="en-US" w:eastAsia="ar-SA"/>
          <w14:ligatures w14:val="none"/>
        </w:rPr>
        <w:t>By</w:t>
      </w:r>
    </w:p>
    <w:p w14:paraId="34B4F5A3" w14:textId="46B44BC6" w:rsidR="00572C7E" w:rsidRDefault="00572C7E" w:rsidP="00572C7E">
      <w:pPr>
        <w:spacing w:after="0" w:line="360" w:lineRule="auto"/>
        <w:ind w:leftChars="-1" w:left="1" w:hangingChars="1" w:hanging="3"/>
        <w:jc w:val="center"/>
        <w:textDirection w:val="btLr"/>
        <w:textAlignment w:val="top"/>
        <w:outlineLvl w:val="0"/>
        <w:rPr>
          <w:rFonts w:ascii="Arial" w:eastAsia="Arial" w:hAnsi="Arial" w:cs="Arial"/>
          <w:b/>
          <w:bCs/>
          <w:color w:val="000000"/>
          <w:kern w:val="0"/>
          <w:position w:val="-1"/>
          <w:sz w:val="32"/>
          <w:szCs w:val="24"/>
          <w:lang w:val="en-US" w:eastAsia="ar-SA"/>
          <w14:ligatures w14:val="none"/>
        </w:rPr>
      </w:pPr>
      <w:r>
        <w:rPr>
          <w:rFonts w:ascii="Arial" w:eastAsia="Arial" w:hAnsi="Arial" w:cs="Arial"/>
          <w:b/>
          <w:bCs/>
          <w:color w:val="000000"/>
          <w:kern w:val="0"/>
          <w:position w:val="-1"/>
          <w:sz w:val="32"/>
          <w:szCs w:val="24"/>
          <w:lang w:val="en-US" w:eastAsia="ar-SA"/>
          <w14:ligatures w14:val="none"/>
        </w:rPr>
        <w:t>Ankita Gupta(BIM-2024-03)</w:t>
      </w:r>
      <w:r>
        <w:rPr>
          <w:rFonts w:ascii="Arial" w:eastAsia="Arial" w:hAnsi="Arial" w:cs="Arial"/>
          <w:b/>
          <w:bCs/>
          <w:color w:val="000000"/>
          <w:kern w:val="0"/>
          <w:position w:val="-1"/>
          <w:sz w:val="32"/>
          <w:szCs w:val="24"/>
          <w:lang w:val="en-US" w:eastAsia="ar-SA"/>
          <w14:ligatures w14:val="none"/>
        </w:rPr>
        <w:br/>
        <w:t>Arghya Mondal(BIM-2024-05)</w:t>
      </w:r>
    </w:p>
    <w:p w14:paraId="50F599C4" w14:textId="23E21E66" w:rsidR="00833E75" w:rsidRDefault="00833E75" w:rsidP="00833E75">
      <w:pPr>
        <w:spacing w:after="0" w:line="360" w:lineRule="auto"/>
        <w:ind w:leftChars="-1" w:left="1" w:hangingChars="1" w:hanging="3"/>
        <w:jc w:val="center"/>
        <w:textDirection w:val="btLr"/>
        <w:textAlignment w:val="top"/>
        <w:outlineLvl w:val="0"/>
        <w:rPr>
          <w:rFonts w:ascii="Arial" w:eastAsia="Arial" w:hAnsi="Arial" w:cs="Arial"/>
          <w:b/>
          <w:bCs/>
          <w:color w:val="000000"/>
          <w:kern w:val="0"/>
          <w:position w:val="-1"/>
          <w:sz w:val="32"/>
          <w:szCs w:val="24"/>
          <w:lang w:val="en-US" w:eastAsia="ar-SA"/>
          <w14:ligatures w14:val="none"/>
        </w:rPr>
      </w:pPr>
      <w:r w:rsidRPr="00833E75">
        <w:rPr>
          <w:rFonts w:ascii="Arial" w:eastAsia="Arial" w:hAnsi="Arial" w:cs="Arial"/>
          <w:b/>
          <w:bCs/>
          <w:color w:val="000000"/>
          <w:kern w:val="0"/>
          <w:position w:val="-1"/>
          <w:sz w:val="32"/>
          <w:szCs w:val="24"/>
          <w:lang w:val="en-US" w:eastAsia="ar-SA"/>
          <w14:ligatures w14:val="none"/>
        </w:rPr>
        <w:t>Urvashi Gawas</w:t>
      </w:r>
      <w:r w:rsidR="00572C7E">
        <w:rPr>
          <w:rFonts w:ascii="Arial" w:eastAsia="Arial" w:hAnsi="Arial" w:cs="Arial"/>
          <w:b/>
          <w:bCs/>
          <w:color w:val="000000"/>
          <w:kern w:val="0"/>
          <w:position w:val="-1"/>
          <w:sz w:val="32"/>
          <w:szCs w:val="24"/>
          <w:lang w:val="en-US" w:eastAsia="ar-SA"/>
          <w14:ligatures w14:val="none"/>
        </w:rPr>
        <w:t>(BIM-2024-10)</w:t>
      </w:r>
    </w:p>
    <w:p w14:paraId="7918C98B" w14:textId="77777777" w:rsidR="00833E75" w:rsidRPr="00833E75" w:rsidRDefault="00833E75" w:rsidP="00833E75">
      <w:pPr>
        <w:spacing w:after="0" w:line="240" w:lineRule="auto"/>
        <w:ind w:leftChars="-1" w:left="1" w:hangingChars="1" w:hanging="3"/>
        <w:jc w:val="center"/>
        <w:textDirection w:val="btLr"/>
        <w:textAlignment w:val="top"/>
        <w:outlineLvl w:val="0"/>
        <w:rPr>
          <w:rFonts w:ascii="Arial" w:eastAsia="Arial" w:hAnsi="Arial" w:cs="Arial"/>
          <w:b/>
          <w:bCs/>
          <w:color w:val="000000"/>
          <w:kern w:val="0"/>
          <w:position w:val="-1"/>
          <w:sz w:val="32"/>
          <w:szCs w:val="24"/>
          <w:lang w:val="en-US" w:eastAsia="ar-SA"/>
          <w14:ligatures w14:val="none"/>
        </w:rPr>
      </w:pPr>
    </w:p>
    <w:p w14:paraId="6B71A591" w14:textId="37785575" w:rsidR="00833E75" w:rsidRDefault="00833E75">
      <w:r>
        <w:br/>
      </w:r>
    </w:p>
    <w:p w14:paraId="68C3F24F" w14:textId="178888A0" w:rsidR="00833E75" w:rsidRDefault="00833E75">
      <w:r>
        <w:br w:type="page"/>
      </w:r>
    </w:p>
    <w:p w14:paraId="33B2C870" w14:textId="77777777" w:rsidR="00412ADC" w:rsidRPr="00412ADC" w:rsidRDefault="00412ADC" w:rsidP="00412ADC">
      <w:pPr>
        <w:keepNext/>
        <w:spacing w:after="200" w:line="276" w:lineRule="auto"/>
        <w:ind w:left="-2"/>
        <w:jc w:val="center"/>
        <w:textDirection w:val="btLr"/>
        <w:textAlignment w:val="top"/>
        <w:outlineLvl w:val="0"/>
        <w:rPr>
          <w:rFonts w:ascii="Arial" w:eastAsia="Calibri" w:hAnsi="Arial" w:cs="Arial"/>
          <w:b/>
          <w:bCs/>
          <w:kern w:val="0"/>
          <w:position w:val="-1"/>
          <w:sz w:val="32"/>
          <w:szCs w:val="32"/>
          <w:lang w:val="en-US" w:eastAsia="ar-SA"/>
          <w14:ligatures w14:val="none"/>
        </w:rPr>
      </w:pPr>
      <w:r w:rsidRPr="00412ADC">
        <w:rPr>
          <w:rFonts w:ascii="Arial" w:eastAsia="Calibri" w:hAnsi="Arial" w:cs="Arial"/>
          <w:b/>
          <w:bCs/>
          <w:kern w:val="0"/>
          <w:position w:val="-1"/>
          <w:sz w:val="32"/>
          <w:szCs w:val="32"/>
          <w:lang w:val="en-US" w:eastAsia="ar-SA"/>
          <w14:ligatures w14:val="none"/>
        </w:rPr>
        <w:lastRenderedPageBreak/>
        <w:t>TABLE OF CONTENTS</w:t>
      </w:r>
    </w:p>
    <w:p w14:paraId="60DDB861" w14:textId="77777777" w:rsidR="00412ADC" w:rsidRPr="00412ADC" w:rsidRDefault="00412ADC" w:rsidP="00412ADC">
      <w:pPr>
        <w:spacing w:after="0" w:line="360" w:lineRule="auto"/>
        <w:ind w:left="1"/>
        <w:textDirection w:val="btLr"/>
        <w:textAlignment w:val="top"/>
        <w:outlineLvl w:val="0"/>
        <w:rPr>
          <w:rFonts w:ascii="Times New Roman" w:eastAsia="Times New Roman" w:hAnsi="Times New Roman" w:cs="Times New Roman"/>
          <w:sz w:val="28"/>
          <w:szCs w:val="28"/>
        </w:rPr>
      </w:pPr>
    </w:p>
    <w:p w14:paraId="5050EDB4" w14:textId="730B4D91" w:rsidR="00412ADC" w:rsidRDefault="00412ADC" w:rsidP="00412ADC">
      <w:pPr>
        <w:numPr>
          <w:ilvl w:val="0"/>
          <w:numId w:val="1"/>
        </w:numPr>
        <w:spacing w:after="0" w:line="360" w:lineRule="auto"/>
        <w:ind w:leftChars="-1" w:left="1" w:hangingChars="1" w:hanging="3"/>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b/>
          <w:sz w:val="28"/>
          <w:szCs w:val="28"/>
        </w:rPr>
        <w:t>Abstract</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p>
    <w:p w14:paraId="4BBBF6CB" w14:textId="3C8DF702" w:rsidR="00412ADC" w:rsidRPr="00E63EBF" w:rsidRDefault="00412ADC" w:rsidP="00412ADC">
      <w:pPr>
        <w:numPr>
          <w:ilvl w:val="0"/>
          <w:numId w:val="1"/>
        </w:numPr>
        <w:spacing w:after="0" w:line="360" w:lineRule="auto"/>
        <w:ind w:leftChars="-1" w:left="1" w:hangingChars="1" w:hanging="3"/>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b/>
          <w:sz w:val="28"/>
          <w:szCs w:val="28"/>
        </w:rPr>
        <w:t>List of Abbreviations</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3883095D" w14:textId="7FB87C9A"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ACO:</w:t>
      </w:r>
      <w:r w:rsidRPr="00E63EBF">
        <w:rPr>
          <w:rFonts w:ascii="Times New Roman" w:eastAsia="Times New Roman" w:hAnsi="Times New Roman" w:cs="Times New Roman"/>
          <w:kern w:val="0"/>
          <w:sz w:val="24"/>
          <w:szCs w:val="24"/>
          <w:lang w:eastAsia="en-IN"/>
          <w14:ligatures w14:val="none"/>
        </w:rPr>
        <w:t xml:space="preserve"> Ant Colony Optimization</w:t>
      </w:r>
    </w:p>
    <w:p w14:paraId="160AFCCB"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AUC:</w:t>
      </w:r>
      <w:r w:rsidRPr="00E63EBF">
        <w:rPr>
          <w:rFonts w:ascii="Times New Roman" w:eastAsia="Times New Roman" w:hAnsi="Times New Roman" w:cs="Times New Roman"/>
          <w:kern w:val="0"/>
          <w:sz w:val="24"/>
          <w:szCs w:val="24"/>
          <w:lang w:eastAsia="en-IN"/>
          <w14:ligatures w14:val="none"/>
        </w:rPr>
        <w:t xml:space="preserve"> Area Under the Curve</w:t>
      </w:r>
    </w:p>
    <w:p w14:paraId="3E90C094"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FDR:</w:t>
      </w:r>
      <w:r w:rsidRPr="00E63EBF">
        <w:rPr>
          <w:rFonts w:ascii="Times New Roman" w:eastAsia="Times New Roman" w:hAnsi="Times New Roman" w:cs="Times New Roman"/>
          <w:kern w:val="0"/>
          <w:sz w:val="24"/>
          <w:szCs w:val="24"/>
          <w:lang w:eastAsia="en-IN"/>
          <w14:ligatures w14:val="none"/>
        </w:rPr>
        <w:t xml:space="preserve"> False Discovery Rate</w:t>
      </w:r>
    </w:p>
    <w:p w14:paraId="5238B685"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LR:</w:t>
      </w:r>
      <w:r w:rsidRPr="00E63EBF">
        <w:rPr>
          <w:rFonts w:ascii="Times New Roman" w:eastAsia="Times New Roman" w:hAnsi="Times New Roman" w:cs="Times New Roman"/>
          <w:kern w:val="0"/>
          <w:sz w:val="24"/>
          <w:szCs w:val="24"/>
          <w:lang w:eastAsia="en-IN"/>
          <w14:ligatures w14:val="none"/>
        </w:rPr>
        <w:t xml:space="preserve"> Logistic Regression</w:t>
      </w:r>
    </w:p>
    <w:p w14:paraId="64BEF477"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PCA:</w:t>
      </w:r>
      <w:r w:rsidRPr="00E63EBF">
        <w:rPr>
          <w:rFonts w:ascii="Times New Roman" w:eastAsia="Times New Roman" w:hAnsi="Times New Roman" w:cs="Times New Roman"/>
          <w:kern w:val="0"/>
          <w:sz w:val="24"/>
          <w:szCs w:val="24"/>
          <w:lang w:eastAsia="en-IN"/>
          <w14:ligatures w14:val="none"/>
        </w:rPr>
        <w:t xml:space="preserve"> Principal Component Analysis</w:t>
      </w:r>
    </w:p>
    <w:p w14:paraId="0CB56581"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RF:</w:t>
      </w:r>
      <w:r w:rsidRPr="00E63EBF">
        <w:rPr>
          <w:rFonts w:ascii="Times New Roman" w:eastAsia="Times New Roman" w:hAnsi="Times New Roman" w:cs="Times New Roman"/>
          <w:kern w:val="0"/>
          <w:sz w:val="24"/>
          <w:szCs w:val="24"/>
          <w:lang w:eastAsia="en-IN"/>
          <w14:ligatures w14:val="none"/>
        </w:rPr>
        <w:t xml:space="preserve"> Random Forest</w:t>
      </w:r>
    </w:p>
    <w:p w14:paraId="2603CB66"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ROC:</w:t>
      </w:r>
      <w:r w:rsidRPr="00E63EBF">
        <w:rPr>
          <w:rFonts w:ascii="Times New Roman" w:eastAsia="Times New Roman" w:hAnsi="Times New Roman" w:cs="Times New Roman"/>
          <w:kern w:val="0"/>
          <w:sz w:val="24"/>
          <w:szCs w:val="24"/>
          <w:lang w:eastAsia="en-IN"/>
          <w14:ligatures w14:val="none"/>
        </w:rPr>
        <w:t xml:space="preserve"> Receiver Operating Characteristic</w:t>
      </w:r>
    </w:p>
    <w:p w14:paraId="7A9ED11B" w14:textId="77777777" w:rsidR="00E63EBF" w:rsidRPr="00E63EBF" w:rsidRDefault="00E63EBF" w:rsidP="00E63EBF">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3EBF">
        <w:rPr>
          <w:rFonts w:ascii="Times New Roman" w:eastAsia="Times New Roman" w:hAnsi="Symbol" w:cs="Times New Roman"/>
          <w:kern w:val="0"/>
          <w:sz w:val="24"/>
          <w:szCs w:val="24"/>
          <w:lang w:eastAsia="en-IN"/>
          <w14:ligatures w14:val="none"/>
        </w:rPr>
        <w:t></w:t>
      </w:r>
      <w:r w:rsidRPr="00E63EBF">
        <w:rPr>
          <w:rFonts w:ascii="Times New Roman" w:eastAsia="Times New Roman" w:hAnsi="Times New Roman" w:cs="Times New Roman"/>
          <w:kern w:val="0"/>
          <w:sz w:val="24"/>
          <w:szCs w:val="24"/>
          <w:lang w:eastAsia="en-IN"/>
          <w14:ligatures w14:val="none"/>
        </w:rPr>
        <w:t xml:space="preserve">  </w:t>
      </w:r>
      <w:r w:rsidRPr="00E63EBF">
        <w:rPr>
          <w:rFonts w:ascii="Times New Roman" w:eastAsia="Times New Roman" w:hAnsi="Times New Roman" w:cs="Times New Roman"/>
          <w:b/>
          <w:bCs/>
          <w:kern w:val="0"/>
          <w:sz w:val="24"/>
          <w:szCs w:val="24"/>
          <w:lang w:eastAsia="en-IN"/>
          <w14:ligatures w14:val="none"/>
        </w:rPr>
        <w:t>SVM:</w:t>
      </w:r>
      <w:r w:rsidRPr="00E63EBF">
        <w:rPr>
          <w:rFonts w:ascii="Times New Roman" w:eastAsia="Times New Roman" w:hAnsi="Times New Roman" w:cs="Times New Roman"/>
          <w:kern w:val="0"/>
          <w:sz w:val="24"/>
          <w:szCs w:val="24"/>
          <w:lang w:eastAsia="en-IN"/>
          <w14:ligatures w14:val="none"/>
        </w:rPr>
        <w:t xml:space="preserve"> Support Vector Machine</w:t>
      </w:r>
    </w:p>
    <w:p w14:paraId="6D84F984" w14:textId="3F4A8E5B" w:rsidR="00E63EBF" w:rsidRPr="00C2353E" w:rsidRDefault="00E63EBF" w:rsidP="00DF3048">
      <w:pPr>
        <w:spacing w:after="0" w:line="360" w:lineRule="auto"/>
        <w:textDirection w:val="btLr"/>
        <w:textAlignment w:val="top"/>
        <w:outlineLvl w:val="0"/>
        <w:rPr>
          <w:rFonts w:ascii="Times New Roman" w:eastAsia="Times New Roman" w:hAnsi="Times New Roman" w:cs="Times New Roman"/>
          <w:sz w:val="28"/>
          <w:szCs w:val="28"/>
        </w:rPr>
      </w:pPr>
    </w:p>
    <w:p w14:paraId="2111C67F" w14:textId="1E0A3FFD" w:rsidR="00DF3048" w:rsidRPr="005F08FE" w:rsidRDefault="00412ADC" w:rsidP="00DF3048">
      <w:pPr>
        <w:numPr>
          <w:ilvl w:val="0"/>
          <w:numId w:val="1"/>
        </w:numPr>
        <w:spacing w:after="0" w:line="360" w:lineRule="auto"/>
        <w:ind w:leftChars="-1" w:left="1" w:hangingChars="1" w:hanging="3"/>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b/>
          <w:sz w:val="28"/>
          <w:szCs w:val="28"/>
        </w:rPr>
        <w:t>List of Tables</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23AA52BA" w14:textId="77777777" w:rsidR="00DF3048" w:rsidRDefault="00DF3048">
      <w:pPr>
        <w:pStyle w:val="TableofFigures"/>
        <w:tabs>
          <w:tab w:val="right" w:leader="dot" w:pos="9016"/>
        </w:tabs>
        <w:ind w:left="1" w:hanging="3"/>
        <w:rPr>
          <w:rFonts w:asciiTheme="minorHAnsi" w:eastAsiaTheme="minorEastAsia" w:hAnsiTheme="minorHAnsi" w:cstheme="minorBidi"/>
          <w:noProof/>
          <w:kern w:val="2"/>
          <w:position w:val="0"/>
          <w:sz w:val="24"/>
          <w:szCs w:val="24"/>
          <w:lang w:val="en-IN" w:eastAsia="en-IN"/>
          <w14:ligatures w14:val="standardContextual"/>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TOC \n \h \z \c "Table" </w:instrText>
      </w:r>
      <w:r>
        <w:rPr>
          <w:rFonts w:ascii="Times New Roman" w:eastAsia="Times New Roman" w:hAnsi="Times New Roman" w:cs="Times New Roman"/>
          <w:sz w:val="28"/>
          <w:szCs w:val="28"/>
        </w:rPr>
        <w:fldChar w:fldCharType="separate"/>
      </w:r>
      <w:hyperlink w:anchor="_Toc228634129" w:history="1">
        <w:r w:rsidRPr="00E3788D">
          <w:rPr>
            <w:rStyle w:val="Hyperlink"/>
            <w:noProof/>
          </w:rPr>
          <w:t>Table 1:Champion Model Metrics</w:t>
        </w:r>
      </w:hyperlink>
    </w:p>
    <w:p w14:paraId="534E8089" w14:textId="58348030" w:rsidR="005F08FE" w:rsidRPr="005F08FE" w:rsidRDefault="00DF3048" w:rsidP="005F08FE">
      <w:pPr>
        <w:spacing w:after="0" w:line="360" w:lineRule="auto"/>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end"/>
      </w:r>
    </w:p>
    <w:p w14:paraId="3EB24717" w14:textId="54813858" w:rsidR="00412ADC" w:rsidRPr="005F08FE" w:rsidRDefault="00412ADC" w:rsidP="00412ADC">
      <w:pPr>
        <w:numPr>
          <w:ilvl w:val="0"/>
          <w:numId w:val="1"/>
        </w:numPr>
        <w:spacing w:after="0" w:line="360" w:lineRule="auto"/>
        <w:ind w:leftChars="-1" w:left="1" w:hangingChars="1" w:hanging="3"/>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b/>
          <w:sz w:val="28"/>
          <w:szCs w:val="28"/>
        </w:rPr>
        <w:t>List of Figures</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noProof/>
        </w:rPr>
        <w:fldChar w:fldCharType="begin"/>
      </w:r>
      <w:r>
        <w:rPr>
          <w:noProof/>
        </w:rPr>
        <w:instrText xml:space="preserve"> TOC \h \z \c "Figure" </w:instrText>
      </w:r>
      <w:r>
        <w:rPr>
          <w:noProof/>
        </w:rPr>
        <w:fldChar w:fldCharType="separate"/>
      </w:r>
      <w:r>
        <w:rPr>
          <w:noProof/>
        </w:rPr>
        <w:fldChar w:fldCharType="end"/>
      </w:r>
    </w:p>
    <w:p w14:paraId="59EEC496" w14:textId="77777777" w:rsidR="00DF3048" w:rsidRDefault="00DF3048">
      <w:pPr>
        <w:pStyle w:val="TableofFigures"/>
        <w:tabs>
          <w:tab w:val="right" w:leader="dot" w:pos="9016"/>
        </w:tabs>
        <w:ind w:left="1" w:hanging="3"/>
        <w:rPr>
          <w:rFonts w:asciiTheme="minorHAnsi" w:eastAsiaTheme="minorEastAsia" w:hAnsiTheme="minorHAnsi" w:cstheme="minorBidi"/>
          <w:noProof/>
          <w:kern w:val="2"/>
          <w:position w:val="0"/>
          <w:sz w:val="24"/>
          <w:szCs w:val="24"/>
          <w:lang w:val="en-IN" w:eastAsia="en-IN"/>
          <w14:ligatures w14:val="standardContextual"/>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TOC \n \h \z \c "Figure" </w:instrText>
      </w:r>
      <w:r>
        <w:rPr>
          <w:rFonts w:ascii="Times New Roman" w:eastAsia="Times New Roman" w:hAnsi="Times New Roman" w:cs="Times New Roman"/>
          <w:sz w:val="28"/>
          <w:szCs w:val="28"/>
        </w:rPr>
        <w:fldChar w:fldCharType="separate"/>
      </w:r>
      <w:hyperlink w:anchor="_Toc228634118" w:history="1">
        <w:r w:rsidRPr="004412A4">
          <w:rPr>
            <w:rStyle w:val="Hyperlink"/>
            <w:noProof/>
          </w:rPr>
          <w:t>Figure 1:Histopathological and Immunohistochemical Analysis of Ovarian Cancer Subtypes</w:t>
        </w:r>
      </w:hyperlink>
    </w:p>
    <w:p w14:paraId="37F89E83"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19" w:history="1">
        <w:r w:rsidRPr="004412A4">
          <w:rPr>
            <w:rStyle w:val="Hyperlink"/>
            <w:noProof/>
          </w:rPr>
          <w:t>Figure 2:TCGA Ovarian Cancer (TCGA-OV) Multi-Omics Workflow</w:t>
        </w:r>
      </w:hyperlink>
    </w:p>
    <w:p w14:paraId="57E5D045"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0" w:history="1">
        <w:r w:rsidRPr="004412A4">
          <w:rPr>
            <w:rStyle w:val="Hyperlink"/>
            <w:noProof/>
          </w:rPr>
          <w:t>Figure 3:Computational Machine Learning Pipeline</w:t>
        </w:r>
      </w:hyperlink>
    </w:p>
    <w:p w14:paraId="2673C840"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1" w:history="1">
        <w:r w:rsidRPr="004412A4">
          <w:rPr>
            <w:rStyle w:val="Hyperlink"/>
            <w:noProof/>
          </w:rPr>
          <w:t>Figure 4:Processed RNA-Seq Expression Matrix (TCGA-OV)</w:t>
        </w:r>
      </w:hyperlink>
    </w:p>
    <w:p w14:paraId="42D60948"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2" w:history="1">
        <w:r w:rsidRPr="004412A4">
          <w:rPr>
            <w:rStyle w:val="Hyperlink"/>
            <w:noProof/>
          </w:rPr>
          <w:t>Figure 5: Terminal Output of Model Training and Auditing</w:t>
        </w:r>
      </w:hyperlink>
    </w:p>
    <w:p w14:paraId="282ED451"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3" w:history="1">
        <w:r w:rsidRPr="004412A4">
          <w:rPr>
            <w:rStyle w:val="Hyperlink"/>
            <w:noProof/>
          </w:rPr>
          <w:t>Figure 6: Confusion Matrix of the Winning Model</w:t>
        </w:r>
      </w:hyperlink>
    </w:p>
    <w:p w14:paraId="2793F401"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4" w:history="1">
        <w:r w:rsidRPr="004412A4">
          <w:rPr>
            <w:rStyle w:val="Hyperlink"/>
            <w:noProof/>
          </w:rPr>
          <w:t>Figure 7:2D Class Distribution Visualization (ACO)</w:t>
        </w:r>
      </w:hyperlink>
    </w:p>
    <w:p w14:paraId="72049643" w14:textId="77777777" w:rsidR="00DF3048" w:rsidRDefault="00DF3048">
      <w:pPr>
        <w:pStyle w:val="TableofFigures"/>
        <w:tabs>
          <w:tab w:val="right" w:leader="dot" w:pos="9016"/>
        </w:tabs>
        <w:ind w:left="0" w:hanging="2"/>
        <w:rPr>
          <w:rFonts w:asciiTheme="minorHAnsi" w:eastAsiaTheme="minorEastAsia" w:hAnsiTheme="minorHAnsi" w:cstheme="minorBidi"/>
          <w:noProof/>
          <w:kern w:val="2"/>
          <w:position w:val="0"/>
          <w:sz w:val="24"/>
          <w:szCs w:val="24"/>
          <w:lang w:val="en-IN" w:eastAsia="en-IN"/>
          <w14:ligatures w14:val="standardContextual"/>
        </w:rPr>
      </w:pPr>
      <w:hyperlink w:anchor="_Toc228634125" w:history="1">
        <w:r w:rsidRPr="004412A4">
          <w:rPr>
            <w:rStyle w:val="Hyperlink"/>
            <w:noProof/>
          </w:rPr>
          <w:t>Figure 8:The Integrated Progression Mechanism</w:t>
        </w:r>
      </w:hyperlink>
    </w:p>
    <w:p w14:paraId="5261DE6D" w14:textId="3505889E" w:rsidR="005F08FE" w:rsidRDefault="00DF3048" w:rsidP="00DF3048">
      <w:pPr>
        <w:pStyle w:val="TableofFigures"/>
        <w:tabs>
          <w:tab w:val="right" w:leader="dot" w:pos="9016"/>
        </w:tabs>
        <w:ind w:left="1" w:hanging="3"/>
        <w:rPr>
          <w:rFonts w:asciiTheme="minorHAnsi" w:eastAsiaTheme="minorEastAsia" w:hAnsiTheme="minorHAnsi" w:cstheme="minorBidi"/>
          <w:noProof/>
          <w:kern w:val="2"/>
          <w:position w:val="0"/>
          <w:sz w:val="24"/>
          <w:szCs w:val="24"/>
          <w:lang w:val="en-IN" w:eastAsia="en-IN"/>
          <w14:ligatures w14:val="standardContextual"/>
        </w:rPr>
      </w:pPr>
      <w:r>
        <w:rPr>
          <w:rFonts w:ascii="Times New Roman" w:eastAsia="Times New Roman" w:hAnsi="Times New Roman" w:cs="Times New Roman"/>
          <w:sz w:val="28"/>
          <w:szCs w:val="28"/>
        </w:rPr>
        <w:fldChar w:fldCharType="end"/>
      </w:r>
      <w:r w:rsidR="005F08FE">
        <w:rPr>
          <w:rFonts w:ascii="Times New Roman" w:eastAsia="Times New Roman" w:hAnsi="Times New Roman" w:cs="Times New Roman"/>
          <w:sz w:val="28"/>
          <w:szCs w:val="28"/>
        </w:rPr>
        <w:fldChar w:fldCharType="begin"/>
      </w:r>
      <w:r w:rsidR="005F08FE">
        <w:rPr>
          <w:rFonts w:ascii="Times New Roman" w:eastAsia="Times New Roman" w:hAnsi="Times New Roman" w:cs="Times New Roman"/>
          <w:sz w:val="28"/>
          <w:szCs w:val="28"/>
        </w:rPr>
        <w:instrText xml:space="preserve"> TOC \h \z \c "Figure" </w:instrText>
      </w:r>
      <w:r w:rsidR="005F08FE">
        <w:rPr>
          <w:rFonts w:ascii="Times New Roman" w:eastAsia="Times New Roman" w:hAnsi="Times New Roman" w:cs="Times New Roman"/>
          <w:sz w:val="28"/>
          <w:szCs w:val="28"/>
        </w:rPr>
        <w:fldChar w:fldCharType="separate"/>
      </w:r>
    </w:p>
    <w:p w14:paraId="25721585" w14:textId="0F9EEE17" w:rsidR="005F08FE" w:rsidRPr="00412ADC" w:rsidRDefault="005F08FE" w:rsidP="005F08FE">
      <w:pPr>
        <w:spacing w:after="0" w:line="360" w:lineRule="auto"/>
        <w:ind w:left="1"/>
        <w:textDirection w:val="btLr"/>
        <w:textAlignment w:val="top"/>
        <w:outlineLvl w:val="0"/>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end"/>
      </w:r>
    </w:p>
    <w:p w14:paraId="6149045B" w14:textId="07D03ED5" w:rsidR="00412ADC"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sz w:val="28"/>
          <w:szCs w:val="28"/>
        </w:rPr>
      </w:pPr>
      <w:r w:rsidRPr="00A519C8">
        <w:rPr>
          <w:rFonts w:ascii="Times New Roman" w:eastAsia="Times New Roman" w:hAnsi="Times New Roman" w:cs="Times New Roman"/>
          <w:b/>
          <w:bCs/>
          <w:sz w:val="28"/>
          <w:szCs w:val="28"/>
        </w:rPr>
        <w:t>Introduction</w:t>
      </w:r>
      <w:r w:rsidRPr="00A519C8">
        <w:rPr>
          <w:rFonts w:ascii="Times New Roman" w:eastAsia="Times New Roman" w:hAnsi="Times New Roman" w:cs="Times New Roman"/>
          <w:b/>
          <w:bCs/>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t xml:space="preserve">                                     </w:t>
      </w:r>
    </w:p>
    <w:p w14:paraId="1405E198" w14:textId="77777777" w:rsidR="00A519C8"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sz w:val="28"/>
          <w:szCs w:val="28"/>
        </w:rPr>
      </w:pPr>
      <w:bookmarkStart w:id="1" w:name="bookmark=id.30j0zll" w:colFirst="0" w:colLast="0"/>
      <w:bookmarkEnd w:id="1"/>
      <w:r w:rsidRPr="00A519C8">
        <w:rPr>
          <w:rFonts w:ascii="Times New Roman" w:eastAsia="Times New Roman" w:hAnsi="Times New Roman" w:cs="Times New Roman"/>
          <w:b/>
          <w:bCs/>
          <w:sz w:val="28"/>
          <w:szCs w:val="28"/>
        </w:rPr>
        <w:t>Materials &amp; Methods</w:t>
      </w:r>
      <w:r w:rsidRPr="00A519C8">
        <w:rPr>
          <w:rFonts w:ascii="Times New Roman" w:eastAsia="Times New Roman" w:hAnsi="Times New Roman" w:cs="Times New Roman"/>
          <w:b/>
          <w:bCs/>
          <w:sz w:val="28"/>
          <w:szCs w:val="28"/>
        </w:rPr>
        <w:tab/>
      </w:r>
      <w:r w:rsidRPr="00A519C8">
        <w:rPr>
          <w:rFonts w:ascii="Times New Roman" w:eastAsia="Times New Roman" w:hAnsi="Times New Roman" w:cs="Times New Roman"/>
          <w:sz w:val="28"/>
          <w:szCs w:val="28"/>
        </w:rPr>
        <w:tab/>
        <w:t xml:space="preserve">                                                         </w:t>
      </w:r>
    </w:p>
    <w:p w14:paraId="18E80830" w14:textId="1D5654F4" w:rsidR="00412ADC"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sz w:val="28"/>
          <w:szCs w:val="28"/>
        </w:rPr>
      </w:pPr>
      <w:r w:rsidRPr="00A519C8">
        <w:rPr>
          <w:rFonts w:ascii="Times New Roman" w:eastAsia="Times New Roman" w:hAnsi="Times New Roman" w:cs="Times New Roman"/>
          <w:b/>
          <w:bCs/>
          <w:sz w:val="28"/>
          <w:szCs w:val="28"/>
        </w:rPr>
        <w:t>Results &amp; Discussion</w:t>
      </w:r>
      <w:r w:rsidRPr="00A519C8">
        <w:rPr>
          <w:rFonts w:ascii="Times New Roman" w:eastAsia="Times New Roman" w:hAnsi="Times New Roman" w:cs="Times New Roman"/>
          <w:b/>
          <w:bCs/>
          <w:sz w:val="28"/>
          <w:szCs w:val="28"/>
        </w:rPr>
        <w:tab/>
      </w:r>
      <w:r w:rsidRPr="00A519C8">
        <w:rPr>
          <w:rFonts w:ascii="Times New Roman" w:eastAsia="Times New Roman" w:hAnsi="Times New Roman" w:cs="Times New Roman"/>
          <w:sz w:val="28"/>
          <w:szCs w:val="28"/>
        </w:rPr>
        <w:tab/>
        <w:t xml:space="preserve">                                                                   </w:t>
      </w:r>
    </w:p>
    <w:p w14:paraId="188EE3FE" w14:textId="5808B45B" w:rsidR="00412ADC"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b/>
          <w:bCs/>
          <w:sz w:val="28"/>
          <w:szCs w:val="28"/>
        </w:rPr>
      </w:pPr>
      <w:r w:rsidRPr="00A519C8">
        <w:rPr>
          <w:rFonts w:ascii="Times New Roman" w:eastAsia="Times New Roman" w:hAnsi="Times New Roman" w:cs="Times New Roman"/>
          <w:b/>
          <w:bCs/>
          <w:sz w:val="28"/>
          <w:szCs w:val="28"/>
        </w:rPr>
        <w:t>Conclusions</w:t>
      </w:r>
      <w:r w:rsidRPr="00A519C8">
        <w:rPr>
          <w:rFonts w:ascii="Times New Roman" w:eastAsia="Times New Roman" w:hAnsi="Times New Roman" w:cs="Times New Roman"/>
          <w:b/>
          <w:bCs/>
          <w:sz w:val="28"/>
          <w:szCs w:val="28"/>
        </w:rPr>
        <w:tab/>
        <w:t xml:space="preserve">                                                                               </w:t>
      </w:r>
    </w:p>
    <w:p w14:paraId="3CCD56D9" w14:textId="3B8D969B" w:rsidR="00412ADC"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b/>
          <w:bCs/>
          <w:sz w:val="28"/>
          <w:szCs w:val="28"/>
        </w:rPr>
      </w:pPr>
      <w:r w:rsidRPr="00A519C8">
        <w:rPr>
          <w:rFonts w:ascii="Times New Roman" w:eastAsia="Times New Roman" w:hAnsi="Times New Roman" w:cs="Times New Roman"/>
          <w:b/>
          <w:bCs/>
          <w:sz w:val="28"/>
          <w:szCs w:val="28"/>
        </w:rPr>
        <w:t>Future Work</w:t>
      </w:r>
      <w:r w:rsidRPr="00A519C8">
        <w:rPr>
          <w:rFonts w:ascii="Times New Roman" w:eastAsia="Times New Roman" w:hAnsi="Times New Roman" w:cs="Times New Roman"/>
          <w:b/>
          <w:bCs/>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t xml:space="preserve">                                                </w:t>
      </w:r>
    </w:p>
    <w:p w14:paraId="2C8998ED" w14:textId="034B6D4B" w:rsidR="00412ADC" w:rsidRPr="00A519C8" w:rsidRDefault="00412ADC" w:rsidP="00A519C8">
      <w:pPr>
        <w:pStyle w:val="ListParagraph"/>
        <w:numPr>
          <w:ilvl w:val="0"/>
          <w:numId w:val="27"/>
        </w:numPr>
        <w:tabs>
          <w:tab w:val="left" w:pos="1080"/>
        </w:tabs>
        <w:spacing w:after="200" w:line="276" w:lineRule="auto"/>
        <w:textDirection w:val="btLr"/>
        <w:textAlignment w:val="top"/>
        <w:outlineLvl w:val="0"/>
        <w:rPr>
          <w:rFonts w:ascii="Times New Roman" w:eastAsia="Times New Roman" w:hAnsi="Times New Roman" w:cs="Times New Roman"/>
          <w:sz w:val="28"/>
          <w:szCs w:val="28"/>
        </w:rPr>
      </w:pPr>
      <w:r w:rsidRPr="00A519C8">
        <w:rPr>
          <w:rFonts w:ascii="Times New Roman" w:eastAsia="Times New Roman" w:hAnsi="Times New Roman" w:cs="Times New Roman"/>
          <w:b/>
          <w:bCs/>
          <w:sz w:val="28"/>
          <w:szCs w:val="28"/>
        </w:rPr>
        <w:t>References</w:t>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t xml:space="preserve">                                                          </w:t>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r w:rsidRPr="00A519C8">
        <w:rPr>
          <w:rFonts w:ascii="Times New Roman" w:eastAsia="Times New Roman" w:hAnsi="Times New Roman" w:cs="Times New Roman"/>
          <w:sz w:val="28"/>
          <w:szCs w:val="28"/>
        </w:rPr>
        <w:tab/>
      </w:r>
    </w:p>
    <w:p w14:paraId="70C94269" w14:textId="54CCCC56" w:rsidR="00412ADC" w:rsidRDefault="00412ADC">
      <w:r>
        <w:br w:type="page"/>
      </w:r>
    </w:p>
    <w:p w14:paraId="56A9989F" w14:textId="77777777" w:rsidR="00412ADC" w:rsidRPr="00412ADC" w:rsidRDefault="00412ADC" w:rsidP="00412ADC">
      <w:pPr>
        <w:keepNext/>
        <w:spacing w:after="200" w:line="276" w:lineRule="auto"/>
        <w:ind w:left="-2"/>
        <w:jc w:val="center"/>
        <w:textDirection w:val="btLr"/>
        <w:textAlignment w:val="top"/>
        <w:outlineLvl w:val="0"/>
        <w:rPr>
          <w:rFonts w:ascii="Arial" w:eastAsia="Times New Roman" w:hAnsi="Arial" w:cs="Arial"/>
          <w:b/>
          <w:bCs/>
          <w:color w:val="000000"/>
          <w:kern w:val="0"/>
          <w:position w:val="-1"/>
          <w:sz w:val="32"/>
          <w:szCs w:val="32"/>
          <w:lang w:val="en-US" w:eastAsia="ar-SA"/>
          <w14:ligatures w14:val="none"/>
        </w:rPr>
      </w:pPr>
      <w:r w:rsidRPr="00412ADC">
        <w:rPr>
          <w:rFonts w:ascii="Arial" w:eastAsia="Calibri" w:hAnsi="Arial" w:cs="Arial"/>
          <w:b/>
          <w:bCs/>
          <w:kern w:val="0"/>
          <w:position w:val="-1"/>
          <w:sz w:val="32"/>
          <w:szCs w:val="32"/>
          <w:lang w:val="en-US" w:eastAsia="ar-SA"/>
          <w14:ligatures w14:val="none"/>
        </w:rPr>
        <w:lastRenderedPageBreak/>
        <w:t>ABSTRACT</w:t>
      </w:r>
    </w:p>
    <w:p w14:paraId="312C9B8F" w14:textId="77777777" w:rsidR="008A3742" w:rsidRPr="008A3742" w:rsidRDefault="008A3742" w:rsidP="008A3742">
      <w:pPr>
        <w:rPr>
          <w:rFonts w:ascii="Times New Roman" w:eastAsia="Arial" w:hAnsi="Times New Roman" w:cs="Times New Roman"/>
          <w:color w:val="000000"/>
          <w:kern w:val="0"/>
          <w:position w:val="-1"/>
          <w:sz w:val="24"/>
          <w:szCs w:val="24"/>
          <w:lang w:eastAsia="ar-SA"/>
          <w14:ligatures w14:val="none"/>
        </w:rPr>
      </w:pPr>
      <w:r w:rsidRPr="008A3742">
        <w:rPr>
          <w:rFonts w:ascii="Times New Roman" w:eastAsia="Arial" w:hAnsi="Times New Roman" w:cs="Times New Roman"/>
          <w:color w:val="000000"/>
          <w:kern w:val="0"/>
          <w:position w:val="-1"/>
          <w:sz w:val="24"/>
          <w:szCs w:val="24"/>
          <w:lang w:eastAsia="ar-SA"/>
          <w14:ligatures w14:val="none"/>
        </w:rPr>
        <w:t>This report presents a computational framework for the classification of ovarian cancer molecular subtypes using high-dimensional gene expression data. The primary objective was to evaluate the efficacy of integrative feature selection techniques—Principal Component Analysis (PCA) and Ant Colony Optimization (ACO)—in enhancing the predictive performance of machine learning models. Using a 90:10 train-test split on expression data, we compared Random Forest (RF), Support Vector Machine (SVM), Logistic Regression (LR), and XGBoost architectures. Our methodology aligns with established protocols in translational bioinformatics where dimensionality reduction is critical for mitigating the "curse of dimensionality" in genomic datasets (Tothill et al., 2008).</w:t>
      </w:r>
    </w:p>
    <w:p w14:paraId="1758864F" w14:textId="77777777" w:rsidR="008A3742" w:rsidRPr="008A3742" w:rsidRDefault="008A3742" w:rsidP="008A3742">
      <w:pPr>
        <w:rPr>
          <w:rFonts w:ascii="Times New Roman" w:eastAsia="Arial" w:hAnsi="Times New Roman" w:cs="Times New Roman"/>
          <w:color w:val="000000"/>
          <w:kern w:val="0"/>
          <w:position w:val="-1"/>
          <w:sz w:val="24"/>
          <w:szCs w:val="24"/>
          <w:lang w:eastAsia="ar-SA"/>
          <w14:ligatures w14:val="none"/>
        </w:rPr>
      </w:pPr>
      <w:r w:rsidRPr="008A3742">
        <w:rPr>
          <w:rFonts w:ascii="Times New Roman" w:eastAsia="Arial" w:hAnsi="Times New Roman" w:cs="Times New Roman"/>
          <w:color w:val="000000"/>
          <w:kern w:val="0"/>
          <w:position w:val="-1"/>
          <w:sz w:val="24"/>
          <w:szCs w:val="24"/>
          <w:lang w:eastAsia="ar-SA"/>
          <w14:ligatures w14:val="none"/>
        </w:rPr>
        <w:t>Key findings indicate that the Logistic Regression (LR) model, when paired with ACO-driven feature selection, achieved superior diagnostic accuracy. The model demonstrated exceptional performance in distinguishing between differentiated, immunoreactive, mesenchymal, and proliferative subtypes, yielding a micro-average Area Under the Curve (AUC) of 0.997. Specificity was particularly high for the "proliferative" and "immunoreactive" classes, both achieving perfect AUC scores of 1.000. These results suggest that meta-heuristic selection methods like ACO can effectively identify highly discriminative gene features that traditional linear methods may overlook. In conclusion, this study validates a robust pipeline for ovarian cancer subtyping, providing a scalable model for precision oncology and drug repurposing efforts (Verhaak et al., 2013).</w:t>
      </w:r>
    </w:p>
    <w:p w14:paraId="07796FAD" w14:textId="77777777" w:rsidR="00A519C8" w:rsidRDefault="00A519C8">
      <w:pPr>
        <w:rPr>
          <w:rFonts w:ascii="Times New Roman" w:eastAsia="Arial" w:hAnsi="Times New Roman" w:cs="Times New Roman"/>
          <w:color w:val="000000"/>
          <w:kern w:val="0"/>
          <w:position w:val="-1"/>
          <w:sz w:val="24"/>
          <w:szCs w:val="24"/>
          <w:lang w:eastAsia="ar-SA"/>
          <w14:ligatures w14:val="none"/>
        </w:rPr>
      </w:pPr>
      <w:r>
        <w:rPr>
          <w:rFonts w:ascii="Times New Roman" w:eastAsia="Arial" w:hAnsi="Times New Roman" w:cs="Times New Roman"/>
          <w:color w:val="000000"/>
          <w:kern w:val="0"/>
          <w:position w:val="-1"/>
          <w:sz w:val="24"/>
          <w:szCs w:val="24"/>
          <w:lang w:eastAsia="ar-SA"/>
          <w14:ligatures w14:val="none"/>
        </w:rPr>
        <w:br w:type="page"/>
      </w:r>
    </w:p>
    <w:p w14:paraId="642BA622" w14:textId="39262580" w:rsidR="00E63EBF" w:rsidRPr="00E63EBF" w:rsidRDefault="00E63EBF" w:rsidP="00E63EBF">
      <w:pPr>
        <w:jc w:val="center"/>
        <w:rPr>
          <w:rFonts w:ascii="Arial" w:eastAsia="Arial" w:hAnsi="Arial" w:cs="Arial"/>
          <w:b/>
          <w:bCs/>
          <w:color w:val="000000"/>
          <w:kern w:val="0"/>
          <w:position w:val="-1"/>
          <w:sz w:val="32"/>
          <w:szCs w:val="32"/>
          <w:lang w:eastAsia="ar-SA"/>
          <w14:ligatures w14:val="none"/>
        </w:rPr>
      </w:pPr>
      <w:r w:rsidRPr="00E63EBF">
        <w:rPr>
          <w:rFonts w:ascii="Arial" w:eastAsia="Arial" w:hAnsi="Arial" w:cs="Arial"/>
          <w:b/>
          <w:bCs/>
          <w:color w:val="000000"/>
          <w:kern w:val="0"/>
          <w:position w:val="-1"/>
          <w:sz w:val="32"/>
          <w:szCs w:val="32"/>
          <w:lang w:eastAsia="ar-SA"/>
          <w14:ligatures w14:val="none"/>
        </w:rPr>
        <w:lastRenderedPageBreak/>
        <w:t>Introduction</w:t>
      </w:r>
    </w:p>
    <w:p w14:paraId="79915A7D"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Ovarian cancer remains the most lethal gynecologic malignancy and a significant challenge to global public health. Often referred to as the "silent killer," its early symptoms—such as bloating and pelvic pain—are non-specific, leading to approximately 70% to 75% of patients being diagnosed at an advanced stage (FIGO Stage III or IV) where the five-year survival rate drops precipitously. Historically treated as a uniform disease, modern oncology now recognizes ovarian cancer as a heterogeneous collection of distinct diseases with varying genomic landscapes and clinical outcomes (Leong et al., 2015).</w:t>
      </w:r>
    </w:p>
    <w:p w14:paraId="58495C14"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1. Ovarian Cancer: The Global Burden and the "Silent Killer"</w:t>
      </w:r>
    </w:p>
    <w:p w14:paraId="115E500C" w14:textId="3E012F41"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Globally, ovarian cancer is the seventh most common cancer in women and the second most common cancer of the female genital tract. It accounts for more deaths than all other gynecologic tumors combined, primarily due to late-stage presentation and a high rate of recurrence (TCGA Research Network, 2011).</w:t>
      </w:r>
    </w:p>
    <w:p w14:paraId="6A319B99" w14:textId="7E416856" w:rsidR="00E63EBF" w:rsidRPr="00E63EBF" w:rsidRDefault="00572C7E" w:rsidP="00E63EBF">
      <w:pPr>
        <w:rPr>
          <w:rFonts w:ascii="Times New Roman" w:eastAsia="Arial" w:hAnsi="Times New Roman" w:cs="Times New Roman"/>
          <w:b/>
          <w:bCs/>
          <w:color w:val="000000"/>
          <w:kern w:val="0"/>
          <w:position w:val="-1"/>
          <w:sz w:val="24"/>
          <w:szCs w:val="24"/>
          <w:lang w:eastAsia="ar-SA"/>
          <w14:ligatures w14:val="none"/>
        </w:rPr>
      </w:pPr>
      <w:r>
        <w:rPr>
          <w:noProof/>
        </w:rPr>
        <mc:AlternateContent>
          <mc:Choice Requires="wps">
            <w:drawing>
              <wp:anchor distT="0" distB="0" distL="114300" distR="114300" simplePos="0" relativeHeight="251692032" behindDoc="0" locked="0" layoutInCell="1" allowOverlap="1" wp14:anchorId="2E4C97E4" wp14:editId="61C431DD">
                <wp:simplePos x="0" y="0"/>
                <wp:positionH relativeFrom="column">
                  <wp:posOffset>2096135</wp:posOffset>
                </wp:positionH>
                <wp:positionV relativeFrom="paragraph">
                  <wp:posOffset>5156200</wp:posOffset>
                </wp:positionV>
                <wp:extent cx="4048760" cy="635"/>
                <wp:effectExtent l="0" t="0" r="0" b="0"/>
                <wp:wrapThrough wrapText="bothSides">
                  <wp:wrapPolygon edited="0">
                    <wp:start x="0" y="0"/>
                    <wp:lineTo x="0" y="21600"/>
                    <wp:lineTo x="21600" y="21600"/>
                    <wp:lineTo x="21600" y="0"/>
                  </wp:wrapPolygon>
                </wp:wrapThrough>
                <wp:docPr id="1797553174" name="Text Box 1"/>
                <wp:cNvGraphicFramePr/>
                <a:graphic xmlns:a="http://schemas.openxmlformats.org/drawingml/2006/main">
                  <a:graphicData uri="http://schemas.microsoft.com/office/word/2010/wordprocessingShape">
                    <wps:wsp>
                      <wps:cNvSpPr txBox="1"/>
                      <wps:spPr>
                        <a:xfrm>
                          <a:off x="0" y="0"/>
                          <a:ext cx="4048760" cy="635"/>
                        </a:xfrm>
                        <a:prstGeom prst="rect">
                          <a:avLst/>
                        </a:prstGeom>
                        <a:solidFill>
                          <a:prstClr val="white"/>
                        </a:solidFill>
                        <a:ln>
                          <a:noFill/>
                        </a:ln>
                      </wps:spPr>
                      <wps:txbx>
                        <w:txbxContent>
                          <w:p w14:paraId="27A2DC4A" w14:textId="3FFE07E4" w:rsidR="00572C7E" w:rsidRPr="00D130AA" w:rsidRDefault="00572C7E" w:rsidP="00572C7E">
                            <w:pPr>
                              <w:pStyle w:val="Caption"/>
                              <w:rPr>
                                <w:rFonts w:ascii="Times New Roman" w:eastAsia="Arial" w:hAnsi="Times New Roman" w:cs="Times New Roman"/>
                                <w:noProof/>
                                <w:color w:val="000000"/>
                                <w:kern w:val="0"/>
                                <w:position w:val="-1"/>
                                <w:lang w:eastAsia="ar-SA"/>
                              </w:rPr>
                            </w:pPr>
                            <w:bookmarkStart w:id="2" w:name="_Toc228633985"/>
                            <w:bookmarkStart w:id="3" w:name="_Toc228634098"/>
                            <w:bookmarkStart w:id="4" w:name="_Toc228634118"/>
                            <w:r>
                              <w:t xml:space="preserve">Figure </w:t>
                            </w:r>
                            <w:fldSimple w:instr=" SEQ Figure \* ARABIC ">
                              <w:r w:rsidR="005F08FE">
                                <w:rPr>
                                  <w:noProof/>
                                </w:rPr>
                                <w:t>1</w:t>
                              </w:r>
                            </w:fldSimple>
                            <w:r>
                              <w:t>:</w:t>
                            </w:r>
                            <w:r w:rsidRPr="00C367D3">
                              <w:t>Histopathological and Immunohistochemical Analysis of Ovarian Cancer Subtypes</w:t>
                            </w:r>
                            <w:bookmarkEnd w:id="2"/>
                            <w:bookmarkEnd w:id="3"/>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4C97E4" id="_x0000_t202" coordsize="21600,21600" o:spt="202" path="m,l,21600r21600,l21600,xe">
                <v:stroke joinstyle="miter"/>
                <v:path gradientshapeok="t" o:connecttype="rect"/>
              </v:shapetype>
              <v:shape id="Text Box 1" o:spid="_x0000_s1026" type="#_x0000_t202" style="position:absolute;margin-left:165.05pt;margin-top:406pt;width:318.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" stroked="f">
                <v:textbox style="mso-fit-shape-to-text:t" inset="0,0,0,0">
                  <w:txbxContent>
                    <w:p w14:paraId="27A2DC4A" w14:textId="3FFE07E4" w:rsidR="00572C7E" w:rsidRPr="00D130AA" w:rsidRDefault="00572C7E" w:rsidP="00572C7E">
                      <w:pPr>
                        <w:pStyle w:val="Caption"/>
                        <w:rPr>
                          <w:rFonts w:ascii="Times New Roman" w:eastAsia="Arial" w:hAnsi="Times New Roman" w:cs="Times New Roman"/>
                          <w:noProof/>
                          <w:color w:val="000000"/>
                          <w:kern w:val="0"/>
                          <w:position w:val="-1"/>
                          <w:lang w:eastAsia="ar-SA"/>
                        </w:rPr>
                      </w:pPr>
                      <w:bookmarkStart w:id="5" w:name="_Toc228633985"/>
                      <w:bookmarkStart w:id="6" w:name="_Toc228634098"/>
                      <w:bookmarkStart w:id="7" w:name="_Toc228634118"/>
                      <w:r>
                        <w:t xml:space="preserve">Figure </w:t>
                      </w:r>
                      <w:fldSimple w:instr=" SEQ Figure \* ARABIC ">
                        <w:r w:rsidR="005F08FE">
                          <w:rPr>
                            <w:noProof/>
                          </w:rPr>
                          <w:t>1</w:t>
                        </w:r>
                      </w:fldSimple>
                      <w:r>
                        <w:t>:</w:t>
                      </w:r>
                      <w:r w:rsidRPr="00C367D3">
                        <w:t>Histopathological and Immunohistochemical Analysis of Ovarian Cancer Subtypes</w:t>
                      </w:r>
                      <w:bookmarkEnd w:id="5"/>
                      <w:bookmarkEnd w:id="6"/>
                      <w:bookmarkEnd w:id="7"/>
                    </w:p>
                  </w:txbxContent>
                </v:textbox>
                <w10:wrap type="through"/>
              </v:shape>
            </w:pict>
          </mc:Fallback>
        </mc:AlternateContent>
      </w:r>
      <w:r w:rsidR="00637985">
        <w:rPr>
          <w:rFonts w:ascii="Times New Roman" w:eastAsia="Arial" w:hAnsi="Times New Roman" w:cs="Times New Roman"/>
          <w:noProof/>
          <w:color w:val="000000"/>
          <w:kern w:val="0"/>
          <w:position w:val="-1"/>
          <w:sz w:val="24"/>
          <w:szCs w:val="24"/>
          <w:lang w:eastAsia="ar-SA"/>
        </w:rPr>
        <w:drawing>
          <wp:anchor distT="0" distB="0" distL="114300" distR="114300" simplePos="0" relativeHeight="251660288" behindDoc="0" locked="0" layoutInCell="1" allowOverlap="1" wp14:anchorId="0E0BDC6B" wp14:editId="1071BCBC">
            <wp:simplePos x="0" y="0"/>
            <wp:positionH relativeFrom="column">
              <wp:posOffset>2096135</wp:posOffset>
            </wp:positionH>
            <wp:positionV relativeFrom="paragraph">
              <wp:posOffset>6350</wp:posOffset>
            </wp:positionV>
            <wp:extent cx="4048760" cy="5092700"/>
            <wp:effectExtent l="0" t="0" r="8890" b="0"/>
            <wp:wrapThrough wrapText="bothSides">
              <wp:wrapPolygon edited="0">
                <wp:start x="0" y="0"/>
                <wp:lineTo x="0" y="21492"/>
                <wp:lineTo x="21546" y="21492"/>
                <wp:lineTo x="21546" y="0"/>
                <wp:lineTo x="0" y="0"/>
              </wp:wrapPolygon>
            </wp:wrapThrough>
            <wp:docPr id="1609648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8402" name="Picture 16096484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8760" cy="5092700"/>
                    </a:xfrm>
                    <a:prstGeom prst="rect">
                      <a:avLst/>
                    </a:prstGeom>
                  </pic:spPr>
                </pic:pic>
              </a:graphicData>
            </a:graphic>
            <wp14:sizeRelH relativeFrom="margin">
              <wp14:pctWidth>0</wp14:pctWidth>
            </wp14:sizeRelH>
            <wp14:sizeRelV relativeFrom="margin">
              <wp14:pctHeight>0</wp14:pctHeight>
            </wp14:sizeRelV>
          </wp:anchor>
        </w:drawing>
      </w:r>
      <w:r w:rsidR="00E63EBF" w:rsidRPr="00E63EBF">
        <w:rPr>
          <w:rFonts w:ascii="Times New Roman" w:eastAsia="Arial" w:hAnsi="Times New Roman" w:cs="Times New Roman"/>
          <w:b/>
          <w:bCs/>
          <w:color w:val="000000"/>
          <w:kern w:val="0"/>
          <w:position w:val="-1"/>
          <w:sz w:val="24"/>
          <w:szCs w:val="24"/>
          <w:lang w:eastAsia="ar-SA"/>
          <w14:ligatures w14:val="none"/>
        </w:rPr>
        <w:t>1.1. Histological Classification</w:t>
      </w:r>
    </w:p>
    <w:p w14:paraId="0C2B221D" w14:textId="05169D01"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 xml:space="preserve">Approximately 90% of cases are classified as </w:t>
      </w:r>
      <w:r w:rsidRPr="00E63EBF">
        <w:rPr>
          <w:rFonts w:ascii="Times New Roman" w:eastAsia="Arial" w:hAnsi="Times New Roman" w:cs="Times New Roman"/>
          <w:b/>
          <w:bCs/>
          <w:color w:val="000000"/>
          <w:kern w:val="0"/>
          <w:position w:val="-1"/>
          <w:sz w:val="24"/>
          <w:szCs w:val="24"/>
          <w:lang w:eastAsia="ar-SA"/>
          <w14:ligatures w14:val="none"/>
        </w:rPr>
        <w:t>Epithelial Ovarian Cancers (EOC)</w:t>
      </w:r>
      <w:r w:rsidRPr="00E63EBF">
        <w:rPr>
          <w:rFonts w:ascii="Times New Roman" w:eastAsia="Arial" w:hAnsi="Times New Roman" w:cs="Times New Roman"/>
          <w:color w:val="000000"/>
          <w:kern w:val="0"/>
          <w:position w:val="-1"/>
          <w:sz w:val="24"/>
          <w:szCs w:val="24"/>
          <w:lang w:eastAsia="ar-SA"/>
          <w14:ligatures w14:val="none"/>
        </w:rPr>
        <w:t xml:space="preserve">, with </w:t>
      </w:r>
      <w:r w:rsidRPr="00E63EBF">
        <w:rPr>
          <w:rFonts w:ascii="Times New Roman" w:eastAsia="Arial" w:hAnsi="Times New Roman" w:cs="Times New Roman"/>
          <w:b/>
          <w:bCs/>
          <w:color w:val="000000"/>
          <w:kern w:val="0"/>
          <w:position w:val="-1"/>
          <w:sz w:val="24"/>
          <w:szCs w:val="24"/>
          <w:lang w:eastAsia="ar-SA"/>
          <w14:ligatures w14:val="none"/>
        </w:rPr>
        <w:t>High-Grade Serous Ovarian Carcinoma (HGSOC)</w:t>
      </w:r>
      <w:r w:rsidRPr="00E63EBF">
        <w:rPr>
          <w:rFonts w:ascii="Times New Roman" w:eastAsia="Arial" w:hAnsi="Times New Roman" w:cs="Times New Roman"/>
          <w:color w:val="000000"/>
          <w:kern w:val="0"/>
          <w:position w:val="-1"/>
          <w:sz w:val="24"/>
          <w:szCs w:val="24"/>
          <w:lang w:eastAsia="ar-SA"/>
          <w14:ligatures w14:val="none"/>
        </w:rPr>
        <w:t xml:space="preserve"> being the most prevalent and aggressive histotype (~70%). HGSOC is characterized by profound genomic instability and nearly universal mutations in the </w:t>
      </w:r>
      <w:r w:rsidRPr="00E63EBF">
        <w:rPr>
          <w:rFonts w:ascii="Times New Roman" w:eastAsia="Arial" w:hAnsi="Times New Roman" w:cs="Times New Roman"/>
          <w:i/>
          <w:iCs/>
          <w:color w:val="000000"/>
          <w:kern w:val="0"/>
          <w:position w:val="-1"/>
          <w:sz w:val="24"/>
          <w:szCs w:val="24"/>
          <w:lang w:eastAsia="ar-SA"/>
          <w14:ligatures w14:val="none"/>
        </w:rPr>
        <w:t>TP53</w:t>
      </w:r>
      <w:r w:rsidRPr="00E63EBF">
        <w:rPr>
          <w:rFonts w:ascii="Times New Roman" w:eastAsia="Arial" w:hAnsi="Times New Roman" w:cs="Times New Roman"/>
          <w:color w:val="000000"/>
          <w:kern w:val="0"/>
          <w:position w:val="-1"/>
          <w:sz w:val="24"/>
          <w:szCs w:val="24"/>
          <w:lang w:eastAsia="ar-SA"/>
          <w14:ligatures w14:val="none"/>
        </w:rPr>
        <w:t xml:space="preserve"> gene, present in over 96% of cases (TCGA Research Network, 2011). Other significant histological subtypes include:</w:t>
      </w:r>
    </w:p>
    <w:p w14:paraId="6DC86ABB" w14:textId="4E379D40" w:rsidR="00E63EBF" w:rsidRPr="00E63EBF" w:rsidRDefault="00E63EBF" w:rsidP="00E63EBF">
      <w:pPr>
        <w:numPr>
          <w:ilvl w:val="0"/>
          <w:numId w:val="5"/>
        </w:numPr>
        <w:tabs>
          <w:tab w:val="num" w:pos="720"/>
        </w:tabs>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Clear Cell Carcinoma (10%):</w:t>
      </w:r>
      <w:r w:rsidRPr="00E63EBF">
        <w:rPr>
          <w:rFonts w:ascii="Times New Roman" w:eastAsia="Arial" w:hAnsi="Times New Roman" w:cs="Times New Roman"/>
          <w:color w:val="000000"/>
          <w:kern w:val="0"/>
          <w:position w:val="-1"/>
          <w:sz w:val="24"/>
          <w:szCs w:val="24"/>
          <w:lang w:eastAsia="ar-SA"/>
          <w14:ligatures w14:val="none"/>
        </w:rPr>
        <w:t xml:space="preserve"> Associated with endometriosis and </w:t>
      </w:r>
      <w:r w:rsidRPr="00E63EBF">
        <w:rPr>
          <w:rFonts w:ascii="Times New Roman" w:eastAsia="Arial" w:hAnsi="Times New Roman" w:cs="Times New Roman"/>
          <w:i/>
          <w:iCs/>
          <w:color w:val="000000"/>
          <w:kern w:val="0"/>
          <w:position w:val="-1"/>
          <w:sz w:val="24"/>
          <w:szCs w:val="24"/>
          <w:lang w:eastAsia="ar-SA"/>
          <w14:ligatures w14:val="none"/>
        </w:rPr>
        <w:t>ARID1A</w:t>
      </w:r>
      <w:r w:rsidRPr="00E63EBF">
        <w:rPr>
          <w:rFonts w:ascii="Times New Roman" w:eastAsia="Arial" w:hAnsi="Times New Roman" w:cs="Times New Roman"/>
          <w:color w:val="000000"/>
          <w:kern w:val="0"/>
          <w:position w:val="-1"/>
          <w:sz w:val="24"/>
          <w:szCs w:val="24"/>
          <w:lang w:eastAsia="ar-SA"/>
          <w14:ligatures w14:val="none"/>
        </w:rPr>
        <w:t xml:space="preserve"> mutations.</w:t>
      </w:r>
    </w:p>
    <w:p w14:paraId="3CB36A9D" w14:textId="0BA25C08" w:rsidR="00E63EBF" w:rsidRPr="00E63EBF" w:rsidRDefault="00E63EBF" w:rsidP="00E63EBF">
      <w:pPr>
        <w:numPr>
          <w:ilvl w:val="0"/>
          <w:numId w:val="5"/>
        </w:numPr>
        <w:tabs>
          <w:tab w:val="num" w:pos="720"/>
        </w:tabs>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Endometrioid Carcinoma (10%):</w:t>
      </w:r>
      <w:r w:rsidRPr="00E63EBF">
        <w:rPr>
          <w:rFonts w:ascii="Times New Roman" w:eastAsia="Arial" w:hAnsi="Times New Roman" w:cs="Times New Roman"/>
          <w:color w:val="000000"/>
          <w:kern w:val="0"/>
          <w:position w:val="-1"/>
          <w:sz w:val="24"/>
          <w:szCs w:val="24"/>
          <w:lang w:eastAsia="ar-SA"/>
          <w14:ligatures w14:val="none"/>
        </w:rPr>
        <w:t xml:space="preserve"> Linked to </w:t>
      </w:r>
      <w:r w:rsidRPr="00E63EBF">
        <w:rPr>
          <w:rFonts w:ascii="Times New Roman" w:eastAsia="Arial" w:hAnsi="Times New Roman" w:cs="Times New Roman"/>
          <w:i/>
          <w:iCs/>
          <w:color w:val="000000"/>
          <w:kern w:val="0"/>
          <w:position w:val="-1"/>
          <w:sz w:val="24"/>
          <w:szCs w:val="24"/>
          <w:lang w:eastAsia="ar-SA"/>
          <w14:ligatures w14:val="none"/>
        </w:rPr>
        <w:t>PTEN</w:t>
      </w:r>
      <w:r w:rsidRPr="00E63EBF">
        <w:rPr>
          <w:rFonts w:ascii="Times New Roman" w:eastAsia="Arial" w:hAnsi="Times New Roman" w:cs="Times New Roman"/>
          <w:color w:val="000000"/>
          <w:kern w:val="0"/>
          <w:position w:val="-1"/>
          <w:sz w:val="24"/>
          <w:szCs w:val="24"/>
          <w:lang w:eastAsia="ar-SA"/>
          <w14:ligatures w14:val="none"/>
        </w:rPr>
        <w:t xml:space="preserve"> mutations and a better overall prognosis if caught early.</w:t>
      </w:r>
    </w:p>
    <w:p w14:paraId="4A0DEB6A" w14:textId="23A170B2" w:rsidR="00E63EBF" w:rsidRDefault="00E63EBF" w:rsidP="00E63EBF">
      <w:pPr>
        <w:numPr>
          <w:ilvl w:val="0"/>
          <w:numId w:val="5"/>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Mucinous Carcinomas (3–4%):</w:t>
      </w:r>
      <w:r w:rsidRPr="00E63EBF">
        <w:rPr>
          <w:rFonts w:ascii="Times New Roman" w:eastAsia="Arial" w:hAnsi="Times New Roman" w:cs="Times New Roman"/>
          <w:color w:val="000000"/>
          <w:kern w:val="0"/>
          <w:position w:val="-1"/>
          <w:sz w:val="24"/>
          <w:szCs w:val="24"/>
          <w:lang w:eastAsia="ar-SA"/>
          <w14:ligatures w14:val="none"/>
        </w:rPr>
        <w:t xml:space="preserve"> These often present as large masses and may be less responsive to standard platinum-based therapies.</w:t>
      </w:r>
    </w:p>
    <w:p w14:paraId="178457D3" w14:textId="77777777" w:rsidR="00A519C8" w:rsidRDefault="00A519C8" w:rsidP="00E63EBF">
      <w:pPr>
        <w:rPr>
          <w:rFonts w:ascii="Times New Roman" w:eastAsia="Arial" w:hAnsi="Times New Roman" w:cs="Times New Roman"/>
          <w:b/>
          <w:bCs/>
          <w:color w:val="000000"/>
          <w:kern w:val="0"/>
          <w:position w:val="-1"/>
          <w:sz w:val="24"/>
          <w:szCs w:val="24"/>
          <w:lang w:eastAsia="ar-SA"/>
          <w14:ligatures w14:val="none"/>
        </w:rPr>
      </w:pPr>
    </w:p>
    <w:p w14:paraId="130D2E4F" w14:textId="1D1A5D91"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2. Transcriptomic Subtypes: Navigating Molecular Heterogeneity</w:t>
      </w:r>
    </w:p>
    <w:p w14:paraId="7BB63648"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While histological classification provides a baseline, it often fails to explain differential therapeutic responses. To address this, large-scale initiatives have identified four distinct transcriptomic subtypes based on gene expression profiling (Verhaak et al., 2013):</w:t>
      </w:r>
    </w:p>
    <w:p w14:paraId="184D6118" w14:textId="77777777" w:rsidR="00E63EBF" w:rsidRPr="00E63EBF" w:rsidRDefault="00E63EBF" w:rsidP="00E63EBF">
      <w:pPr>
        <w:numPr>
          <w:ilvl w:val="0"/>
          <w:numId w:val="6"/>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Immunoreactive Subtype:</w:t>
      </w:r>
      <w:r w:rsidRPr="00E63EBF">
        <w:rPr>
          <w:rFonts w:ascii="Times New Roman" w:eastAsia="Arial" w:hAnsi="Times New Roman" w:cs="Times New Roman"/>
          <w:color w:val="000000"/>
          <w:kern w:val="0"/>
          <w:position w:val="-1"/>
          <w:sz w:val="24"/>
          <w:szCs w:val="24"/>
          <w:lang w:eastAsia="ar-SA"/>
          <w14:ligatures w14:val="none"/>
        </w:rPr>
        <w:t xml:space="preserve"> Defined by a high expression of T-cell markers and chemokine signaling (notably </w:t>
      </w:r>
      <w:r w:rsidRPr="00E63EBF">
        <w:rPr>
          <w:rFonts w:ascii="Times New Roman" w:eastAsia="Arial" w:hAnsi="Times New Roman" w:cs="Times New Roman"/>
          <w:i/>
          <w:iCs/>
          <w:color w:val="000000"/>
          <w:kern w:val="0"/>
          <w:position w:val="-1"/>
          <w:sz w:val="24"/>
          <w:szCs w:val="24"/>
          <w:lang w:eastAsia="ar-SA"/>
          <w14:ligatures w14:val="none"/>
        </w:rPr>
        <w:t>CXCL13</w:t>
      </w:r>
      <w:r w:rsidRPr="00E63EBF">
        <w:rPr>
          <w:rFonts w:ascii="Times New Roman" w:eastAsia="Arial" w:hAnsi="Times New Roman" w:cs="Times New Roman"/>
          <w:color w:val="000000"/>
          <w:kern w:val="0"/>
          <w:position w:val="-1"/>
          <w:sz w:val="24"/>
          <w:szCs w:val="24"/>
          <w:lang w:eastAsia="ar-SA"/>
          <w14:ligatures w14:val="none"/>
        </w:rPr>
        <w:t xml:space="preserve"> and </w:t>
      </w:r>
      <w:r w:rsidRPr="00E63EBF">
        <w:rPr>
          <w:rFonts w:ascii="Times New Roman" w:eastAsia="Arial" w:hAnsi="Times New Roman" w:cs="Times New Roman"/>
          <w:i/>
          <w:iCs/>
          <w:color w:val="000000"/>
          <w:kern w:val="0"/>
          <w:position w:val="-1"/>
          <w:sz w:val="24"/>
          <w:szCs w:val="24"/>
          <w:lang w:eastAsia="ar-SA"/>
          <w14:ligatures w14:val="none"/>
        </w:rPr>
        <w:t>CXCR3</w:t>
      </w:r>
      <w:r w:rsidRPr="00E63EBF">
        <w:rPr>
          <w:rFonts w:ascii="Times New Roman" w:eastAsia="Arial" w:hAnsi="Times New Roman" w:cs="Times New Roman"/>
          <w:color w:val="000000"/>
          <w:kern w:val="0"/>
          <w:position w:val="-1"/>
          <w:sz w:val="24"/>
          <w:szCs w:val="24"/>
          <w:lang w:eastAsia="ar-SA"/>
          <w14:ligatures w14:val="none"/>
        </w:rPr>
        <w:t>). Patients in this category typically experience the most favorable prognosis (Leong et al., 2015).</w:t>
      </w:r>
    </w:p>
    <w:p w14:paraId="6B928FC9" w14:textId="77777777" w:rsidR="00E63EBF" w:rsidRPr="00E63EBF" w:rsidRDefault="00E63EBF" w:rsidP="00E63EBF">
      <w:pPr>
        <w:numPr>
          <w:ilvl w:val="0"/>
          <w:numId w:val="6"/>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Proliferative Subtype:</w:t>
      </w:r>
      <w:r w:rsidRPr="00E63EBF">
        <w:rPr>
          <w:rFonts w:ascii="Times New Roman" w:eastAsia="Arial" w:hAnsi="Times New Roman" w:cs="Times New Roman"/>
          <w:color w:val="000000"/>
          <w:kern w:val="0"/>
          <w:position w:val="-1"/>
          <w:sz w:val="24"/>
          <w:szCs w:val="24"/>
          <w:lang w:eastAsia="ar-SA"/>
          <w14:ligatures w14:val="none"/>
        </w:rPr>
        <w:t xml:space="preserve"> Characterized by the upregulation of cell cycle markers and signaling pathways involved in rapid, uncontrolled cell division, such as </w:t>
      </w:r>
      <w:r w:rsidRPr="00E63EBF">
        <w:rPr>
          <w:rFonts w:ascii="Times New Roman" w:eastAsia="Arial" w:hAnsi="Times New Roman" w:cs="Times New Roman"/>
          <w:i/>
          <w:iCs/>
          <w:color w:val="000000"/>
          <w:kern w:val="0"/>
          <w:position w:val="-1"/>
          <w:sz w:val="24"/>
          <w:szCs w:val="24"/>
          <w:lang w:eastAsia="ar-SA"/>
          <w14:ligatures w14:val="none"/>
        </w:rPr>
        <w:t>CCND1</w:t>
      </w:r>
      <w:r w:rsidRPr="00E63EBF">
        <w:rPr>
          <w:rFonts w:ascii="Times New Roman" w:eastAsia="Arial" w:hAnsi="Times New Roman" w:cs="Times New Roman"/>
          <w:color w:val="000000"/>
          <w:kern w:val="0"/>
          <w:position w:val="-1"/>
          <w:sz w:val="24"/>
          <w:szCs w:val="24"/>
          <w:lang w:eastAsia="ar-SA"/>
          <w14:ligatures w14:val="none"/>
        </w:rPr>
        <w:t xml:space="preserve"> (Verhaak et al., 2013).</w:t>
      </w:r>
    </w:p>
    <w:p w14:paraId="70A30974" w14:textId="77777777" w:rsidR="00E63EBF" w:rsidRPr="00E63EBF" w:rsidRDefault="00E63EBF" w:rsidP="00E63EBF">
      <w:pPr>
        <w:numPr>
          <w:ilvl w:val="0"/>
          <w:numId w:val="6"/>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Differentiated Subtype:</w:t>
      </w:r>
      <w:r w:rsidRPr="00E63EBF">
        <w:rPr>
          <w:rFonts w:ascii="Times New Roman" w:eastAsia="Arial" w:hAnsi="Times New Roman" w:cs="Times New Roman"/>
          <w:color w:val="000000"/>
          <w:kern w:val="0"/>
          <w:position w:val="-1"/>
          <w:sz w:val="24"/>
          <w:szCs w:val="24"/>
          <w:lang w:eastAsia="ar-SA"/>
          <w14:ligatures w14:val="none"/>
        </w:rPr>
        <w:t xml:space="preserve"> Exhibits gene expression patterns that closely resemble mature Fallopian tube epithelium.</w:t>
      </w:r>
    </w:p>
    <w:p w14:paraId="39AE95A9" w14:textId="77777777" w:rsidR="00E63EBF" w:rsidRPr="00E63EBF" w:rsidRDefault="00E63EBF" w:rsidP="00E63EBF">
      <w:pPr>
        <w:numPr>
          <w:ilvl w:val="0"/>
          <w:numId w:val="6"/>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Mesenchymal Subtype:</w:t>
      </w:r>
      <w:r w:rsidRPr="00E63EBF">
        <w:rPr>
          <w:rFonts w:ascii="Times New Roman" w:eastAsia="Arial" w:hAnsi="Times New Roman" w:cs="Times New Roman"/>
          <w:color w:val="000000"/>
          <w:kern w:val="0"/>
          <w:position w:val="-1"/>
          <w:sz w:val="24"/>
          <w:szCs w:val="24"/>
          <w:lang w:eastAsia="ar-SA"/>
          <w14:ligatures w14:val="none"/>
        </w:rPr>
        <w:t xml:space="preserve"> The most aggressive subtype, marked by high expression of genes associated with the epithelial-to-mesenchymal transition (EMT) and stromal infiltration. It is consistently linked to the poorest survival rates (Verhaak et al., 2013).</w:t>
      </w:r>
    </w:p>
    <w:p w14:paraId="79B04B3C"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3. The TCGA-OV Project: A Genomic Landmark</w:t>
      </w:r>
    </w:p>
    <w:p w14:paraId="7B432AA3" w14:textId="5429D1E9" w:rsidR="00E63EBF" w:rsidRDefault="00572C7E" w:rsidP="00E63EBF">
      <w:pPr>
        <w:rPr>
          <w:rFonts w:ascii="Times New Roman" w:eastAsia="Arial" w:hAnsi="Times New Roman" w:cs="Times New Roman"/>
          <w:color w:val="000000"/>
          <w:kern w:val="0"/>
          <w:position w:val="-1"/>
          <w:sz w:val="24"/>
          <w:szCs w:val="24"/>
          <w:lang w:eastAsia="ar-SA"/>
          <w14:ligatures w14:val="none"/>
        </w:rPr>
      </w:pPr>
      <w:r w:rsidRPr="00637985">
        <w:rPr>
          <w:rFonts w:ascii="Times New Roman" w:eastAsia="Arial" w:hAnsi="Times New Roman" w:cs="Times New Roman"/>
          <w:noProof/>
          <w:color w:val="000000"/>
          <w:kern w:val="0"/>
          <w:position w:val="-1"/>
          <w:sz w:val="24"/>
          <w:szCs w:val="24"/>
          <w:lang w:eastAsia="ar-SA"/>
          <w14:ligatures w14:val="none"/>
        </w:rPr>
        <w:drawing>
          <wp:anchor distT="0" distB="0" distL="114300" distR="114300" simplePos="0" relativeHeight="251661312" behindDoc="0" locked="0" layoutInCell="1" allowOverlap="1" wp14:anchorId="5D7FB13B" wp14:editId="06614480">
            <wp:simplePos x="0" y="0"/>
            <wp:positionH relativeFrom="column">
              <wp:posOffset>-202565</wp:posOffset>
            </wp:positionH>
            <wp:positionV relativeFrom="paragraph">
              <wp:posOffset>886460</wp:posOffset>
            </wp:positionV>
            <wp:extent cx="5943600" cy="3244215"/>
            <wp:effectExtent l="0" t="0" r="0" b="0"/>
            <wp:wrapThrough wrapText="bothSides">
              <wp:wrapPolygon edited="0">
                <wp:start x="0" y="0"/>
                <wp:lineTo x="0" y="21435"/>
                <wp:lineTo x="21531" y="21435"/>
                <wp:lineTo x="21531" y="0"/>
                <wp:lineTo x="0" y="0"/>
              </wp:wrapPolygon>
            </wp:wrapThrough>
            <wp:docPr id="77661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5564"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5D46C87B" wp14:editId="1970CBC4">
                <wp:simplePos x="0" y="0"/>
                <wp:positionH relativeFrom="column">
                  <wp:posOffset>-201930</wp:posOffset>
                </wp:positionH>
                <wp:positionV relativeFrom="paragraph">
                  <wp:posOffset>4324985</wp:posOffset>
                </wp:positionV>
                <wp:extent cx="6193790" cy="635"/>
                <wp:effectExtent l="0" t="0" r="0" b="0"/>
                <wp:wrapThrough wrapText="bothSides">
                  <wp:wrapPolygon edited="0">
                    <wp:start x="0" y="0"/>
                    <wp:lineTo x="0" y="21600"/>
                    <wp:lineTo x="21600" y="21600"/>
                    <wp:lineTo x="21600" y="0"/>
                  </wp:wrapPolygon>
                </wp:wrapThrough>
                <wp:docPr id="756394238" name="Text Box 1"/>
                <wp:cNvGraphicFramePr/>
                <a:graphic xmlns:a="http://schemas.openxmlformats.org/drawingml/2006/main">
                  <a:graphicData uri="http://schemas.microsoft.com/office/word/2010/wordprocessingShape">
                    <wps:wsp>
                      <wps:cNvSpPr txBox="1"/>
                      <wps:spPr>
                        <a:xfrm>
                          <a:off x="0" y="0"/>
                          <a:ext cx="6193790" cy="635"/>
                        </a:xfrm>
                        <a:prstGeom prst="rect">
                          <a:avLst/>
                        </a:prstGeom>
                        <a:solidFill>
                          <a:prstClr val="white"/>
                        </a:solidFill>
                        <a:ln>
                          <a:noFill/>
                        </a:ln>
                      </wps:spPr>
                      <wps:txbx>
                        <w:txbxContent>
                          <w:p w14:paraId="3C9B30DF" w14:textId="73C8ECDB" w:rsidR="00572C7E" w:rsidRPr="00AC5A13" w:rsidRDefault="00572C7E" w:rsidP="005F08FE">
                            <w:pPr>
                              <w:pStyle w:val="Caption"/>
                              <w:jc w:val="center"/>
                              <w:rPr>
                                <w:rFonts w:ascii="Times New Roman" w:eastAsia="Arial" w:hAnsi="Times New Roman" w:cs="Times New Roman"/>
                                <w:noProof/>
                                <w:color w:val="000000"/>
                                <w:kern w:val="0"/>
                                <w:position w:val="-1"/>
                                <w:lang w:eastAsia="ar-SA"/>
                                <w14:ligatures w14:val="none"/>
                              </w:rPr>
                            </w:pPr>
                            <w:bookmarkStart w:id="8" w:name="_Toc228633986"/>
                            <w:bookmarkStart w:id="9" w:name="_Toc228634099"/>
                            <w:bookmarkStart w:id="10" w:name="_Toc228634119"/>
                            <w:r>
                              <w:t xml:space="preserve">Figure </w:t>
                            </w:r>
                            <w:fldSimple w:instr=" SEQ Figure \* ARABIC ">
                              <w:r w:rsidR="005F08FE">
                                <w:rPr>
                                  <w:noProof/>
                                </w:rPr>
                                <w:t>2</w:t>
                              </w:r>
                            </w:fldSimple>
                            <w:r>
                              <w:t>:</w:t>
                            </w:r>
                            <w:r w:rsidRPr="00FF4E31">
                              <w:t>TCGA Ovarian Cancer (TCGA-OV) Multi-Omics Workflow</w:t>
                            </w:r>
                            <w:bookmarkEnd w:id="8"/>
                            <w:bookmarkEnd w:id="9"/>
                            <w:bookmarkEnd w:id="10"/>
                            <w:r w:rsidR="00FC6463">
                              <w:t>(This is an AI generated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6C87B" id="_x0000_s1027" type="#_x0000_t202" style="position:absolute;margin-left:-15.9pt;margin-top:340.55pt;width:487.7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XuFGAIAAD8EAAAOAAAAZHJzL2Uyb0RvYy54bWysU8Fu2zAMvQ/YPwi6L05aLFu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2c31pxsKSYrNrz/G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" stroked="f">
                <v:textbox style="mso-fit-shape-to-text:t" inset="0,0,0,0">
                  <w:txbxContent>
                    <w:p w14:paraId="3C9B30DF" w14:textId="73C8ECDB" w:rsidR="00572C7E" w:rsidRPr="00AC5A13" w:rsidRDefault="00572C7E" w:rsidP="005F08FE">
                      <w:pPr>
                        <w:pStyle w:val="Caption"/>
                        <w:jc w:val="center"/>
                        <w:rPr>
                          <w:rFonts w:ascii="Times New Roman" w:eastAsia="Arial" w:hAnsi="Times New Roman" w:cs="Times New Roman"/>
                          <w:noProof/>
                          <w:color w:val="000000"/>
                          <w:kern w:val="0"/>
                          <w:position w:val="-1"/>
                          <w:lang w:eastAsia="ar-SA"/>
                          <w14:ligatures w14:val="none"/>
                        </w:rPr>
                      </w:pPr>
                      <w:bookmarkStart w:id="11" w:name="_Toc228633986"/>
                      <w:bookmarkStart w:id="12" w:name="_Toc228634099"/>
                      <w:bookmarkStart w:id="13" w:name="_Toc228634119"/>
                      <w:r>
                        <w:t xml:space="preserve">Figure </w:t>
                      </w:r>
                      <w:fldSimple w:instr=" SEQ Figure \* ARABIC ">
                        <w:r w:rsidR="005F08FE">
                          <w:rPr>
                            <w:noProof/>
                          </w:rPr>
                          <w:t>2</w:t>
                        </w:r>
                      </w:fldSimple>
                      <w:r>
                        <w:t>:</w:t>
                      </w:r>
                      <w:r w:rsidRPr="00FF4E31">
                        <w:t>TCGA Ovarian Cancer (TCGA-OV) Multi-Omics Workflow</w:t>
                      </w:r>
                      <w:bookmarkEnd w:id="11"/>
                      <w:bookmarkEnd w:id="12"/>
                      <w:bookmarkEnd w:id="13"/>
                      <w:r w:rsidR="00FC6463">
                        <w:t>(This is an AI generated image)</w:t>
                      </w:r>
                    </w:p>
                  </w:txbxContent>
                </v:textbox>
                <w10:wrap type="through"/>
              </v:shape>
            </w:pict>
          </mc:Fallback>
        </mc:AlternateContent>
      </w:r>
      <w:r w:rsidR="00E63EBF" w:rsidRPr="00E63EBF">
        <w:rPr>
          <w:rFonts w:ascii="Times New Roman" w:eastAsia="Arial" w:hAnsi="Times New Roman" w:cs="Times New Roman"/>
          <w:color w:val="000000"/>
          <w:kern w:val="0"/>
          <w:position w:val="-1"/>
          <w:sz w:val="24"/>
          <w:szCs w:val="24"/>
          <w:lang w:eastAsia="ar-SA"/>
          <w14:ligatures w14:val="none"/>
        </w:rPr>
        <w:t xml:space="preserve">The progress in understanding these molecular subtypes is largely attributed to </w:t>
      </w:r>
      <w:r w:rsidR="00E63EBF" w:rsidRPr="00E63EBF">
        <w:rPr>
          <w:rFonts w:ascii="Times New Roman" w:eastAsia="Arial" w:hAnsi="Times New Roman" w:cs="Times New Roman"/>
          <w:b/>
          <w:bCs/>
          <w:color w:val="000000"/>
          <w:kern w:val="0"/>
          <w:position w:val="-1"/>
          <w:sz w:val="24"/>
          <w:szCs w:val="24"/>
          <w:lang w:eastAsia="ar-SA"/>
          <w14:ligatures w14:val="none"/>
        </w:rPr>
        <w:t>The Cancer Genome Atlas Ovarian Cancer (TCGA-OV)</w:t>
      </w:r>
      <w:r w:rsidR="00E63EBF" w:rsidRPr="00E63EBF">
        <w:rPr>
          <w:rFonts w:ascii="Times New Roman" w:eastAsia="Arial" w:hAnsi="Times New Roman" w:cs="Times New Roman"/>
          <w:color w:val="000000"/>
          <w:kern w:val="0"/>
          <w:position w:val="-1"/>
          <w:sz w:val="24"/>
          <w:szCs w:val="24"/>
          <w:lang w:eastAsia="ar-SA"/>
          <w14:ligatures w14:val="none"/>
        </w:rPr>
        <w:t xml:space="preserve"> project, an integrative effort that created a comprehensive "atlas" of the molecular changes driving HGSOC (TCGA Research Network, 2011).</w:t>
      </w:r>
    </w:p>
    <w:p w14:paraId="5AC7BA81" w14:textId="6366BA66" w:rsidR="00E63EBF" w:rsidRPr="00E63EBF" w:rsidRDefault="00A519C8" w:rsidP="00E63EBF">
      <w:pPr>
        <w:rPr>
          <w:rFonts w:ascii="Times New Roman" w:eastAsia="Arial" w:hAnsi="Times New Roman" w:cs="Times New Roman"/>
          <w:b/>
          <w:bCs/>
          <w:color w:val="000000"/>
          <w:kern w:val="0"/>
          <w:position w:val="-1"/>
          <w:sz w:val="24"/>
          <w:szCs w:val="24"/>
          <w:lang w:eastAsia="ar-SA"/>
          <w14:ligatures w14:val="none"/>
        </w:rPr>
      </w:pPr>
      <w:r>
        <w:rPr>
          <w:rFonts w:ascii="Times New Roman" w:eastAsia="Arial" w:hAnsi="Times New Roman" w:cs="Times New Roman"/>
          <w:b/>
          <w:bCs/>
          <w:color w:val="000000"/>
          <w:kern w:val="0"/>
          <w:position w:val="-1"/>
          <w:sz w:val="24"/>
          <w:szCs w:val="24"/>
          <w:lang w:eastAsia="ar-SA"/>
          <w14:ligatures w14:val="none"/>
        </w:rPr>
        <w:br w:type="page"/>
      </w:r>
      <w:r w:rsidR="00E63EBF" w:rsidRPr="00E63EBF">
        <w:rPr>
          <w:rFonts w:ascii="Times New Roman" w:eastAsia="Arial" w:hAnsi="Times New Roman" w:cs="Times New Roman"/>
          <w:b/>
          <w:bCs/>
          <w:color w:val="000000"/>
          <w:kern w:val="0"/>
          <w:position w:val="-1"/>
          <w:sz w:val="24"/>
          <w:szCs w:val="24"/>
          <w:lang w:eastAsia="ar-SA"/>
          <w14:ligatures w14:val="none"/>
        </w:rPr>
        <w:lastRenderedPageBreak/>
        <w:t>3.1. Scope and Methodology</w:t>
      </w:r>
    </w:p>
    <w:p w14:paraId="3B4ADA7A"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The TCGA-OV project analyzed over 600 primary HGSOC specimens using a multi-omic approach, integrating DNA sequencing, transcriptome profiling (mRNA and miRNA), epigenomics, and proteomics (TCGA Research Network, 2011).</w:t>
      </w:r>
    </w:p>
    <w:p w14:paraId="41AC5E93"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3.2. Clinical Significance</w:t>
      </w:r>
    </w:p>
    <w:p w14:paraId="0CB50898"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 xml:space="preserve">TCGA-OV was the first to provide a high-resolution map showing that HGSOC is characterized by significant alterations in the </w:t>
      </w:r>
      <w:r w:rsidRPr="00E63EBF">
        <w:rPr>
          <w:rFonts w:ascii="Times New Roman" w:eastAsia="Arial" w:hAnsi="Times New Roman" w:cs="Times New Roman"/>
          <w:i/>
          <w:iCs/>
          <w:color w:val="000000"/>
          <w:kern w:val="0"/>
          <w:position w:val="-1"/>
          <w:sz w:val="24"/>
          <w:szCs w:val="24"/>
          <w:lang w:eastAsia="ar-SA"/>
          <w14:ligatures w14:val="none"/>
        </w:rPr>
        <w:t>BRCA1/2</w:t>
      </w:r>
      <w:r w:rsidRPr="00E63EBF">
        <w:rPr>
          <w:rFonts w:ascii="Times New Roman" w:eastAsia="Arial" w:hAnsi="Times New Roman" w:cs="Times New Roman"/>
          <w:color w:val="000000"/>
          <w:kern w:val="0"/>
          <w:position w:val="-1"/>
          <w:sz w:val="24"/>
          <w:szCs w:val="24"/>
          <w:lang w:eastAsia="ar-SA"/>
          <w14:ligatures w14:val="none"/>
        </w:rPr>
        <w:t xml:space="preserve"> pathways. This public dataset allows for the development of advanced machine learning models to identify new biomarkers and automate classification (Verhaak et al., 2013).</w:t>
      </w:r>
    </w:p>
    <w:p w14:paraId="03B4D845" w14:textId="77777777" w:rsidR="00637985" w:rsidRDefault="00637985" w:rsidP="00E63EBF">
      <w:pPr>
        <w:rPr>
          <w:rFonts w:ascii="Times New Roman" w:eastAsia="Arial" w:hAnsi="Times New Roman" w:cs="Times New Roman"/>
          <w:b/>
          <w:bCs/>
          <w:color w:val="000000"/>
          <w:kern w:val="0"/>
          <w:position w:val="-1"/>
          <w:sz w:val="24"/>
          <w:szCs w:val="24"/>
          <w:lang w:eastAsia="ar-SA"/>
          <w14:ligatures w14:val="none"/>
        </w:rPr>
      </w:pPr>
    </w:p>
    <w:p w14:paraId="181764DF" w14:textId="3ECAC358"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4. The Power of RNA-Seq: Why Transcriptomics Matters</w:t>
      </w:r>
    </w:p>
    <w:p w14:paraId="54857496"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 xml:space="preserve">This project utilizes </w:t>
      </w:r>
      <w:r w:rsidRPr="00E63EBF">
        <w:rPr>
          <w:rFonts w:ascii="Times New Roman" w:eastAsia="Arial" w:hAnsi="Times New Roman" w:cs="Times New Roman"/>
          <w:b/>
          <w:bCs/>
          <w:color w:val="000000"/>
          <w:kern w:val="0"/>
          <w:position w:val="-1"/>
          <w:sz w:val="24"/>
          <w:szCs w:val="24"/>
          <w:lang w:eastAsia="ar-SA"/>
          <w14:ligatures w14:val="none"/>
        </w:rPr>
        <w:t>Transcriptome Profiling (RNA-seq)</w:t>
      </w:r>
      <w:r w:rsidRPr="00E63EBF">
        <w:rPr>
          <w:rFonts w:ascii="Times New Roman" w:eastAsia="Arial" w:hAnsi="Times New Roman" w:cs="Times New Roman"/>
          <w:color w:val="000000"/>
          <w:kern w:val="0"/>
          <w:position w:val="-1"/>
          <w:sz w:val="24"/>
          <w:szCs w:val="24"/>
          <w:lang w:eastAsia="ar-SA"/>
          <w14:ligatures w14:val="none"/>
        </w:rPr>
        <w:t xml:space="preserve"> data because, while DNA provides the blueprint, the transcriptome reflects the active functional state of the cell at any given moment.</w:t>
      </w:r>
    </w:p>
    <w:p w14:paraId="1ED67377"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4.1. Technical Superiority</w:t>
      </w:r>
    </w:p>
    <w:p w14:paraId="24184EF5"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RNA-seq offers critical advantages over older technology:</w:t>
      </w:r>
    </w:p>
    <w:p w14:paraId="5399E5B8" w14:textId="77777777" w:rsidR="00E63EBF" w:rsidRPr="00E63EBF" w:rsidRDefault="00E63EBF" w:rsidP="00E63EBF">
      <w:pPr>
        <w:numPr>
          <w:ilvl w:val="0"/>
          <w:numId w:val="7"/>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Increased Dynamic Range:</w:t>
      </w:r>
      <w:r w:rsidRPr="00E63EBF">
        <w:rPr>
          <w:rFonts w:ascii="Times New Roman" w:eastAsia="Arial" w:hAnsi="Times New Roman" w:cs="Times New Roman"/>
          <w:color w:val="000000"/>
          <w:kern w:val="0"/>
          <w:position w:val="-1"/>
          <w:sz w:val="24"/>
          <w:szCs w:val="24"/>
          <w:lang w:eastAsia="ar-SA"/>
          <w14:ligatures w14:val="none"/>
        </w:rPr>
        <w:t xml:space="preserve"> It detects very low-abundance transcripts that microarrays might miss.</w:t>
      </w:r>
    </w:p>
    <w:p w14:paraId="520EA014" w14:textId="456C5343" w:rsidR="00E63EBF" w:rsidRPr="00E63EBF" w:rsidRDefault="00E63EBF" w:rsidP="00E63EBF">
      <w:pPr>
        <w:numPr>
          <w:ilvl w:val="0"/>
          <w:numId w:val="7"/>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Absolute Quantification:</w:t>
      </w:r>
      <w:r w:rsidRPr="00E63EBF">
        <w:rPr>
          <w:rFonts w:ascii="Times New Roman" w:eastAsia="Arial" w:hAnsi="Times New Roman" w:cs="Times New Roman"/>
          <w:color w:val="000000"/>
          <w:kern w:val="0"/>
          <w:position w:val="-1"/>
          <w:sz w:val="24"/>
          <w:szCs w:val="24"/>
          <w:lang w:eastAsia="ar-SA"/>
          <w14:ligatures w14:val="none"/>
        </w:rPr>
        <w:t xml:space="preserve"> It measures absolute read counts, reducing the noise associated with relative fluorescence intensities.</w:t>
      </w:r>
    </w:p>
    <w:p w14:paraId="1620101C" w14:textId="77777777" w:rsidR="00E63EBF" w:rsidRPr="00E63EBF" w:rsidRDefault="00E63EBF" w:rsidP="00E63EBF">
      <w:pPr>
        <w:numPr>
          <w:ilvl w:val="0"/>
          <w:numId w:val="7"/>
        </w:num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Discovery of Novel Features:</w:t>
      </w:r>
      <w:r w:rsidRPr="00E63EBF">
        <w:rPr>
          <w:rFonts w:ascii="Times New Roman" w:eastAsia="Arial" w:hAnsi="Times New Roman" w:cs="Times New Roman"/>
          <w:color w:val="000000"/>
          <w:kern w:val="0"/>
          <w:position w:val="-1"/>
          <w:sz w:val="24"/>
          <w:szCs w:val="24"/>
          <w:lang w:eastAsia="ar-SA"/>
          <w14:ligatures w14:val="none"/>
        </w:rPr>
        <w:t xml:space="preserve"> It can identify non-coding RNAs and alternative splicing events without prior sequence knowledge.</w:t>
      </w:r>
    </w:p>
    <w:p w14:paraId="6716CAC6"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4.2. Functional Insight and Biomarker Discovery</w:t>
      </w:r>
    </w:p>
    <w:p w14:paraId="706E0E81" w14:textId="77777777" w:rsidR="00E63EBF" w:rsidRPr="00E63EBF"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 xml:space="preserve">RNA-seq is indispensable for identifying gene signatures that act as proxies for the entire genome. This study utilized </w:t>
      </w:r>
      <w:r w:rsidRPr="00E63EBF">
        <w:rPr>
          <w:rFonts w:ascii="Times New Roman" w:eastAsia="Arial" w:hAnsi="Times New Roman" w:cs="Times New Roman"/>
          <w:b/>
          <w:bCs/>
          <w:color w:val="000000"/>
          <w:kern w:val="0"/>
          <w:position w:val="-1"/>
          <w:sz w:val="24"/>
          <w:szCs w:val="24"/>
          <w:lang w:eastAsia="ar-SA"/>
          <w14:ligatures w14:val="none"/>
        </w:rPr>
        <w:t>Ant Colony Optimization (ACO)</w:t>
      </w:r>
      <w:r w:rsidRPr="00E63EBF">
        <w:rPr>
          <w:rFonts w:ascii="Times New Roman" w:eastAsia="Arial" w:hAnsi="Times New Roman" w:cs="Times New Roman"/>
          <w:color w:val="000000"/>
          <w:kern w:val="0"/>
          <w:position w:val="-1"/>
          <w:sz w:val="24"/>
          <w:szCs w:val="24"/>
          <w:lang w:eastAsia="ar-SA"/>
          <w14:ligatures w14:val="none"/>
        </w:rPr>
        <w:t xml:space="preserve"> to sift through 20,530 genes to find a specific diagnostic signature, a reduction vital for creating cost-effective clinical tests.</w:t>
      </w:r>
    </w:p>
    <w:p w14:paraId="492F5F60" w14:textId="77777777" w:rsidR="00E63EBF" w:rsidRPr="00E63EBF" w:rsidRDefault="00E63EBF" w:rsidP="00E63EBF">
      <w:pPr>
        <w:rPr>
          <w:rFonts w:ascii="Times New Roman" w:eastAsia="Arial" w:hAnsi="Times New Roman" w:cs="Times New Roman"/>
          <w:b/>
          <w:bCs/>
          <w:color w:val="000000"/>
          <w:kern w:val="0"/>
          <w:position w:val="-1"/>
          <w:sz w:val="24"/>
          <w:szCs w:val="24"/>
          <w:lang w:eastAsia="ar-SA"/>
          <w14:ligatures w14:val="none"/>
        </w:rPr>
      </w:pPr>
      <w:r w:rsidRPr="00E63EBF">
        <w:rPr>
          <w:rFonts w:ascii="Times New Roman" w:eastAsia="Arial" w:hAnsi="Times New Roman" w:cs="Times New Roman"/>
          <w:b/>
          <w:bCs/>
          <w:color w:val="000000"/>
          <w:kern w:val="0"/>
          <w:position w:val="-1"/>
          <w:sz w:val="24"/>
          <w:szCs w:val="24"/>
          <w:lang w:eastAsia="ar-SA"/>
          <w14:ligatures w14:val="none"/>
        </w:rPr>
        <w:t>5. Computational Strategy: Feature Selection and Machine Learning</w:t>
      </w:r>
    </w:p>
    <w:p w14:paraId="396AD119" w14:textId="3EF8A087" w:rsidR="00637985" w:rsidRDefault="00E63EBF" w:rsidP="00E63EBF">
      <w:pPr>
        <w:rPr>
          <w:rFonts w:ascii="Times New Roman" w:eastAsia="Arial" w:hAnsi="Times New Roman" w:cs="Times New Roman"/>
          <w:color w:val="000000"/>
          <w:kern w:val="0"/>
          <w:position w:val="-1"/>
          <w:sz w:val="24"/>
          <w:szCs w:val="24"/>
          <w:lang w:eastAsia="ar-SA"/>
          <w14:ligatures w14:val="none"/>
        </w:rPr>
      </w:pPr>
      <w:r w:rsidRPr="00E63EBF">
        <w:rPr>
          <w:rFonts w:ascii="Times New Roman" w:eastAsia="Arial" w:hAnsi="Times New Roman" w:cs="Times New Roman"/>
          <w:color w:val="000000"/>
          <w:kern w:val="0"/>
          <w:position w:val="-1"/>
          <w:sz w:val="24"/>
          <w:szCs w:val="24"/>
          <w:lang w:eastAsia="ar-SA"/>
          <w14:ligatures w14:val="none"/>
        </w:rPr>
        <w:t xml:space="preserve">The genesis of this project is rooted in the framework proposed by </w:t>
      </w:r>
      <w:r w:rsidRPr="00E63EBF">
        <w:rPr>
          <w:rFonts w:ascii="Times New Roman" w:eastAsia="Arial" w:hAnsi="Times New Roman" w:cs="Times New Roman"/>
          <w:b/>
          <w:bCs/>
          <w:color w:val="000000"/>
          <w:kern w:val="0"/>
          <w:position w:val="-1"/>
          <w:sz w:val="24"/>
          <w:szCs w:val="24"/>
          <w:lang w:eastAsia="ar-SA"/>
          <w14:ligatures w14:val="none"/>
        </w:rPr>
        <w:t>Zhang et al. (2025)</w:t>
      </w:r>
      <w:r w:rsidRPr="00E63EBF">
        <w:rPr>
          <w:rFonts w:ascii="Times New Roman" w:eastAsia="Arial" w:hAnsi="Times New Roman" w:cs="Times New Roman"/>
          <w:color w:val="000000"/>
          <w:kern w:val="0"/>
          <w:position w:val="-1"/>
          <w:sz w:val="24"/>
          <w:szCs w:val="24"/>
          <w:lang w:eastAsia="ar-SA"/>
          <w14:ligatures w14:val="none"/>
        </w:rPr>
        <w:t>, which demonstrated how multi-group analysis and machine learning can improve molecular subtyping and prognosis in complex cancers. By applying these methods to ovarian cancer, we address the "curse of dimensionality." Comparing Principal Component Analysis (PCA) with bio-inspired ACO algorithms allows for maintaining biological interpretability while achieving high classification accuracy.</w:t>
      </w:r>
    </w:p>
    <w:p w14:paraId="633338C7" w14:textId="77777777" w:rsidR="00637985" w:rsidRDefault="00637985">
      <w:pPr>
        <w:rPr>
          <w:rFonts w:ascii="Times New Roman" w:eastAsia="Arial" w:hAnsi="Times New Roman" w:cs="Times New Roman"/>
          <w:color w:val="000000"/>
          <w:kern w:val="0"/>
          <w:position w:val="-1"/>
          <w:sz w:val="24"/>
          <w:szCs w:val="24"/>
          <w:lang w:eastAsia="ar-SA"/>
          <w14:ligatures w14:val="none"/>
        </w:rPr>
      </w:pPr>
      <w:r>
        <w:rPr>
          <w:rFonts w:ascii="Times New Roman" w:eastAsia="Arial" w:hAnsi="Times New Roman" w:cs="Times New Roman"/>
          <w:color w:val="000000"/>
          <w:kern w:val="0"/>
          <w:position w:val="-1"/>
          <w:sz w:val="24"/>
          <w:szCs w:val="24"/>
          <w:lang w:eastAsia="ar-SA"/>
          <w14:ligatures w14:val="none"/>
        </w:rPr>
        <w:br w:type="page"/>
      </w:r>
    </w:p>
    <w:p w14:paraId="21441E8F" w14:textId="48DBBA54" w:rsidR="00637985" w:rsidRDefault="00637985" w:rsidP="00637985">
      <w:pPr>
        <w:jc w:val="center"/>
        <w:rPr>
          <w:rFonts w:ascii="Arial" w:eastAsia="Arial" w:hAnsi="Arial" w:cs="Arial"/>
          <w:b/>
          <w:bCs/>
          <w:color w:val="000000"/>
          <w:kern w:val="0"/>
          <w:position w:val="-1"/>
          <w:sz w:val="32"/>
          <w:szCs w:val="32"/>
          <w:lang w:eastAsia="ar-SA"/>
          <w14:ligatures w14:val="none"/>
        </w:rPr>
      </w:pPr>
      <w:r>
        <w:rPr>
          <w:rFonts w:ascii="Arial" w:eastAsia="Arial" w:hAnsi="Arial" w:cs="Arial"/>
          <w:b/>
          <w:bCs/>
          <w:color w:val="000000"/>
          <w:kern w:val="0"/>
          <w:position w:val="-1"/>
          <w:sz w:val="32"/>
          <w:szCs w:val="32"/>
          <w:lang w:eastAsia="ar-SA"/>
          <w14:ligatures w14:val="none"/>
        </w:rPr>
        <w:lastRenderedPageBreak/>
        <w:t>Methodology</w:t>
      </w:r>
    </w:p>
    <w:p w14:paraId="27BBAB85" w14:textId="3C2A72A1" w:rsidR="00214DAD" w:rsidRPr="00214DAD" w:rsidRDefault="00572C7E" w:rsidP="00214DAD">
      <w:pPr>
        <w:spacing w:after="0" w:line="240" w:lineRule="auto"/>
        <w:rPr>
          <w:rFonts w:ascii="Times New Roman" w:eastAsia="Times New Roman" w:hAnsi="Times New Roman" w:cs="Times New Roman"/>
          <w:color w:val="1F1F1F"/>
          <w:kern w:val="0"/>
          <w:sz w:val="24"/>
          <w:szCs w:val="24"/>
          <w:lang w:eastAsia="en-IN"/>
          <w14:ligatures w14:val="none"/>
        </w:rPr>
      </w:pPr>
      <w:r>
        <w:rPr>
          <w:noProof/>
        </w:rPr>
        <mc:AlternateContent>
          <mc:Choice Requires="wps">
            <w:drawing>
              <wp:anchor distT="0" distB="0" distL="114300" distR="114300" simplePos="0" relativeHeight="251696128" behindDoc="1" locked="0" layoutInCell="1" allowOverlap="1" wp14:anchorId="437C4CCD" wp14:editId="3877D969">
                <wp:simplePos x="0" y="0"/>
                <wp:positionH relativeFrom="column">
                  <wp:posOffset>-201295</wp:posOffset>
                </wp:positionH>
                <wp:positionV relativeFrom="paragraph">
                  <wp:posOffset>1670050</wp:posOffset>
                </wp:positionV>
                <wp:extent cx="6123305" cy="635"/>
                <wp:effectExtent l="0" t="0" r="0" b="0"/>
                <wp:wrapTight wrapText="bothSides">
                  <wp:wrapPolygon edited="0">
                    <wp:start x="0" y="0"/>
                    <wp:lineTo x="0" y="21600"/>
                    <wp:lineTo x="21600" y="21600"/>
                    <wp:lineTo x="21600" y="0"/>
                  </wp:wrapPolygon>
                </wp:wrapTight>
                <wp:docPr id="192679484" name="Text Box 1"/>
                <wp:cNvGraphicFramePr/>
                <a:graphic xmlns:a="http://schemas.openxmlformats.org/drawingml/2006/main">
                  <a:graphicData uri="http://schemas.microsoft.com/office/word/2010/wordprocessingShape">
                    <wps:wsp>
                      <wps:cNvSpPr txBox="1"/>
                      <wps:spPr>
                        <a:xfrm>
                          <a:off x="0" y="0"/>
                          <a:ext cx="6123305" cy="635"/>
                        </a:xfrm>
                        <a:prstGeom prst="rect">
                          <a:avLst/>
                        </a:prstGeom>
                        <a:solidFill>
                          <a:prstClr val="white"/>
                        </a:solidFill>
                        <a:ln>
                          <a:noFill/>
                        </a:ln>
                      </wps:spPr>
                      <wps:txbx>
                        <w:txbxContent>
                          <w:p w14:paraId="452CA7C9" w14:textId="79D117EC" w:rsidR="00572C7E" w:rsidRPr="00734E4B" w:rsidRDefault="00572C7E" w:rsidP="005F08FE">
                            <w:pPr>
                              <w:pStyle w:val="Caption"/>
                              <w:jc w:val="center"/>
                              <w:rPr>
                                <w:rFonts w:ascii="Times New Roman" w:eastAsia="Times New Roman" w:hAnsi="Times New Roman" w:cs="Times New Roman"/>
                                <w:noProof/>
                                <w:color w:val="1F1F1F"/>
                                <w:kern w:val="0"/>
                              </w:rPr>
                            </w:pPr>
                            <w:bookmarkStart w:id="14" w:name="_Toc228633987"/>
                            <w:bookmarkStart w:id="15" w:name="_Toc228634100"/>
                            <w:bookmarkStart w:id="16" w:name="_Toc228634120"/>
                            <w:r>
                              <w:t xml:space="preserve">Figure </w:t>
                            </w:r>
                            <w:fldSimple w:instr=" SEQ Figure \* ARABIC ">
                              <w:r w:rsidR="005F08FE">
                                <w:rPr>
                                  <w:noProof/>
                                </w:rPr>
                                <w:t>3</w:t>
                              </w:r>
                            </w:fldSimple>
                            <w:r>
                              <w:t>:</w:t>
                            </w:r>
                            <w:r w:rsidRPr="00EF40F3">
                              <w:t>Computational Machine Learning Pipeline</w:t>
                            </w:r>
                            <w:bookmarkEnd w:id="14"/>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C4CCD" id="_x0000_s1028" type="#_x0000_t202" style="position:absolute;margin-left:-15.85pt;margin-top:131.5pt;width:482.1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pvGg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" stroked="f">
                <v:textbox style="mso-fit-shape-to-text:t" inset="0,0,0,0">
                  <w:txbxContent>
                    <w:p w14:paraId="452CA7C9" w14:textId="79D117EC" w:rsidR="00572C7E" w:rsidRPr="00734E4B" w:rsidRDefault="00572C7E" w:rsidP="005F08FE">
                      <w:pPr>
                        <w:pStyle w:val="Caption"/>
                        <w:jc w:val="center"/>
                        <w:rPr>
                          <w:rFonts w:ascii="Times New Roman" w:eastAsia="Times New Roman" w:hAnsi="Times New Roman" w:cs="Times New Roman"/>
                          <w:noProof/>
                          <w:color w:val="1F1F1F"/>
                          <w:kern w:val="0"/>
                        </w:rPr>
                      </w:pPr>
                      <w:bookmarkStart w:id="17" w:name="_Toc228633987"/>
                      <w:bookmarkStart w:id="18" w:name="_Toc228634100"/>
                      <w:bookmarkStart w:id="19" w:name="_Toc228634120"/>
                      <w:r>
                        <w:t xml:space="preserve">Figure </w:t>
                      </w:r>
                      <w:fldSimple w:instr=" SEQ Figure \* ARABIC ">
                        <w:r w:rsidR="005F08FE">
                          <w:rPr>
                            <w:noProof/>
                          </w:rPr>
                          <w:t>3</w:t>
                        </w:r>
                      </w:fldSimple>
                      <w:r>
                        <w:t>:</w:t>
                      </w:r>
                      <w:r w:rsidRPr="00EF40F3">
                        <w:t>Computational Machine Learning Pipeline</w:t>
                      </w:r>
                      <w:bookmarkEnd w:id="17"/>
                      <w:bookmarkEnd w:id="18"/>
                      <w:bookmarkEnd w:id="19"/>
                    </w:p>
                  </w:txbxContent>
                </v:textbox>
                <w10:wrap type="tight"/>
              </v:shape>
            </w:pict>
          </mc:Fallback>
        </mc:AlternateContent>
      </w:r>
      <w:r w:rsidR="00416065">
        <w:rPr>
          <w:rFonts w:ascii="Times New Roman" w:eastAsia="Times New Roman" w:hAnsi="Times New Roman" w:cs="Times New Roman"/>
          <w:noProof/>
          <w:color w:val="1F1F1F"/>
          <w:kern w:val="0"/>
          <w:sz w:val="24"/>
          <w:szCs w:val="24"/>
          <w:lang w:eastAsia="en-IN"/>
        </w:rPr>
        <w:drawing>
          <wp:anchor distT="0" distB="0" distL="114300" distR="114300" simplePos="0" relativeHeight="251662336" behindDoc="1" locked="0" layoutInCell="1" allowOverlap="1" wp14:anchorId="1816B425" wp14:editId="4BCD334D">
            <wp:simplePos x="0" y="0"/>
            <wp:positionH relativeFrom="margin">
              <wp:align>center</wp:align>
            </wp:positionH>
            <wp:positionV relativeFrom="paragraph">
              <wp:posOffset>571544</wp:posOffset>
            </wp:positionV>
            <wp:extent cx="6123851" cy="1041991"/>
            <wp:effectExtent l="19050" t="0" r="29845" b="0"/>
            <wp:wrapTight wrapText="bothSides">
              <wp:wrapPolygon edited="0">
                <wp:start x="-67" y="5532"/>
                <wp:lineTo x="-67" y="7112"/>
                <wp:lineTo x="269" y="12644"/>
                <wp:lineTo x="-67" y="14620"/>
                <wp:lineTo x="-67" y="16200"/>
                <wp:lineTo x="20966" y="16200"/>
                <wp:lineTo x="21033" y="15410"/>
                <wp:lineTo x="21638" y="11063"/>
                <wp:lineTo x="21571" y="10668"/>
                <wp:lineTo x="20966" y="5532"/>
                <wp:lineTo x="-67" y="5532"/>
              </wp:wrapPolygon>
            </wp:wrapTight>
            <wp:docPr id="161309349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00214DAD" w:rsidRPr="00214DAD">
        <w:rPr>
          <w:rFonts w:ascii="Times New Roman" w:eastAsia="Times New Roman" w:hAnsi="Times New Roman" w:cs="Times New Roman"/>
          <w:color w:val="1F1F1F"/>
          <w:kern w:val="0"/>
          <w:sz w:val="24"/>
          <w:szCs w:val="24"/>
          <w:bdr w:val="none" w:sz="0" w:space="0" w:color="auto" w:frame="1"/>
          <w:lang w:eastAsia="en-IN"/>
          <w14:ligatures w14:val="none"/>
        </w:rPr>
        <w:t>The project followed a linear modular pipeline designed for high-dimensional genomic analysis. The process was structured into five primary stages: data collection, rigorous preprocessing, train-test partitioning, parallel feature selection, and comparative classification.</w:t>
      </w:r>
      <w:r w:rsidR="00214DAD" w:rsidRPr="00214DAD">
        <w:rPr>
          <w:rFonts w:ascii="Times New Roman" w:eastAsia="Times New Roman" w:hAnsi="Times New Roman" w:cs="Times New Roman"/>
          <w:color w:val="1F1F1F"/>
          <w:kern w:val="0"/>
          <w:sz w:val="24"/>
          <w:szCs w:val="24"/>
          <w:lang w:eastAsia="en-IN"/>
          <w14:ligatures w14:val="none"/>
        </w:rPr>
        <w:t xml:space="preserve"> </w:t>
      </w:r>
    </w:p>
    <w:p w14:paraId="25301EA4" w14:textId="2A73C746" w:rsidR="00214DAD" w:rsidRPr="00214DAD" w:rsidRDefault="00214DAD" w:rsidP="00214DAD">
      <w:pPr>
        <w:spacing w:after="120" w:line="240" w:lineRule="auto"/>
        <w:rPr>
          <w:rFonts w:ascii="Times New Roman" w:eastAsia="Times New Roman" w:hAnsi="Times New Roman" w:cs="Times New Roman"/>
          <w:color w:val="1F1F1F"/>
          <w:kern w:val="0"/>
          <w:sz w:val="24"/>
          <w:szCs w:val="24"/>
          <w:lang w:eastAsia="en-IN"/>
          <w14:ligatures w14:val="none"/>
        </w:rPr>
      </w:pPr>
    </w:p>
    <w:p w14:paraId="42143D3D" w14:textId="77777777" w:rsidR="00214DAD" w:rsidRPr="00214DAD" w:rsidRDefault="00214DAD" w:rsidP="00214DAD">
      <w:pPr>
        <w:spacing w:after="0" w:line="240" w:lineRule="auto"/>
        <w:outlineLvl w:val="2"/>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3.2. Data Collection and Dataset Description</w:t>
      </w:r>
    </w:p>
    <w:p w14:paraId="1D7E27D3" w14:textId="77777777" w:rsidR="00214DAD" w:rsidRPr="00214DAD" w:rsidRDefault="00214DAD" w:rsidP="00214DAD">
      <w:p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The primary data utilized for this research was the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TCGA Ovarian Cancer RNA-seq dataset</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accessed via the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UCSC Xena platform</w:t>
      </w:r>
      <w:r w:rsidRPr="00214DAD">
        <w:rPr>
          <w:rFonts w:ascii="Times New Roman" w:eastAsia="Times New Roman" w:hAnsi="Times New Roman" w:cs="Times New Roman"/>
          <w:color w:val="1F1F1F"/>
          <w:kern w:val="0"/>
          <w:sz w:val="24"/>
          <w:szCs w:val="24"/>
          <w:bdr w:val="none" w:sz="0" w:space="0" w:color="auto" w:frame="1"/>
          <w:lang w:eastAsia="en-IN"/>
          <w14:ligatures w14:val="none"/>
        </w:rPr>
        <w:t>.</w:t>
      </w:r>
      <w:r w:rsidRPr="00214DAD">
        <w:rPr>
          <w:rFonts w:ascii="Times New Roman" w:eastAsia="Times New Roman" w:hAnsi="Times New Roman" w:cs="Times New Roman"/>
          <w:color w:val="1F1F1F"/>
          <w:kern w:val="0"/>
          <w:sz w:val="24"/>
          <w:szCs w:val="24"/>
          <w:lang w:eastAsia="en-IN"/>
          <w14:ligatures w14:val="none"/>
        </w:rPr>
        <w:t xml:space="preserve"> </w:t>
      </w:r>
    </w:p>
    <w:p w14:paraId="0BCA9B41" w14:textId="77777777" w:rsidR="00214DAD" w:rsidRPr="00214DAD" w:rsidRDefault="00214DAD" w:rsidP="00214DAD">
      <w:pPr>
        <w:numPr>
          <w:ilvl w:val="0"/>
          <w:numId w:val="13"/>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Input Data Type</w:t>
      </w:r>
      <w:r w:rsidRPr="00214DAD">
        <w:rPr>
          <w:rFonts w:ascii="Times New Roman" w:eastAsia="Times New Roman" w:hAnsi="Times New Roman" w:cs="Times New Roman"/>
          <w:color w:val="1F1F1F"/>
          <w:kern w:val="0"/>
          <w:sz w:val="24"/>
          <w:szCs w:val="24"/>
          <w:bdr w:val="none" w:sz="0" w:space="0" w:color="auto" w:frame="1"/>
          <w:lang w:eastAsia="en-IN"/>
          <w14:ligatures w14:val="none"/>
        </w:rPr>
        <w:t>: High-resolution gene expression matrix containing thousands of gene features.</w:t>
      </w:r>
      <w:r w:rsidRPr="00214DAD">
        <w:rPr>
          <w:rFonts w:ascii="Times New Roman" w:eastAsia="Times New Roman" w:hAnsi="Times New Roman" w:cs="Times New Roman"/>
          <w:color w:val="1F1F1F"/>
          <w:kern w:val="0"/>
          <w:sz w:val="24"/>
          <w:szCs w:val="24"/>
          <w:lang w:eastAsia="en-IN"/>
          <w14:ligatures w14:val="none"/>
        </w:rPr>
        <w:t xml:space="preserve"> </w:t>
      </w:r>
    </w:p>
    <w:p w14:paraId="76B2B8AB" w14:textId="77777777" w:rsidR="00214DAD" w:rsidRPr="00214DAD" w:rsidRDefault="00214DAD" w:rsidP="00214DAD">
      <w:pPr>
        <w:numPr>
          <w:ilvl w:val="0"/>
          <w:numId w:val="13"/>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Sample Population</w:t>
      </w:r>
      <w:r w:rsidRPr="00214DAD">
        <w:rPr>
          <w:rFonts w:ascii="Times New Roman" w:eastAsia="Times New Roman" w:hAnsi="Times New Roman" w:cs="Times New Roman"/>
          <w:color w:val="1F1F1F"/>
          <w:kern w:val="0"/>
          <w:sz w:val="24"/>
          <w:szCs w:val="24"/>
          <w:bdr w:val="none" w:sz="0" w:space="0" w:color="auto" w:frame="1"/>
          <w:lang w:eastAsia="en-IN"/>
          <w14:ligatures w14:val="none"/>
        </w:rPr>
        <w:t>: The dataset comprises 308 clinical patient samples.</w:t>
      </w:r>
      <w:r w:rsidRPr="00214DAD">
        <w:rPr>
          <w:rFonts w:ascii="Times New Roman" w:eastAsia="Times New Roman" w:hAnsi="Times New Roman" w:cs="Times New Roman"/>
          <w:color w:val="1F1F1F"/>
          <w:kern w:val="0"/>
          <w:sz w:val="24"/>
          <w:szCs w:val="24"/>
          <w:lang w:eastAsia="en-IN"/>
          <w14:ligatures w14:val="none"/>
        </w:rPr>
        <w:t xml:space="preserve"> </w:t>
      </w:r>
    </w:p>
    <w:p w14:paraId="6E31CFD8" w14:textId="62AD2271" w:rsidR="00214DAD" w:rsidRPr="00214DAD" w:rsidRDefault="00214DAD" w:rsidP="00214DAD">
      <w:pPr>
        <w:numPr>
          <w:ilvl w:val="0"/>
          <w:numId w:val="13"/>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Target Labels</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Samples were categorized into four distinct ovarian cancer molecular subtypes: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Proliferative</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Mesenchymal</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Immunoreactive</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and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Differentiated</w:t>
      </w:r>
      <w:r w:rsidRPr="00214DAD">
        <w:rPr>
          <w:rFonts w:ascii="Times New Roman" w:eastAsia="Times New Roman" w:hAnsi="Times New Roman" w:cs="Times New Roman"/>
          <w:color w:val="1F1F1F"/>
          <w:kern w:val="0"/>
          <w:sz w:val="24"/>
          <w:szCs w:val="24"/>
          <w:bdr w:val="none" w:sz="0" w:space="0" w:color="auto" w:frame="1"/>
          <w:lang w:eastAsia="en-IN"/>
          <w14:ligatures w14:val="none"/>
        </w:rPr>
        <w:t>.</w:t>
      </w:r>
      <w:r w:rsidRPr="00214DAD">
        <w:rPr>
          <w:rFonts w:ascii="Times New Roman" w:eastAsia="Times New Roman" w:hAnsi="Times New Roman" w:cs="Times New Roman"/>
          <w:color w:val="1F1F1F"/>
          <w:kern w:val="0"/>
          <w:sz w:val="24"/>
          <w:szCs w:val="24"/>
          <w:lang w:eastAsia="en-IN"/>
          <w14:ligatures w14:val="none"/>
        </w:rPr>
        <w:t xml:space="preserve"> </w:t>
      </w:r>
    </w:p>
    <w:p w14:paraId="07FF82D7" w14:textId="77777777" w:rsidR="00214DAD" w:rsidRPr="00214DAD" w:rsidRDefault="00214DAD" w:rsidP="00214DAD">
      <w:pPr>
        <w:spacing w:after="0" w:line="240" w:lineRule="auto"/>
        <w:outlineLvl w:val="2"/>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3.3. Preprocessing and Data Integration</w:t>
      </w:r>
    </w:p>
    <w:p w14:paraId="0CEAE272" w14:textId="5BEAF94B" w:rsidR="00214DAD" w:rsidRPr="00214DAD" w:rsidRDefault="00214DAD" w:rsidP="00BC51A9">
      <w:p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bdr w:val="none" w:sz="0" w:space="0" w:color="auto" w:frame="1"/>
          <w:lang w:eastAsia="en-IN"/>
          <w14:ligatures w14:val="none"/>
        </w:rPr>
        <w:t>To prepare the genomic data for the classification pipeline, several critical transformation steps were performed to ensure data compatibility:</w:t>
      </w:r>
      <w:r w:rsidRPr="00214DAD">
        <w:rPr>
          <w:rFonts w:ascii="Times New Roman" w:eastAsia="Times New Roman" w:hAnsi="Times New Roman" w:cs="Times New Roman"/>
          <w:color w:val="1F1F1F"/>
          <w:kern w:val="0"/>
          <w:sz w:val="24"/>
          <w:szCs w:val="24"/>
          <w:lang w:eastAsia="en-IN"/>
          <w14:ligatures w14:val="none"/>
        </w:rPr>
        <w:t xml:space="preserve">  </w:t>
      </w:r>
    </w:p>
    <w:p w14:paraId="29FDD5B4" w14:textId="77777777" w:rsidR="00214DAD" w:rsidRPr="00214DAD" w:rsidRDefault="00214DAD" w:rsidP="00214DAD">
      <w:pPr>
        <w:numPr>
          <w:ilvl w:val="0"/>
          <w:numId w:val="14"/>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Matrix Transposition</w:t>
      </w:r>
      <w:r w:rsidRPr="00214DAD">
        <w:rPr>
          <w:rFonts w:ascii="Times New Roman" w:eastAsia="Times New Roman" w:hAnsi="Times New Roman" w:cs="Times New Roman"/>
          <w:color w:val="1F1F1F"/>
          <w:kern w:val="0"/>
          <w:sz w:val="24"/>
          <w:szCs w:val="24"/>
          <w:bdr w:val="none" w:sz="0" w:space="0" w:color="auto" w:frame="1"/>
          <w:lang w:eastAsia="en-IN"/>
          <w14:ligatures w14:val="none"/>
        </w:rPr>
        <w:t>: The expression matrix was transposed so that patient samples were represented as rows and genes as features, meeting the input requirements for machine learning algorithms.</w:t>
      </w:r>
      <w:r w:rsidRPr="00214DAD">
        <w:rPr>
          <w:rFonts w:ascii="Times New Roman" w:eastAsia="Times New Roman" w:hAnsi="Times New Roman" w:cs="Times New Roman"/>
          <w:color w:val="1F1F1F"/>
          <w:kern w:val="0"/>
          <w:sz w:val="24"/>
          <w:szCs w:val="24"/>
          <w:lang w:eastAsia="en-IN"/>
          <w14:ligatures w14:val="none"/>
        </w:rPr>
        <w:t xml:space="preserve"> </w:t>
      </w:r>
    </w:p>
    <w:p w14:paraId="09FC2D44" w14:textId="77777777" w:rsidR="00214DAD" w:rsidRPr="00214DAD" w:rsidRDefault="00214DAD" w:rsidP="00214DAD">
      <w:pPr>
        <w:numPr>
          <w:ilvl w:val="0"/>
          <w:numId w:val="14"/>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Data Merging</w:t>
      </w:r>
      <w:r w:rsidRPr="00214DAD">
        <w:rPr>
          <w:rFonts w:ascii="Times New Roman" w:eastAsia="Times New Roman" w:hAnsi="Times New Roman" w:cs="Times New Roman"/>
          <w:color w:val="1F1F1F"/>
          <w:kern w:val="0"/>
          <w:sz w:val="24"/>
          <w:szCs w:val="24"/>
          <w:bdr w:val="none" w:sz="0" w:space="0" w:color="auto" w:frame="1"/>
          <w:lang w:eastAsia="en-IN"/>
          <w14:ligatures w14:val="none"/>
        </w:rPr>
        <w:t>: The genotype expression file was merged with the phenotypic subtype file to create a single unified dataset containing both features and class labels.</w:t>
      </w:r>
      <w:r w:rsidRPr="00214DAD">
        <w:rPr>
          <w:rFonts w:ascii="Times New Roman" w:eastAsia="Times New Roman" w:hAnsi="Times New Roman" w:cs="Times New Roman"/>
          <w:color w:val="1F1F1F"/>
          <w:kern w:val="0"/>
          <w:sz w:val="24"/>
          <w:szCs w:val="24"/>
          <w:lang w:eastAsia="en-IN"/>
          <w14:ligatures w14:val="none"/>
        </w:rPr>
        <w:t xml:space="preserve"> </w:t>
      </w:r>
    </w:p>
    <w:p w14:paraId="1722D44D" w14:textId="77777777" w:rsidR="00572C7E" w:rsidRDefault="00214DAD" w:rsidP="005F08FE">
      <w:pPr>
        <w:keepNext/>
        <w:spacing w:after="120" w:line="240" w:lineRule="auto"/>
        <w:jc w:val="center"/>
      </w:pPr>
      <w:r w:rsidRPr="00214DAD">
        <w:rPr>
          <w:rFonts w:ascii="Times New Roman" w:eastAsia="Times New Roman" w:hAnsi="Times New Roman" w:cs="Times New Roman"/>
          <w:b/>
          <w:bCs/>
          <w:noProof/>
          <w:color w:val="1F1F1F"/>
          <w:kern w:val="0"/>
          <w:sz w:val="24"/>
          <w:szCs w:val="24"/>
          <w:bdr w:val="none" w:sz="0" w:space="0" w:color="auto" w:frame="1"/>
          <w:lang w:eastAsia="en-IN"/>
          <w14:ligatures w14:val="none"/>
        </w:rPr>
        <w:drawing>
          <wp:inline distT="0" distB="0" distL="0" distR="0" wp14:anchorId="44D1B656" wp14:editId="6EEDDDFD">
            <wp:extent cx="5731510" cy="2740660"/>
            <wp:effectExtent l="0" t="0" r="2540" b="2540"/>
            <wp:docPr id="180602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2660" name=""/>
                    <pic:cNvPicPr/>
                  </pic:nvPicPr>
                  <pic:blipFill>
                    <a:blip r:embed="rId16"/>
                    <a:stretch>
                      <a:fillRect/>
                    </a:stretch>
                  </pic:blipFill>
                  <pic:spPr>
                    <a:xfrm>
                      <a:off x="0" y="0"/>
                      <a:ext cx="5731510" cy="2740660"/>
                    </a:xfrm>
                    <a:prstGeom prst="rect">
                      <a:avLst/>
                    </a:prstGeom>
                  </pic:spPr>
                </pic:pic>
              </a:graphicData>
            </a:graphic>
          </wp:inline>
        </w:drawing>
      </w:r>
    </w:p>
    <w:p w14:paraId="6ED9A65D" w14:textId="74977E1F" w:rsidR="00214DAD" w:rsidRPr="00214DAD" w:rsidRDefault="00572C7E" w:rsidP="005F08FE">
      <w:pPr>
        <w:pStyle w:val="Caption"/>
        <w:jc w:val="center"/>
        <w:rPr>
          <w:rFonts w:ascii="Times New Roman" w:eastAsia="Times New Roman" w:hAnsi="Times New Roman" w:cs="Times New Roman"/>
          <w:color w:val="1F1F1F"/>
          <w:kern w:val="0"/>
          <w:sz w:val="24"/>
          <w:szCs w:val="24"/>
          <w:lang w:eastAsia="en-IN"/>
          <w14:ligatures w14:val="none"/>
        </w:rPr>
      </w:pPr>
      <w:bookmarkStart w:id="20" w:name="_Toc228633988"/>
      <w:bookmarkStart w:id="21" w:name="_Toc228634101"/>
      <w:bookmarkStart w:id="22" w:name="_Toc228634121"/>
      <w:r>
        <w:t xml:space="preserve">Figure </w:t>
      </w:r>
      <w:fldSimple w:instr=" SEQ Figure \* ARABIC ">
        <w:r w:rsidR="005F08FE">
          <w:rPr>
            <w:noProof/>
          </w:rPr>
          <w:t>4</w:t>
        </w:r>
      </w:fldSimple>
      <w:r>
        <w:t>:</w:t>
      </w:r>
      <w:r w:rsidRPr="006B44DB">
        <w:t>Processed RNA-Seq Expression Matrix (TCGA-OV)</w:t>
      </w:r>
      <w:bookmarkEnd w:id="20"/>
      <w:bookmarkEnd w:id="21"/>
      <w:bookmarkEnd w:id="22"/>
    </w:p>
    <w:p w14:paraId="2ED035E6" w14:textId="77777777" w:rsidR="00214DAD" w:rsidRPr="00214DAD" w:rsidRDefault="00214DAD" w:rsidP="00214DAD">
      <w:pPr>
        <w:spacing w:after="0" w:line="240" w:lineRule="auto"/>
        <w:outlineLvl w:val="2"/>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3.4. Feature Selection and Model Training</w:t>
      </w:r>
    </w:p>
    <w:p w14:paraId="04B072A1" w14:textId="1F983518" w:rsidR="00214DAD" w:rsidRPr="00214DAD" w:rsidRDefault="00214DAD" w:rsidP="00214DAD">
      <w:p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bdr w:val="none" w:sz="0" w:space="0" w:color="auto" w:frame="1"/>
          <w:lang w:eastAsia="en-IN"/>
          <w14:ligatures w14:val="none"/>
        </w:rPr>
        <w:t>Due to the high dimensionality of the RNA-seq data—characterized by a problem—feature selection was paramount to improve computational efficiency and model interpretability.</w:t>
      </w:r>
      <w:r w:rsidRPr="00214DAD">
        <w:rPr>
          <w:rFonts w:ascii="Times New Roman" w:eastAsia="Times New Roman" w:hAnsi="Times New Roman" w:cs="Times New Roman"/>
          <w:color w:val="1F1F1F"/>
          <w:kern w:val="0"/>
          <w:sz w:val="24"/>
          <w:szCs w:val="24"/>
          <w:lang w:eastAsia="en-IN"/>
          <w14:ligatures w14:val="none"/>
        </w:rPr>
        <w:t xml:space="preserve"> </w:t>
      </w:r>
    </w:p>
    <w:p w14:paraId="002A3534" w14:textId="77777777" w:rsidR="00214DAD" w:rsidRPr="00214DAD" w:rsidRDefault="00214DAD" w:rsidP="00214DAD">
      <w:pPr>
        <w:spacing w:after="0" w:line="240" w:lineRule="auto"/>
        <w:outlineLvl w:val="3"/>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lastRenderedPageBreak/>
        <w:t>Feature Selection Strategies</w:t>
      </w:r>
    </w:p>
    <w:p w14:paraId="6E47AD88" w14:textId="77777777" w:rsidR="00214DAD" w:rsidRPr="00214DAD" w:rsidRDefault="00214DAD" w:rsidP="00214DAD">
      <w:pPr>
        <w:spacing w:after="15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lang w:eastAsia="en-IN"/>
          <w14:ligatures w14:val="none"/>
        </w:rPr>
        <w:t>Two distinct methodologies were evaluated in parallel:</w:t>
      </w:r>
    </w:p>
    <w:p w14:paraId="4ED9299A" w14:textId="77777777" w:rsidR="00214DAD" w:rsidRPr="00214DAD" w:rsidRDefault="00214DAD" w:rsidP="00214DAD">
      <w:pPr>
        <w:numPr>
          <w:ilvl w:val="0"/>
          <w:numId w:val="15"/>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Ant Colony Optimization (ACO)</w:t>
      </w:r>
      <w:r w:rsidRPr="00214DAD">
        <w:rPr>
          <w:rFonts w:ascii="Times New Roman" w:eastAsia="Times New Roman" w:hAnsi="Times New Roman" w:cs="Times New Roman"/>
          <w:color w:val="1F1F1F"/>
          <w:kern w:val="0"/>
          <w:sz w:val="24"/>
          <w:szCs w:val="24"/>
          <w:bdr w:val="none" w:sz="0" w:space="0" w:color="auto" w:frame="1"/>
          <w:lang w:eastAsia="en-IN"/>
          <w14:ligatures w14:val="none"/>
        </w:rPr>
        <w:t>: A bio-inspired metaheuristic used to identify the most informative subset of genes by simulating the foraging behavior of ants.</w:t>
      </w:r>
      <w:r w:rsidRPr="00214DAD">
        <w:rPr>
          <w:rFonts w:ascii="Times New Roman" w:eastAsia="Times New Roman" w:hAnsi="Times New Roman" w:cs="Times New Roman"/>
          <w:color w:val="1F1F1F"/>
          <w:kern w:val="0"/>
          <w:sz w:val="24"/>
          <w:szCs w:val="24"/>
          <w:lang w:eastAsia="en-IN"/>
          <w14:ligatures w14:val="none"/>
        </w:rPr>
        <w:t xml:space="preserve"> </w:t>
      </w:r>
    </w:p>
    <w:p w14:paraId="7C1DD015" w14:textId="77777777" w:rsidR="00214DAD" w:rsidRPr="00214DAD" w:rsidRDefault="00214DAD" w:rsidP="00214DAD">
      <w:pPr>
        <w:numPr>
          <w:ilvl w:val="0"/>
          <w:numId w:val="15"/>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Principal Component Analysis (PCA)</w:t>
      </w:r>
      <w:r w:rsidRPr="00214DAD">
        <w:rPr>
          <w:rFonts w:ascii="Times New Roman" w:eastAsia="Times New Roman" w:hAnsi="Times New Roman" w:cs="Times New Roman"/>
          <w:color w:val="1F1F1F"/>
          <w:kern w:val="0"/>
          <w:sz w:val="24"/>
          <w:szCs w:val="24"/>
          <w:bdr w:val="none" w:sz="0" w:space="0" w:color="auto" w:frame="1"/>
          <w:lang w:eastAsia="en-IN"/>
          <w14:ligatures w14:val="none"/>
        </w:rPr>
        <w:t>: A mathematical dimensionality reduction technique that transforms features into a set of orthogonal components.</w:t>
      </w:r>
      <w:r w:rsidRPr="00214DAD">
        <w:rPr>
          <w:rFonts w:ascii="Times New Roman" w:eastAsia="Times New Roman" w:hAnsi="Times New Roman" w:cs="Times New Roman"/>
          <w:color w:val="1F1F1F"/>
          <w:kern w:val="0"/>
          <w:sz w:val="24"/>
          <w:szCs w:val="24"/>
          <w:lang w:eastAsia="en-IN"/>
          <w14:ligatures w14:val="none"/>
        </w:rPr>
        <w:t xml:space="preserve"> </w:t>
      </w:r>
    </w:p>
    <w:p w14:paraId="1EC4BF59" w14:textId="77777777" w:rsidR="00214DAD" w:rsidRPr="00214DAD" w:rsidRDefault="00214DAD" w:rsidP="00214DAD">
      <w:pPr>
        <w:spacing w:after="0" w:line="240" w:lineRule="auto"/>
        <w:outlineLvl w:val="3"/>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Classification Models</w:t>
      </w:r>
    </w:p>
    <w:p w14:paraId="7CED8DC6" w14:textId="77777777" w:rsidR="00214DAD" w:rsidRPr="00214DAD" w:rsidRDefault="00214DAD" w:rsidP="00214DAD">
      <w:p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bdr w:val="none" w:sz="0" w:space="0" w:color="auto" w:frame="1"/>
          <w:lang w:eastAsia="en-IN"/>
          <w14:ligatures w14:val="none"/>
        </w:rPr>
        <w:t>Four supervised machine learning models were implemented to compare their predictive capabilities:</w:t>
      </w:r>
      <w:r w:rsidRPr="00214DAD">
        <w:rPr>
          <w:rFonts w:ascii="Times New Roman" w:eastAsia="Times New Roman" w:hAnsi="Times New Roman" w:cs="Times New Roman"/>
          <w:color w:val="1F1F1F"/>
          <w:kern w:val="0"/>
          <w:sz w:val="24"/>
          <w:szCs w:val="24"/>
          <w:lang w:eastAsia="en-IN"/>
          <w14:ligatures w14:val="none"/>
        </w:rPr>
        <w:t xml:space="preserve"> </w:t>
      </w:r>
    </w:p>
    <w:p w14:paraId="4064D9F8" w14:textId="77777777" w:rsidR="00214DAD" w:rsidRPr="00214DAD" w:rsidRDefault="00214DAD" w:rsidP="00214DAD">
      <w:pPr>
        <w:numPr>
          <w:ilvl w:val="0"/>
          <w:numId w:val="16"/>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Support Vector Machine (SVM)</w:t>
      </w:r>
    </w:p>
    <w:p w14:paraId="780ACE71" w14:textId="77777777" w:rsidR="00214DAD" w:rsidRPr="00214DAD" w:rsidRDefault="00214DAD" w:rsidP="00214DAD">
      <w:pPr>
        <w:numPr>
          <w:ilvl w:val="0"/>
          <w:numId w:val="16"/>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Logistic Regression (LR)</w:t>
      </w:r>
    </w:p>
    <w:p w14:paraId="519EAC9A" w14:textId="3214F53C" w:rsidR="00214DAD" w:rsidRPr="00214DAD" w:rsidRDefault="00214DAD" w:rsidP="00214DAD">
      <w:pPr>
        <w:numPr>
          <w:ilvl w:val="0"/>
          <w:numId w:val="16"/>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Random Forest (RF)</w:t>
      </w:r>
    </w:p>
    <w:p w14:paraId="4F506AFC" w14:textId="5C851053" w:rsidR="00214DAD" w:rsidRPr="00214DAD" w:rsidRDefault="00214DAD" w:rsidP="00214DAD">
      <w:pPr>
        <w:numPr>
          <w:ilvl w:val="0"/>
          <w:numId w:val="16"/>
        </w:num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XGBoost</w:t>
      </w:r>
    </w:p>
    <w:p w14:paraId="14BC5F66" w14:textId="07747BC6"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5794EC61" w14:textId="77735ACB"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63360" behindDoc="0" locked="0" layoutInCell="1" allowOverlap="1" wp14:anchorId="03751F53" wp14:editId="012DEF72">
                <wp:simplePos x="0" y="0"/>
                <wp:positionH relativeFrom="column">
                  <wp:posOffset>1458150</wp:posOffset>
                </wp:positionH>
                <wp:positionV relativeFrom="paragraph">
                  <wp:posOffset>41209</wp:posOffset>
                </wp:positionV>
                <wp:extent cx="1057620" cy="374574"/>
                <wp:effectExtent l="0" t="0" r="28575" b="26035"/>
                <wp:wrapNone/>
                <wp:docPr id="650678035" name="Text Box 4"/>
                <wp:cNvGraphicFramePr/>
                <a:graphic xmlns:a="http://schemas.openxmlformats.org/drawingml/2006/main">
                  <a:graphicData uri="http://schemas.microsoft.com/office/word/2010/wordprocessingShape">
                    <wps:wsp>
                      <wps:cNvSpPr txBox="1"/>
                      <wps:spPr>
                        <a:xfrm>
                          <a:off x="0" y="0"/>
                          <a:ext cx="1057620" cy="374574"/>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7E8A7D92" w14:textId="5655DDF3" w:rsidR="00925A31" w:rsidRPr="00925A31" w:rsidRDefault="00925A31" w:rsidP="00925A31">
                            <w:pPr>
                              <w:jc w:val="center"/>
                              <w:rPr>
                                <w:b/>
                                <w:bCs/>
                                <w:sz w:val="40"/>
                                <w:szCs w:val="40"/>
                                <w:lang w:val="en-US"/>
                              </w:rPr>
                            </w:pPr>
                            <w:r w:rsidRPr="00925A31">
                              <w:rPr>
                                <w:b/>
                                <w:bCs/>
                                <w:sz w:val="40"/>
                                <w:szCs w:val="40"/>
                                <w:lang w:val="en-US"/>
                              </w:rPr>
                              <w:t>ACO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51F53" id="Text Box 4" o:spid="_x0000_s1029" type="#_x0000_t202" style="position:absolute;margin-left:114.8pt;margin-top:3.25pt;width:83.3pt;height:2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" fillcolor="#4472c4 [3204]" strokecolor="#09101d [484]" strokeweight="1pt">
                <v:textbox>
                  <w:txbxContent>
                    <w:p w14:paraId="7E8A7D92" w14:textId="5655DDF3" w:rsidR="00925A31" w:rsidRPr="00925A31" w:rsidRDefault="00925A31" w:rsidP="00925A31">
                      <w:pPr>
                        <w:jc w:val="center"/>
                        <w:rPr>
                          <w:b/>
                          <w:bCs/>
                          <w:sz w:val="40"/>
                          <w:szCs w:val="40"/>
                          <w:lang w:val="en-US"/>
                        </w:rPr>
                      </w:pPr>
                      <w:r w:rsidRPr="00925A31">
                        <w:rPr>
                          <w:b/>
                          <w:bCs/>
                          <w:sz w:val="40"/>
                          <w:szCs w:val="40"/>
                          <w:lang w:val="en-US"/>
                        </w:rPr>
                        <w:t>ACO</w:t>
                      </w:r>
                    </w:p>
                  </w:txbxContent>
                </v:textbox>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73600" behindDoc="0" locked="0" layoutInCell="1" allowOverlap="1" wp14:anchorId="58116FCC" wp14:editId="670D6F05">
                <wp:simplePos x="0" y="0"/>
                <wp:positionH relativeFrom="margin">
                  <wp:posOffset>3071866</wp:posOffset>
                </wp:positionH>
                <wp:positionV relativeFrom="paragraph">
                  <wp:posOffset>52960</wp:posOffset>
                </wp:positionV>
                <wp:extent cx="1057275" cy="374015"/>
                <wp:effectExtent l="0" t="0" r="28575" b="26035"/>
                <wp:wrapNone/>
                <wp:docPr id="540607050" name="Text Box 4"/>
                <wp:cNvGraphicFramePr/>
                <a:graphic xmlns:a="http://schemas.openxmlformats.org/drawingml/2006/main">
                  <a:graphicData uri="http://schemas.microsoft.com/office/word/2010/wordprocessingShape">
                    <wps:wsp>
                      <wps:cNvSpPr txBox="1"/>
                      <wps:spPr>
                        <a:xfrm>
                          <a:off x="0" y="0"/>
                          <a:ext cx="1057275" cy="37401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DE8BC46" w14:textId="4F70B81F" w:rsidR="00925A31" w:rsidRPr="00925A31" w:rsidRDefault="00925A31" w:rsidP="00925A31">
                            <w:pPr>
                              <w:jc w:val="center"/>
                              <w:rPr>
                                <w:b/>
                                <w:bCs/>
                                <w:sz w:val="40"/>
                                <w:szCs w:val="40"/>
                                <w:lang w:val="en-US"/>
                              </w:rPr>
                            </w:pPr>
                            <w:r w:rsidRPr="00925A31">
                              <w:rPr>
                                <w:b/>
                                <w:bCs/>
                                <w:sz w:val="40"/>
                                <w:szCs w:val="40"/>
                                <w:lang w:val="en-US"/>
                              </w:rPr>
                              <w:t>PCA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116FCC" id="_x0000_s1030" type="#_x0000_t202" style="position:absolute;margin-left:241.9pt;margin-top:4.15pt;width:83.25pt;height:29.4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" fillcolor="#5b9bd5 [3208]" strokecolor="#091723 [488]" strokeweight="1pt">
                <v:textbox>
                  <w:txbxContent>
                    <w:p w14:paraId="7DE8BC46" w14:textId="4F70B81F" w:rsidR="00925A31" w:rsidRPr="00925A31" w:rsidRDefault="00925A31" w:rsidP="00925A31">
                      <w:pPr>
                        <w:jc w:val="center"/>
                        <w:rPr>
                          <w:b/>
                          <w:bCs/>
                          <w:sz w:val="40"/>
                          <w:szCs w:val="40"/>
                          <w:lang w:val="en-US"/>
                        </w:rPr>
                      </w:pPr>
                      <w:r w:rsidRPr="00925A31">
                        <w:rPr>
                          <w:b/>
                          <w:bCs/>
                          <w:sz w:val="40"/>
                          <w:szCs w:val="40"/>
                          <w:lang w:val="en-US"/>
                        </w:rPr>
                        <w:t>PCA</w:t>
                      </w:r>
                    </w:p>
                  </w:txbxContent>
                </v:textbox>
                <w10:wrap anchorx="margin"/>
              </v:shape>
            </w:pict>
          </mc:Fallback>
        </mc:AlternateContent>
      </w:r>
    </w:p>
    <w:p w14:paraId="4E797877" w14:textId="64F4CF73"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258610C6" w14:textId="3E20933F" w:rsidR="00925A31" w:rsidRDefault="00F35B0B"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84864" behindDoc="0" locked="0" layoutInCell="1" allowOverlap="1" wp14:anchorId="092B23D2" wp14:editId="39E040D7">
                <wp:simplePos x="0" y="0"/>
                <wp:positionH relativeFrom="column">
                  <wp:posOffset>2125771</wp:posOffset>
                </wp:positionH>
                <wp:positionV relativeFrom="paragraph">
                  <wp:posOffset>122546</wp:posOffset>
                </wp:positionV>
                <wp:extent cx="1485900" cy="654877"/>
                <wp:effectExtent l="38100" t="0" r="19050" b="69215"/>
                <wp:wrapNone/>
                <wp:docPr id="889396143" name="Straight Arrow Connector 7"/>
                <wp:cNvGraphicFramePr/>
                <a:graphic xmlns:a="http://schemas.openxmlformats.org/drawingml/2006/main">
                  <a:graphicData uri="http://schemas.microsoft.com/office/word/2010/wordprocessingShape">
                    <wps:wsp>
                      <wps:cNvCnPr/>
                      <wps:spPr>
                        <a:xfrm flipH="1">
                          <a:off x="0" y="0"/>
                          <a:ext cx="1485900" cy="65487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852655" id="_x0000_t32" coordsize="21600,21600" o:spt="32" o:oned="t" path="m,l21600,21600e" filled="f">
                <v:path arrowok="t" fillok="f" o:connecttype="none"/>
                <o:lock v:ext="edit" shapetype="t"/>
              </v:shapetype>
              <v:shape id="Straight Arrow Connector 7" o:spid="_x0000_s1026" type="#_x0000_t32" style="position:absolute;margin-left:167.4pt;margin-top:9.65pt;width:117pt;height:51.5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86912" behindDoc="0" locked="0" layoutInCell="1" allowOverlap="1" wp14:anchorId="0FC8A7FB" wp14:editId="0F1F5B78">
                <wp:simplePos x="0" y="0"/>
                <wp:positionH relativeFrom="column">
                  <wp:posOffset>3686601</wp:posOffset>
                </wp:positionH>
                <wp:positionV relativeFrom="paragraph">
                  <wp:posOffset>126722</wp:posOffset>
                </wp:positionV>
                <wp:extent cx="104610" cy="629824"/>
                <wp:effectExtent l="57150" t="0" r="29210" b="56515"/>
                <wp:wrapNone/>
                <wp:docPr id="900116072" name="Straight Arrow Connector 7"/>
                <wp:cNvGraphicFramePr/>
                <a:graphic xmlns:a="http://schemas.openxmlformats.org/drawingml/2006/main">
                  <a:graphicData uri="http://schemas.microsoft.com/office/word/2010/wordprocessingShape">
                    <wps:wsp>
                      <wps:cNvCnPr/>
                      <wps:spPr>
                        <a:xfrm flipH="1">
                          <a:off x="0" y="0"/>
                          <a:ext cx="104610" cy="62982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B335A0" id="Straight Arrow Connector 7" o:spid="_x0000_s1026" type="#_x0000_t32" style="position:absolute;margin-left:290.3pt;margin-top:10pt;width:8.25pt;height:49.6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88960" behindDoc="0" locked="0" layoutInCell="1" allowOverlap="1" wp14:anchorId="78759DAC" wp14:editId="0881E426">
                <wp:simplePos x="0" y="0"/>
                <wp:positionH relativeFrom="column">
                  <wp:posOffset>3958226</wp:posOffset>
                </wp:positionH>
                <wp:positionV relativeFrom="paragraph">
                  <wp:posOffset>110020</wp:posOffset>
                </wp:positionV>
                <wp:extent cx="1160336" cy="645987"/>
                <wp:effectExtent l="0" t="0" r="59055" b="59055"/>
                <wp:wrapNone/>
                <wp:docPr id="57487023" name="Straight Arrow Connector 7"/>
                <wp:cNvGraphicFramePr/>
                <a:graphic xmlns:a="http://schemas.openxmlformats.org/drawingml/2006/main">
                  <a:graphicData uri="http://schemas.microsoft.com/office/word/2010/wordprocessingShape">
                    <wps:wsp>
                      <wps:cNvCnPr/>
                      <wps:spPr>
                        <a:xfrm>
                          <a:off x="0" y="0"/>
                          <a:ext cx="1160336" cy="64598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4C2F3" id="Straight Arrow Connector 7" o:spid="_x0000_s1026" type="#_x0000_t32" style="position:absolute;margin-left:311.65pt;margin-top:8.65pt;width:91.35pt;height:5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82816" behindDoc="0" locked="0" layoutInCell="1" allowOverlap="1" wp14:anchorId="17D9D561" wp14:editId="29314581">
                <wp:simplePos x="0" y="0"/>
                <wp:positionH relativeFrom="column">
                  <wp:posOffset>843941</wp:posOffset>
                </wp:positionH>
                <wp:positionV relativeFrom="paragraph">
                  <wp:posOffset>110020</wp:posOffset>
                </wp:positionV>
                <wp:extent cx="2400300" cy="638349"/>
                <wp:effectExtent l="38100" t="0" r="19050" b="66675"/>
                <wp:wrapNone/>
                <wp:docPr id="1460863424" name="Straight Arrow Connector 7"/>
                <wp:cNvGraphicFramePr/>
                <a:graphic xmlns:a="http://schemas.openxmlformats.org/drawingml/2006/main">
                  <a:graphicData uri="http://schemas.microsoft.com/office/word/2010/wordprocessingShape">
                    <wps:wsp>
                      <wps:cNvCnPr/>
                      <wps:spPr>
                        <a:xfrm flipH="1">
                          <a:off x="0" y="0"/>
                          <a:ext cx="2400300" cy="63834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49803" id="Straight Arrow Connector 7" o:spid="_x0000_s1026" type="#_x0000_t32" style="position:absolute;margin-left:66.45pt;margin-top:8.65pt;width:189pt;height:50.2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78720" behindDoc="0" locked="0" layoutInCell="1" allowOverlap="1" wp14:anchorId="11379682" wp14:editId="2A16EA0F">
                <wp:simplePos x="0" y="0"/>
                <wp:positionH relativeFrom="column">
                  <wp:posOffset>2187879</wp:posOffset>
                </wp:positionH>
                <wp:positionV relativeFrom="paragraph">
                  <wp:posOffset>101669</wp:posOffset>
                </wp:positionV>
                <wp:extent cx="1223376" cy="663879"/>
                <wp:effectExtent l="0" t="0" r="53340" b="60325"/>
                <wp:wrapNone/>
                <wp:docPr id="269626928" name="Straight Arrow Connector 7"/>
                <wp:cNvGraphicFramePr/>
                <a:graphic xmlns:a="http://schemas.openxmlformats.org/drawingml/2006/main">
                  <a:graphicData uri="http://schemas.microsoft.com/office/word/2010/wordprocessingShape">
                    <wps:wsp>
                      <wps:cNvCnPr/>
                      <wps:spPr>
                        <a:xfrm>
                          <a:off x="0" y="0"/>
                          <a:ext cx="1223376" cy="66387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335E8" id="Straight Arrow Connector 7" o:spid="_x0000_s1026" type="#_x0000_t32" style="position:absolute;margin-left:172.25pt;margin-top:8pt;width:96.35pt;height:5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76672" behindDoc="0" locked="0" layoutInCell="1" allowOverlap="1" wp14:anchorId="06C71F10" wp14:editId="0A68095B">
                <wp:simplePos x="0" y="0"/>
                <wp:positionH relativeFrom="column">
                  <wp:posOffset>1924833</wp:posOffset>
                </wp:positionH>
                <wp:positionV relativeFrom="paragraph">
                  <wp:posOffset>114196</wp:posOffset>
                </wp:positionV>
                <wp:extent cx="79427" cy="618124"/>
                <wp:effectExtent l="0" t="0" r="73025" b="48895"/>
                <wp:wrapNone/>
                <wp:docPr id="1620602463" name="Straight Arrow Connector 7"/>
                <wp:cNvGraphicFramePr/>
                <a:graphic xmlns:a="http://schemas.openxmlformats.org/drawingml/2006/main">
                  <a:graphicData uri="http://schemas.microsoft.com/office/word/2010/wordprocessingShape">
                    <wps:wsp>
                      <wps:cNvCnPr/>
                      <wps:spPr>
                        <a:xfrm>
                          <a:off x="0" y="0"/>
                          <a:ext cx="79427" cy="61812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DB1083" id="Straight Arrow Connector 7" o:spid="_x0000_s1026" type="#_x0000_t32" style="position:absolute;margin-left:151.55pt;margin-top:9pt;width:6.25pt;height:48.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" strokecolor="#4472c4 [3204]" strokeweight="1.5pt">
                <v:stroke endarrow="block" joinstyle="miter"/>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80768" behindDoc="0" locked="0" layoutInCell="1" allowOverlap="1" wp14:anchorId="0FF2AFBE" wp14:editId="3CA37BD9">
                <wp:simplePos x="0" y="0"/>
                <wp:positionH relativeFrom="column">
                  <wp:posOffset>2492679</wp:posOffset>
                </wp:positionH>
                <wp:positionV relativeFrom="paragraph">
                  <wp:posOffset>97494</wp:posOffset>
                </wp:positionV>
                <wp:extent cx="2350718" cy="659704"/>
                <wp:effectExtent l="0" t="0" r="50165" b="64770"/>
                <wp:wrapNone/>
                <wp:docPr id="1091066988" name="Straight Arrow Connector 7"/>
                <wp:cNvGraphicFramePr/>
                <a:graphic xmlns:a="http://schemas.openxmlformats.org/drawingml/2006/main">
                  <a:graphicData uri="http://schemas.microsoft.com/office/word/2010/wordprocessingShape">
                    <wps:wsp>
                      <wps:cNvCnPr/>
                      <wps:spPr>
                        <a:xfrm>
                          <a:off x="0" y="0"/>
                          <a:ext cx="2350718" cy="659704"/>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262B7" id="Straight Arrow Connector 7" o:spid="_x0000_s1026" type="#_x0000_t32" style="position:absolute;margin-left:196.25pt;margin-top:7.7pt;width:185.1pt;height:5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" strokecolor="#4472c4 [3204]" strokeweight="1.5pt">
                <v:stroke endarrow="block" joinstyle="miter"/>
              </v:shape>
            </w:pict>
          </mc:Fallback>
        </mc:AlternateContent>
      </w:r>
      <w:r w:rsidR="00925A31">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74624" behindDoc="0" locked="0" layoutInCell="1" allowOverlap="1" wp14:anchorId="0CA35C0B" wp14:editId="2519358F">
                <wp:simplePos x="0" y="0"/>
                <wp:positionH relativeFrom="column">
                  <wp:posOffset>489361</wp:posOffset>
                </wp:positionH>
                <wp:positionV relativeFrom="paragraph">
                  <wp:posOffset>81684</wp:posOffset>
                </wp:positionV>
                <wp:extent cx="971303" cy="658528"/>
                <wp:effectExtent l="38100" t="0" r="19685" b="65405"/>
                <wp:wrapNone/>
                <wp:docPr id="747209717" name="Straight Arrow Connector 7"/>
                <wp:cNvGraphicFramePr/>
                <a:graphic xmlns:a="http://schemas.openxmlformats.org/drawingml/2006/main">
                  <a:graphicData uri="http://schemas.microsoft.com/office/word/2010/wordprocessingShape">
                    <wps:wsp>
                      <wps:cNvCnPr/>
                      <wps:spPr>
                        <a:xfrm flipH="1">
                          <a:off x="0" y="0"/>
                          <a:ext cx="971303" cy="65852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E68DF5" id="Straight Arrow Connector 7" o:spid="_x0000_s1026" type="#_x0000_t32" style="position:absolute;margin-left:38.55pt;margin-top:6.45pt;width:76.5pt;height:51.8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" strokecolor="#4472c4 [3204]" strokeweight="1.5pt">
                <v:stroke endarrow="block" joinstyle="miter"/>
              </v:shape>
            </w:pict>
          </mc:Fallback>
        </mc:AlternateContent>
      </w:r>
    </w:p>
    <w:p w14:paraId="27EEE971" w14:textId="347CF365"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7020257A" w14:textId="00C76C0F"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78D345F9" w14:textId="0DC49F6B"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22D7BE66" w14:textId="0E851E39"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67456" behindDoc="0" locked="0" layoutInCell="1" allowOverlap="1" wp14:anchorId="5A9FC5CF" wp14:editId="1CB59364">
                <wp:simplePos x="0" y="0"/>
                <wp:positionH relativeFrom="margin">
                  <wp:posOffset>1533525</wp:posOffset>
                </wp:positionH>
                <wp:positionV relativeFrom="paragraph">
                  <wp:posOffset>97155</wp:posOffset>
                </wp:positionV>
                <wp:extent cx="1057275" cy="374015"/>
                <wp:effectExtent l="0" t="0" r="28575" b="26035"/>
                <wp:wrapNone/>
                <wp:docPr id="207959647" name="Text Box 4"/>
                <wp:cNvGraphicFramePr/>
                <a:graphic xmlns:a="http://schemas.openxmlformats.org/drawingml/2006/main">
                  <a:graphicData uri="http://schemas.microsoft.com/office/word/2010/wordprocessingShape">
                    <wps:wsp>
                      <wps:cNvSpPr txBox="1"/>
                      <wps:spPr>
                        <a:xfrm>
                          <a:off x="0" y="0"/>
                          <a:ext cx="1057275" cy="37401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244B0847" w14:textId="50F84159" w:rsidR="00925A31" w:rsidRPr="00925A31" w:rsidRDefault="00925A31" w:rsidP="00925A31">
                            <w:pPr>
                              <w:jc w:val="center"/>
                              <w:rPr>
                                <w:b/>
                                <w:bCs/>
                                <w:sz w:val="40"/>
                                <w:szCs w:val="40"/>
                                <w:lang w:val="en-US"/>
                              </w:rPr>
                            </w:pPr>
                            <w:r w:rsidRPr="00925A31">
                              <w:rPr>
                                <w:b/>
                                <w:bCs/>
                                <w:sz w:val="40"/>
                                <w:szCs w:val="40"/>
                                <w:lang w:val="en-US"/>
                              </w:rPr>
                              <w:t>LR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9FC5CF" id="_x0000_s1031" type="#_x0000_t202" style="position:absolute;margin-left:120.75pt;margin-top:7.65pt;width:83.25pt;height:29.4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" fillcolor="#4472c4 [3204]" strokecolor="#09101d [484]" strokeweight="1pt">
                <v:textbox>
                  <w:txbxContent>
                    <w:p w14:paraId="244B0847" w14:textId="50F84159" w:rsidR="00925A31" w:rsidRPr="00925A31" w:rsidRDefault="00925A31" w:rsidP="00925A31">
                      <w:pPr>
                        <w:jc w:val="center"/>
                        <w:rPr>
                          <w:b/>
                          <w:bCs/>
                          <w:sz w:val="40"/>
                          <w:szCs w:val="40"/>
                          <w:lang w:val="en-US"/>
                        </w:rPr>
                      </w:pPr>
                      <w:r w:rsidRPr="00925A31">
                        <w:rPr>
                          <w:b/>
                          <w:bCs/>
                          <w:sz w:val="40"/>
                          <w:szCs w:val="40"/>
                          <w:lang w:val="en-US"/>
                        </w:rPr>
                        <w:t>LR</w:t>
                      </w:r>
                    </w:p>
                  </w:txbxContent>
                </v:textbox>
                <w10:wrap anchorx="margin"/>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65408" behindDoc="0" locked="0" layoutInCell="1" allowOverlap="1" wp14:anchorId="0FAB9466" wp14:editId="7CE4238A">
                <wp:simplePos x="0" y="0"/>
                <wp:positionH relativeFrom="margin">
                  <wp:posOffset>23495</wp:posOffset>
                </wp:positionH>
                <wp:positionV relativeFrom="paragraph">
                  <wp:posOffset>95885</wp:posOffset>
                </wp:positionV>
                <wp:extent cx="1057275" cy="374015"/>
                <wp:effectExtent l="0" t="0" r="28575" b="26035"/>
                <wp:wrapNone/>
                <wp:docPr id="954885401" name="Text Box 4"/>
                <wp:cNvGraphicFramePr/>
                <a:graphic xmlns:a="http://schemas.openxmlformats.org/drawingml/2006/main">
                  <a:graphicData uri="http://schemas.microsoft.com/office/word/2010/wordprocessingShape">
                    <wps:wsp>
                      <wps:cNvSpPr txBox="1"/>
                      <wps:spPr>
                        <a:xfrm>
                          <a:off x="0" y="0"/>
                          <a:ext cx="1057275" cy="37401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EABD249" w14:textId="17DED2F4" w:rsidR="00925A31" w:rsidRPr="00925A31" w:rsidRDefault="00925A31" w:rsidP="00925A31">
                            <w:pPr>
                              <w:jc w:val="center"/>
                              <w:rPr>
                                <w:b/>
                                <w:bCs/>
                                <w:sz w:val="40"/>
                                <w:szCs w:val="40"/>
                                <w:lang w:val="en-US"/>
                              </w:rPr>
                            </w:pPr>
                            <w:r w:rsidRPr="00925A31">
                              <w:rPr>
                                <w:b/>
                                <w:bCs/>
                                <w:sz w:val="40"/>
                                <w:szCs w:val="40"/>
                                <w:lang w:val="en-US"/>
                              </w:rPr>
                              <w:t>SVM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AB9466" id="_x0000_s1032" type="#_x0000_t202" style="position:absolute;margin-left:1.85pt;margin-top:7.55pt;width:83.25pt;height:29.4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" fillcolor="#5b9bd5 [3208]" strokecolor="#091723 [488]" strokeweight="1pt">
                <v:textbox>
                  <w:txbxContent>
                    <w:p w14:paraId="7EABD249" w14:textId="17DED2F4" w:rsidR="00925A31" w:rsidRPr="00925A31" w:rsidRDefault="00925A31" w:rsidP="00925A31">
                      <w:pPr>
                        <w:jc w:val="center"/>
                        <w:rPr>
                          <w:b/>
                          <w:bCs/>
                          <w:sz w:val="40"/>
                          <w:szCs w:val="40"/>
                          <w:lang w:val="en-US"/>
                        </w:rPr>
                      </w:pPr>
                      <w:r w:rsidRPr="00925A31">
                        <w:rPr>
                          <w:b/>
                          <w:bCs/>
                          <w:sz w:val="40"/>
                          <w:szCs w:val="40"/>
                          <w:lang w:val="en-US"/>
                        </w:rPr>
                        <w:t>SVM</w:t>
                      </w:r>
                    </w:p>
                  </w:txbxContent>
                </v:textbox>
                <w10:wrap anchorx="margin"/>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71552" behindDoc="0" locked="0" layoutInCell="1" allowOverlap="1" wp14:anchorId="47719B14" wp14:editId="57345885">
                <wp:simplePos x="0" y="0"/>
                <wp:positionH relativeFrom="margin">
                  <wp:posOffset>4615180</wp:posOffset>
                </wp:positionH>
                <wp:positionV relativeFrom="paragraph">
                  <wp:posOffset>104140</wp:posOffset>
                </wp:positionV>
                <wp:extent cx="1057275" cy="374015"/>
                <wp:effectExtent l="0" t="0" r="28575" b="26035"/>
                <wp:wrapNone/>
                <wp:docPr id="228309842" name="Text Box 4"/>
                <wp:cNvGraphicFramePr/>
                <a:graphic xmlns:a="http://schemas.openxmlformats.org/drawingml/2006/main">
                  <a:graphicData uri="http://schemas.microsoft.com/office/word/2010/wordprocessingShape">
                    <wps:wsp>
                      <wps:cNvSpPr txBox="1"/>
                      <wps:spPr>
                        <a:xfrm>
                          <a:off x="0" y="0"/>
                          <a:ext cx="1057275" cy="37401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9ED0AD3" w14:textId="6BD53698" w:rsidR="00925A31" w:rsidRPr="00925A31" w:rsidRDefault="00925A31" w:rsidP="00925A31">
                            <w:pPr>
                              <w:jc w:val="center"/>
                              <w:rPr>
                                <w:b/>
                                <w:bCs/>
                                <w:sz w:val="36"/>
                                <w:szCs w:val="36"/>
                                <w:lang w:val="en-US"/>
                              </w:rPr>
                            </w:pPr>
                            <w:r w:rsidRPr="00925A31">
                              <w:rPr>
                                <w:b/>
                                <w:bCs/>
                                <w:sz w:val="36"/>
                                <w:szCs w:val="36"/>
                                <w:lang w:val="en-US"/>
                              </w:rPr>
                              <w:t>XGBoost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19B14" id="_x0000_s1033" type="#_x0000_t202" style="position:absolute;margin-left:363.4pt;margin-top:8.2pt;width:83.25pt;height:29.4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" fillcolor="#5b9bd5 [3208]" strokecolor="#091723 [488]" strokeweight="1pt">
                <v:textbox>
                  <w:txbxContent>
                    <w:p w14:paraId="49ED0AD3" w14:textId="6BD53698" w:rsidR="00925A31" w:rsidRPr="00925A31" w:rsidRDefault="00925A31" w:rsidP="00925A31">
                      <w:pPr>
                        <w:jc w:val="center"/>
                        <w:rPr>
                          <w:b/>
                          <w:bCs/>
                          <w:sz w:val="36"/>
                          <w:szCs w:val="36"/>
                          <w:lang w:val="en-US"/>
                        </w:rPr>
                      </w:pPr>
                      <w:r w:rsidRPr="00925A31">
                        <w:rPr>
                          <w:b/>
                          <w:bCs/>
                          <w:sz w:val="36"/>
                          <w:szCs w:val="36"/>
                          <w:lang w:val="en-US"/>
                        </w:rPr>
                        <w:t>XGBoost</w:t>
                      </w:r>
                    </w:p>
                  </w:txbxContent>
                </v:textbox>
                <w10:wrap anchorx="margin"/>
              </v:shape>
            </w:pict>
          </mc:Fallback>
        </mc:AlternateContent>
      </w:r>
      <w:r>
        <w:rPr>
          <w:rFonts w:ascii="Times New Roman" w:eastAsia="Times New Roman" w:hAnsi="Times New Roman" w:cs="Times New Roman"/>
          <w:b/>
          <w:bCs/>
          <w:noProof/>
          <w:color w:val="1F1F1F"/>
          <w:kern w:val="0"/>
          <w:sz w:val="24"/>
          <w:szCs w:val="24"/>
          <w:lang w:eastAsia="en-IN"/>
        </w:rPr>
        <mc:AlternateContent>
          <mc:Choice Requires="wps">
            <w:drawing>
              <wp:anchor distT="0" distB="0" distL="114300" distR="114300" simplePos="0" relativeHeight="251669504" behindDoc="0" locked="0" layoutInCell="1" allowOverlap="1" wp14:anchorId="7DCEC478" wp14:editId="0E34DC08">
                <wp:simplePos x="0" y="0"/>
                <wp:positionH relativeFrom="margin">
                  <wp:posOffset>3083815</wp:posOffset>
                </wp:positionH>
                <wp:positionV relativeFrom="paragraph">
                  <wp:posOffset>104412</wp:posOffset>
                </wp:positionV>
                <wp:extent cx="1057275" cy="374015"/>
                <wp:effectExtent l="0" t="0" r="28575" b="26035"/>
                <wp:wrapNone/>
                <wp:docPr id="2082949430" name="Text Box 4"/>
                <wp:cNvGraphicFramePr/>
                <a:graphic xmlns:a="http://schemas.openxmlformats.org/drawingml/2006/main">
                  <a:graphicData uri="http://schemas.microsoft.com/office/word/2010/wordprocessingShape">
                    <wps:wsp>
                      <wps:cNvSpPr txBox="1"/>
                      <wps:spPr>
                        <a:xfrm>
                          <a:off x="0" y="0"/>
                          <a:ext cx="1057275" cy="37401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C6B74F8" w14:textId="092787EB" w:rsidR="00925A31" w:rsidRPr="00925A31" w:rsidRDefault="00925A31" w:rsidP="00925A31">
                            <w:pPr>
                              <w:jc w:val="center"/>
                              <w:rPr>
                                <w:b/>
                                <w:bCs/>
                                <w:sz w:val="40"/>
                                <w:szCs w:val="40"/>
                                <w:lang w:val="en-US"/>
                              </w:rPr>
                            </w:pPr>
                            <w:r>
                              <w:rPr>
                                <w:b/>
                                <w:bCs/>
                                <w:sz w:val="40"/>
                                <w:szCs w:val="40"/>
                                <w:lang w:val="en-US"/>
                              </w:rPr>
                              <w:t>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EC478" id="_x0000_s1034" type="#_x0000_t202" style="position:absolute;margin-left:242.8pt;margin-top:8.2pt;width:83.25pt;height:29.4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" fillcolor="#5b9bd5 [3208]" strokecolor="#091723 [488]" strokeweight="1pt">
                <v:textbox>
                  <w:txbxContent>
                    <w:p w14:paraId="1C6B74F8" w14:textId="092787EB" w:rsidR="00925A31" w:rsidRPr="00925A31" w:rsidRDefault="00925A31" w:rsidP="00925A31">
                      <w:pPr>
                        <w:jc w:val="center"/>
                        <w:rPr>
                          <w:b/>
                          <w:bCs/>
                          <w:sz w:val="40"/>
                          <w:szCs w:val="40"/>
                          <w:lang w:val="en-US"/>
                        </w:rPr>
                      </w:pPr>
                      <w:r>
                        <w:rPr>
                          <w:b/>
                          <w:bCs/>
                          <w:sz w:val="40"/>
                          <w:szCs w:val="40"/>
                          <w:lang w:val="en-US"/>
                        </w:rPr>
                        <w:t>RF</w:t>
                      </w:r>
                    </w:p>
                  </w:txbxContent>
                </v:textbox>
                <w10:wrap anchorx="margin"/>
              </v:shape>
            </w:pict>
          </mc:Fallback>
        </mc:AlternateContent>
      </w:r>
    </w:p>
    <w:p w14:paraId="0326CD02" w14:textId="77777777"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468659FE" w14:textId="77777777"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0254A383" w14:textId="77777777" w:rsidR="00925A31" w:rsidRDefault="00925A31" w:rsidP="00214DAD">
      <w:pPr>
        <w:spacing w:after="0" w:line="240" w:lineRule="auto"/>
        <w:outlineLvl w:val="2"/>
        <w:rPr>
          <w:rFonts w:ascii="Times New Roman" w:eastAsia="Times New Roman" w:hAnsi="Times New Roman" w:cs="Times New Roman"/>
          <w:b/>
          <w:bCs/>
          <w:color w:val="1F1F1F"/>
          <w:kern w:val="0"/>
          <w:sz w:val="24"/>
          <w:szCs w:val="24"/>
          <w:bdr w:val="none" w:sz="0" w:space="0" w:color="auto" w:frame="1"/>
          <w:lang w:eastAsia="en-IN"/>
          <w14:ligatures w14:val="none"/>
        </w:rPr>
      </w:pPr>
    </w:p>
    <w:p w14:paraId="06D457C6" w14:textId="3E12B00B" w:rsidR="00214DAD" w:rsidRPr="00214DAD" w:rsidRDefault="00214DAD" w:rsidP="00214DAD">
      <w:pPr>
        <w:spacing w:after="0" w:line="240" w:lineRule="auto"/>
        <w:outlineLvl w:val="2"/>
        <w:rPr>
          <w:rFonts w:ascii="Times New Roman" w:eastAsia="Times New Roman" w:hAnsi="Times New Roman" w:cs="Times New Roman"/>
          <w:b/>
          <w:bCs/>
          <w:color w:val="1F1F1F"/>
          <w:kern w:val="0"/>
          <w:sz w:val="24"/>
          <w:szCs w:val="24"/>
          <w:lang w:eastAsia="en-IN"/>
          <w14:ligatures w14:val="none"/>
        </w:rPr>
      </w:pP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3.5. Validation and Evaluation Protocol</w:t>
      </w:r>
    </w:p>
    <w:p w14:paraId="1B3800B4" w14:textId="3670CCB9" w:rsidR="00BC51A9" w:rsidRDefault="00214DAD" w:rsidP="00214DAD">
      <w:pPr>
        <w:spacing w:after="0" w:line="240" w:lineRule="auto"/>
        <w:rPr>
          <w:rFonts w:ascii="Times New Roman" w:eastAsia="Times New Roman" w:hAnsi="Times New Roman" w:cs="Times New Roman"/>
          <w:color w:val="1F1F1F"/>
          <w:kern w:val="0"/>
          <w:sz w:val="24"/>
          <w:szCs w:val="24"/>
          <w:lang w:eastAsia="en-IN"/>
          <w14:ligatures w14:val="none"/>
        </w:rPr>
      </w:pP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The performance of each configuration was assessed using a </w:t>
      </w:r>
      <w:r w:rsidRPr="00214DAD">
        <w:rPr>
          <w:rFonts w:ascii="Times New Roman" w:eastAsia="Times New Roman" w:hAnsi="Times New Roman" w:cs="Times New Roman"/>
          <w:b/>
          <w:bCs/>
          <w:color w:val="1F1F1F"/>
          <w:kern w:val="0"/>
          <w:sz w:val="24"/>
          <w:szCs w:val="24"/>
          <w:bdr w:val="none" w:sz="0" w:space="0" w:color="auto" w:frame="1"/>
          <w:lang w:eastAsia="en-IN"/>
          <w14:ligatures w14:val="none"/>
        </w:rPr>
        <w:t>90:10 train-test split</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To ensure the reliability of the methods, </w:t>
      </w:r>
      <w:r w:rsidRPr="00214DAD">
        <w:rPr>
          <w:rFonts w:ascii="Times New Roman" w:eastAsia="Times New Roman" w:hAnsi="Times New Roman" w:cs="Times New Roman"/>
          <w:color w:val="444746"/>
          <w:kern w:val="0"/>
          <w:sz w:val="24"/>
          <w:szCs w:val="24"/>
          <w:bdr w:val="none" w:sz="0" w:space="0" w:color="auto" w:frame="1"/>
          <w:lang w:eastAsia="en-IN"/>
          <w14:ligatures w14:val="none"/>
        </w:rPr>
        <w:t>GridSearchCV</w:t>
      </w:r>
      <w:r w:rsidRPr="00214DAD">
        <w:rPr>
          <w:rFonts w:ascii="Times New Roman" w:eastAsia="Times New Roman" w:hAnsi="Times New Roman" w:cs="Times New Roman"/>
          <w:color w:val="1F1F1F"/>
          <w:kern w:val="0"/>
          <w:sz w:val="24"/>
          <w:szCs w:val="24"/>
          <w:bdr w:val="none" w:sz="0" w:space="0" w:color="auto" w:frame="1"/>
          <w:lang w:eastAsia="en-IN"/>
          <w14:ligatures w14:val="none"/>
        </w:rPr>
        <w:t xml:space="preserve"> with 5-fold cross-validation was employed to optimize hyperparameters for each model. The final evaluation relied on a comprehensive suite of metrics, including accuracy, weighted precision, recall, and F1-score, alongside the generation of confusion matrices and ROC curves.</w:t>
      </w:r>
      <w:r w:rsidRPr="00214DAD">
        <w:rPr>
          <w:rFonts w:ascii="Times New Roman" w:eastAsia="Times New Roman" w:hAnsi="Times New Roman" w:cs="Times New Roman"/>
          <w:color w:val="1F1F1F"/>
          <w:kern w:val="0"/>
          <w:sz w:val="24"/>
          <w:szCs w:val="24"/>
          <w:lang w:eastAsia="en-IN"/>
          <w14:ligatures w14:val="none"/>
        </w:rPr>
        <w:t xml:space="preserve"> </w:t>
      </w:r>
    </w:p>
    <w:p w14:paraId="4495A7AF" w14:textId="77777777" w:rsidR="008A0C78" w:rsidRDefault="008A0C78" w:rsidP="008A0C78">
      <w:pPr>
        <w:rPr>
          <w:rFonts w:ascii="Times New Roman" w:eastAsia="Times New Roman" w:hAnsi="Times New Roman" w:cs="Times New Roman"/>
          <w:color w:val="1F1F1F"/>
          <w:kern w:val="0"/>
          <w:sz w:val="24"/>
          <w:szCs w:val="24"/>
          <w:lang w:eastAsia="en-IN"/>
          <w14:ligatures w14:val="none"/>
        </w:rPr>
      </w:pPr>
    </w:p>
    <w:p w14:paraId="328FE9D4" w14:textId="77777777" w:rsidR="008A0C78" w:rsidRDefault="008A0C78" w:rsidP="008A0C78">
      <w:pPr>
        <w:rPr>
          <w:rFonts w:ascii="Times New Roman" w:eastAsia="Times New Roman" w:hAnsi="Times New Roman" w:cs="Times New Roman"/>
          <w:color w:val="1F1F1F"/>
          <w:kern w:val="0"/>
          <w:sz w:val="24"/>
          <w:szCs w:val="24"/>
          <w:lang w:eastAsia="en-IN"/>
          <w14:ligatures w14:val="none"/>
        </w:rPr>
      </w:pPr>
    </w:p>
    <w:p w14:paraId="62C5DB22" w14:textId="77777777" w:rsidR="008A0C78" w:rsidRDefault="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br w:type="page"/>
      </w:r>
    </w:p>
    <w:p w14:paraId="656B4606" w14:textId="4CF67348" w:rsidR="00A519C8" w:rsidRPr="00A519C8" w:rsidRDefault="00A519C8" w:rsidP="00A519C8">
      <w:pPr>
        <w:spacing w:after="0" w:line="240" w:lineRule="auto"/>
        <w:jc w:val="center"/>
        <w:rPr>
          <w:rFonts w:ascii="Arial" w:eastAsia="Times New Roman" w:hAnsi="Arial" w:cs="Arial"/>
          <w:b/>
          <w:bCs/>
          <w:color w:val="1F1F1F"/>
          <w:kern w:val="0"/>
          <w:sz w:val="32"/>
          <w:szCs w:val="32"/>
          <w:lang w:eastAsia="en-IN"/>
          <w14:ligatures w14:val="none"/>
        </w:rPr>
      </w:pPr>
      <w:r w:rsidRPr="00A519C8">
        <w:rPr>
          <w:rFonts w:ascii="Arial" w:eastAsia="Times New Roman" w:hAnsi="Arial" w:cs="Arial"/>
          <w:b/>
          <w:bCs/>
          <w:color w:val="1F1F1F"/>
          <w:kern w:val="0"/>
          <w:sz w:val="32"/>
          <w:szCs w:val="32"/>
          <w:lang w:eastAsia="en-IN"/>
          <w14:ligatures w14:val="none"/>
        </w:rPr>
        <w:lastRenderedPageBreak/>
        <w:t>Results</w:t>
      </w:r>
    </w:p>
    <w:p w14:paraId="5614C336" w14:textId="77777777" w:rsidR="00572C7E" w:rsidRDefault="008A0C78" w:rsidP="005F08FE">
      <w:pPr>
        <w:keepNext/>
        <w:spacing w:after="0" w:line="240" w:lineRule="auto"/>
        <w:jc w:val="center"/>
      </w:pPr>
      <w:r w:rsidRPr="008A0C78">
        <w:rPr>
          <w:rFonts w:ascii="Times New Roman" w:eastAsia="Times New Roman" w:hAnsi="Times New Roman" w:cs="Times New Roman"/>
          <w:color w:val="1F1F1F"/>
          <w:kern w:val="0"/>
          <w:sz w:val="24"/>
          <w:szCs w:val="24"/>
          <w:lang w:eastAsia="en-IN"/>
          <w14:ligatures w14:val="none"/>
        </w:rPr>
        <w:t xml:space="preserve">The following section provides a comprehensive breakdown of the experimental results obtained from the multi-class classification of biomarker data. The evaluation encompasses global performance metrics, class-specific diagnostic power, and a spatial analysis of the feature set. The analysis is primarily centered on the comparative performance between </w:t>
      </w:r>
      <w:r w:rsidRPr="008A0C78">
        <w:rPr>
          <w:rFonts w:ascii="Times New Roman" w:eastAsia="Times New Roman" w:hAnsi="Times New Roman" w:cs="Times New Roman"/>
          <w:b/>
          <w:bCs/>
          <w:color w:val="1F1F1F"/>
          <w:kern w:val="0"/>
          <w:sz w:val="24"/>
          <w:szCs w:val="24"/>
          <w:lang w:eastAsia="en-IN"/>
          <w14:ligatures w14:val="none"/>
        </w:rPr>
        <w:t>Principal Component Analysis (PCA)</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Ant Colony Optimization (ACO)</w:t>
      </w:r>
      <w:r w:rsidRPr="008A0C78">
        <w:rPr>
          <w:rFonts w:ascii="Times New Roman" w:eastAsia="Times New Roman" w:hAnsi="Times New Roman" w:cs="Times New Roman"/>
          <w:color w:val="1F1F1F"/>
          <w:kern w:val="0"/>
          <w:sz w:val="24"/>
          <w:szCs w:val="24"/>
          <w:lang w:eastAsia="en-IN"/>
          <w14:ligatures w14:val="none"/>
        </w:rPr>
        <w:t xml:space="preserve"> as feature selection/reduction strategies, culminating in the selection of the "Winning Model."</w:t>
      </w:r>
      <w:r w:rsidR="0071151D">
        <w:rPr>
          <w:rFonts w:ascii="Times New Roman" w:eastAsia="Times New Roman" w:hAnsi="Times New Roman" w:cs="Times New Roman"/>
          <w:color w:val="1F1F1F"/>
          <w:kern w:val="0"/>
          <w:sz w:val="24"/>
          <w:szCs w:val="24"/>
          <w:lang w:eastAsia="en-IN"/>
          <w14:ligatures w14:val="none"/>
        </w:rPr>
        <w:br/>
      </w:r>
      <w:r w:rsidR="0071151D" w:rsidRPr="00FF1CCF">
        <w:rPr>
          <w:noProof/>
        </w:rPr>
        <w:drawing>
          <wp:inline distT="0" distB="0" distL="0" distR="0" wp14:anchorId="157B86F2" wp14:editId="2A6D4448">
            <wp:extent cx="3857625" cy="4355535"/>
            <wp:effectExtent l="0" t="0" r="0" b="6985"/>
            <wp:docPr id="147415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8392" name=""/>
                    <pic:cNvPicPr/>
                  </pic:nvPicPr>
                  <pic:blipFill>
                    <a:blip r:embed="rId17"/>
                    <a:stretch>
                      <a:fillRect/>
                    </a:stretch>
                  </pic:blipFill>
                  <pic:spPr>
                    <a:xfrm>
                      <a:off x="0" y="0"/>
                      <a:ext cx="3864370" cy="4363151"/>
                    </a:xfrm>
                    <a:prstGeom prst="rect">
                      <a:avLst/>
                    </a:prstGeom>
                  </pic:spPr>
                </pic:pic>
              </a:graphicData>
            </a:graphic>
          </wp:inline>
        </w:drawing>
      </w:r>
    </w:p>
    <w:p w14:paraId="21FBE8A2" w14:textId="23E9654B" w:rsidR="008A0C78" w:rsidRPr="008A0C78" w:rsidRDefault="00572C7E" w:rsidP="005F08FE">
      <w:pPr>
        <w:pStyle w:val="Caption"/>
        <w:jc w:val="center"/>
        <w:rPr>
          <w:rFonts w:ascii="Times New Roman" w:eastAsia="Times New Roman" w:hAnsi="Times New Roman" w:cs="Times New Roman"/>
          <w:color w:val="1F1F1F"/>
          <w:kern w:val="0"/>
          <w:sz w:val="24"/>
          <w:szCs w:val="24"/>
          <w:lang w:eastAsia="en-IN"/>
          <w14:ligatures w14:val="none"/>
        </w:rPr>
      </w:pPr>
      <w:bookmarkStart w:id="23" w:name="_Toc228633989"/>
      <w:bookmarkStart w:id="24" w:name="_Toc228634102"/>
      <w:bookmarkStart w:id="25" w:name="_Toc228634122"/>
      <w:r>
        <w:t xml:space="preserve">Figure </w:t>
      </w:r>
      <w:fldSimple w:instr=" SEQ Figure \* ARABIC ">
        <w:r w:rsidR="005F08FE">
          <w:rPr>
            <w:noProof/>
          </w:rPr>
          <w:t>5</w:t>
        </w:r>
      </w:fldSimple>
      <w:r>
        <w:t>:</w:t>
      </w:r>
      <w:r w:rsidR="005F08FE">
        <w:t xml:space="preserve"> </w:t>
      </w:r>
      <w:r w:rsidRPr="00676A82">
        <w:t>Terminal Output of Model Training and Auditing</w:t>
      </w:r>
      <w:bookmarkEnd w:id="23"/>
      <w:bookmarkEnd w:id="24"/>
      <w:bookmarkEnd w:id="25"/>
    </w:p>
    <w:p w14:paraId="380B474A"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3.1 Global Performance Metrics Analysis</w:t>
      </w:r>
    </w:p>
    <w:p w14:paraId="23BAAE16"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Based on the data extracted from validation_results.csv and the provided performance visualizations, a clear hierarchy of model efficacy emerged. The experimental framework tested four primary classifiers—Random Forest (RF), Support Vector Machine (SVM), Logistic Regression (LR), and XGBoost—across two distinct dimensionality reduction strategies.</w:t>
      </w:r>
    </w:p>
    <w:p w14:paraId="4BB5516A"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3.1.1 Comparative Analysis of Feature Strategies</w:t>
      </w:r>
    </w:p>
    <w:p w14:paraId="06013E08"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The validation_results.csv file reveals a significant performance delta between PCA-based models and ACO-based models.</w:t>
      </w:r>
    </w:p>
    <w:p w14:paraId="78B5694F" w14:textId="77777777" w:rsidR="008A0C78" w:rsidRPr="008A0C78" w:rsidRDefault="008A0C78" w:rsidP="008A0C78">
      <w:pPr>
        <w:numPr>
          <w:ilvl w:val="0"/>
          <w:numId w:val="17"/>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PCA Performance:</w:t>
      </w:r>
      <w:r w:rsidRPr="008A0C78">
        <w:rPr>
          <w:rFonts w:ascii="Times New Roman" w:eastAsia="Times New Roman" w:hAnsi="Times New Roman" w:cs="Times New Roman"/>
          <w:color w:val="1F1F1F"/>
          <w:kern w:val="0"/>
          <w:sz w:val="24"/>
          <w:szCs w:val="24"/>
          <w:lang w:eastAsia="en-IN"/>
          <w14:ligatures w14:val="none"/>
        </w:rPr>
        <w:t xml:space="preserve"> Models utilizing PCA generally exhibited lower stability. For instance, the </w:t>
      </w:r>
      <w:r w:rsidRPr="008A0C78">
        <w:rPr>
          <w:rFonts w:ascii="Times New Roman" w:eastAsia="Times New Roman" w:hAnsi="Times New Roman" w:cs="Times New Roman"/>
          <w:b/>
          <w:bCs/>
          <w:color w:val="1F1F1F"/>
          <w:kern w:val="0"/>
          <w:sz w:val="24"/>
          <w:szCs w:val="24"/>
          <w:lang w:eastAsia="en-IN"/>
          <w14:ligatures w14:val="none"/>
        </w:rPr>
        <w:t>PCA + SVM</w:t>
      </w:r>
      <w:r w:rsidRPr="008A0C78">
        <w:rPr>
          <w:rFonts w:ascii="Times New Roman" w:eastAsia="Times New Roman" w:hAnsi="Times New Roman" w:cs="Times New Roman"/>
          <w:color w:val="1F1F1F"/>
          <w:kern w:val="0"/>
          <w:sz w:val="24"/>
          <w:szCs w:val="24"/>
          <w:lang w:eastAsia="en-IN"/>
          <w14:ligatures w14:val="none"/>
        </w:rPr>
        <w:t xml:space="preserve"> configuration showed a sharp decline in performance, reaching a minimum Mean_Accuracy of approximately </w:t>
      </w:r>
      <w:r w:rsidRPr="008A0C78">
        <w:rPr>
          <w:rFonts w:ascii="Times New Roman" w:eastAsia="Times New Roman" w:hAnsi="Times New Roman" w:cs="Times New Roman"/>
          <w:b/>
          <w:bCs/>
          <w:color w:val="1F1F1F"/>
          <w:kern w:val="0"/>
          <w:sz w:val="24"/>
          <w:szCs w:val="24"/>
          <w:lang w:eastAsia="en-IN"/>
          <w14:ligatures w14:val="none"/>
        </w:rPr>
        <w:t>0.416</w:t>
      </w:r>
      <w:r w:rsidRPr="008A0C78">
        <w:rPr>
          <w:rFonts w:ascii="Times New Roman" w:eastAsia="Times New Roman" w:hAnsi="Times New Roman" w:cs="Times New Roman"/>
          <w:color w:val="1F1F1F"/>
          <w:kern w:val="0"/>
          <w:sz w:val="24"/>
          <w:szCs w:val="24"/>
          <w:lang w:eastAsia="en-IN"/>
          <w14:ligatures w14:val="none"/>
        </w:rPr>
        <w:t xml:space="preserve"> and a Mean_Precision of </w:t>
      </w:r>
      <w:r w:rsidRPr="008A0C78">
        <w:rPr>
          <w:rFonts w:ascii="Times New Roman" w:eastAsia="Times New Roman" w:hAnsi="Times New Roman" w:cs="Times New Roman"/>
          <w:b/>
          <w:bCs/>
          <w:color w:val="1F1F1F"/>
          <w:kern w:val="0"/>
          <w:sz w:val="24"/>
          <w:szCs w:val="24"/>
          <w:lang w:eastAsia="en-IN"/>
          <w14:ligatures w14:val="none"/>
        </w:rPr>
        <w:t>0.254</w:t>
      </w:r>
      <w:r w:rsidRPr="008A0C78">
        <w:rPr>
          <w:rFonts w:ascii="Times New Roman" w:eastAsia="Times New Roman" w:hAnsi="Times New Roman" w:cs="Times New Roman"/>
          <w:color w:val="1F1F1F"/>
          <w:kern w:val="0"/>
          <w:sz w:val="24"/>
          <w:szCs w:val="24"/>
          <w:lang w:eastAsia="en-IN"/>
          <w14:ligatures w14:val="none"/>
        </w:rPr>
        <w:t>. This suggests that linear projection via PCA may have conflated crucial variance between the four biological classes.</w:t>
      </w:r>
    </w:p>
    <w:p w14:paraId="6295E293" w14:textId="77777777" w:rsidR="008A0C78" w:rsidRPr="008A0C78" w:rsidRDefault="008A0C78" w:rsidP="008A0C78">
      <w:pPr>
        <w:numPr>
          <w:ilvl w:val="0"/>
          <w:numId w:val="17"/>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ACO Performance:</w:t>
      </w:r>
      <w:r w:rsidRPr="008A0C78">
        <w:rPr>
          <w:rFonts w:ascii="Times New Roman" w:eastAsia="Times New Roman" w:hAnsi="Times New Roman" w:cs="Times New Roman"/>
          <w:color w:val="1F1F1F"/>
          <w:kern w:val="0"/>
          <w:sz w:val="24"/>
          <w:szCs w:val="24"/>
          <w:lang w:eastAsia="en-IN"/>
          <w14:ligatures w14:val="none"/>
        </w:rPr>
        <w:t xml:space="preserve"> Conversely, the Ant Colony Optimization (ACO) strategy consistently yielded higher metrics. The metadata indicates that ACO-based models </w:t>
      </w:r>
      <w:r w:rsidRPr="008A0C78">
        <w:rPr>
          <w:rFonts w:ascii="Times New Roman" w:eastAsia="Times New Roman" w:hAnsi="Times New Roman" w:cs="Times New Roman"/>
          <w:color w:val="1F1F1F"/>
          <w:kern w:val="0"/>
          <w:sz w:val="24"/>
          <w:szCs w:val="24"/>
          <w:lang w:eastAsia="en-IN"/>
          <w14:ligatures w14:val="none"/>
        </w:rPr>
        <w:lastRenderedPageBreak/>
        <w:t xml:space="preserve">reached a Mean_Accuracy peak of </w:t>
      </w:r>
      <w:r w:rsidRPr="008A0C78">
        <w:rPr>
          <w:rFonts w:ascii="Times New Roman" w:eastAsia="Times New Roman" w:hAnsi="Times New Roman" w:cs="Times New Roman"/>
          <w:b/>
          <w:bCs/>
          <w:color w:val="1F1F1F"/>
          <w:kern w:val="0"/>
          <w:sz w:val="24"/>
          <w:szCs w:val="24"/>
          <w:lang w:eastAsia="en-IN"/>
          <w14:ligatures w14:val="none"/>
        </w:rPr>
        <w:t>0.9675</w:t>
      </w:r>
      <w:r w:rsidRPr="008A0C78">
        <w:rPr>
          <w:rFonts w:ascii="Times New Roman" w:eastAsia="Times New Roman" w:hAnsi="Times New Roman" w:cs="Times New Roman"/>
          <w:color w:val="1F1F1F"/>
          <w:kern w:val="0"/>
          <w:sz w:val="24"/>
          <w:szCs w:val="24"/>
          <w:lang w:eastAsia="en-IN"/>
          <w14:ligatures w14:val="none"/>
        </w:rPr>
        <w:t>. This confirms that the heuristic nature of ACO was more effective at identifying a subset of the original 20,530 features that possess high discriminative power for the differentiated, immunoreactive, mesenchymal, and proliferative classes.</w:t>
      </w:r>
    </w:p>
    <w:p w14:paraId="2B220A61"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3.1.2 The "Champion" Model: ACO + Logistic Regression</w:t>
      </w:r>
    </w:p>
    <w:p w14:paraId="53F4F112"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terminal output identifies the winning configuration as </w:t>
      </w:r>
      <w:r w:rsidRPr="008A0C78">
        <w:rPr>
          <w:rFonts w:ascii="Times New Roman" w:eastAsia="Times New Roman" w:hAnsi="Times New Roman" w:cs="Times New Roman"/>
          <w:b/>
          <w:bCs/>
          <w:color w:val="1F1F1F"/>
          <w:kern w:val="0"/>
          <w:sz w:val="24"/>
          <w:szCs w:val="24"/>
          <w:lang w:eastAsia="en-IN"/>
          <w14:ligatures w14:val="none"/>
        </w:rPr>
        <w:t>Logistic Regression (LR) via ACO</w:t>
      </w:r>
      <w:r w:rsidRPr="008A0C78">
        <w:rPr>
          <w:rFonts w:ascii="Times New Roman" w:eastAsia="Times New Roman" w:hAnsi="Times New Roman" w:cs="Times New Roman"/>
          <w:color w:val="1F1F1F"/>
          <w:kern w:val="0"/>
          <w:sz w:val="24"/>
          <w:szCs w:val="24"/>
          <w:lang w:eastAsia="en-IN"/>
          <w14:ligatures w14:val="none"/>
        </w:rPr>
        <w:t xml:space="preserve">. This model achieved an exceptional </w:t>
      </w:r>
      <w:r w:rsidRPr="008A0C78">
        <w:rPr>
          <w:rFonts w:ascii="Times New Roman" w:eastAsia="Times New Roman" w:hAnsi="Times New Roman" w:cs="Times New Roman"/>
          <w:b/>
          <w:bCs/>
          <w:color w:val="1F1F1F"/>
          <w:kern w:val="0"/>
          <w:sz w:val="24"/>
          <w:szCs w:val="24"/>
          <w:lang w:eastAsia="en-IN"/>
          <w14:ligatures w14:val="none"/>
        </w:rPr>
        <w:t>Mean CV Accuracy of 0.9675 (+/- 0.0273)</w:t>
      </w:r>
      <w:r w:rsidRPr="008A0C78">
        <w:rPr>
          <w:rFonts w:ascii="Times New Roman" w:eastAsia="Times New Roman" w:hAnsi="Times New Roman" w:cs="Times New Roman"/>
          <w:color w:val="1F1F1F"/>
          <w:kern w:val="0"/>
          <w:sz w:val="24"/>
          <w:szCs w:val="24"/>
          <w:lang w:eastAsia="en-IN"/>
          <w14:ligatures w14:val="none"/>
        </w:rPr>
        <w:t>. The low standard deviation (0.0273) underscores the robustness of the feature subset selected by ACO.</w:t>
      </w:r>
    </w:p>
    <w:tbl>
      <w:tblPr>
        <w:tblStyle w:val="GridTable4-Accent1"/>
        <w:tblW w:w="0" w:type="auto"/>
        <w:tblLook w:val="04A0" w:firstRow="1" w:lastRow="0" w:firstColumn="1" w:lastColumn="0" w:noHBand="0" w:noVBand="1"/>
      </w:tblPr>
      <w:tblGrid>
        <w:gridCol w:w="2021"/>
        <w:gridCol w:w="3379"/>
      </w:tblGrid>
      <w:tr w:rsidR="008A0C78" w14:paraId="1E07A9A3" w14:textId="77777777" w:rsidTr="0071151D">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021" w:type="dxa"/>
          </w:tcPr>
          <w:p w14:paraId="4B170573" w14:textId="6D7B4879" w:rsidR="008A0C78" w:rsidRDefault="008A0C78" w:rsidP="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t>Metric</w:t>
            </w:r>
          </w:p>
        </w:tc>
        <w:tc>
          <w:tcPr>
            <w:tcW w:w="3379" w:type="dxa"/>
          </w:tcPr>
          <w:p w14:paraId="4D38FB25" w14:textId="7125DFD5" w:rsidR="008A0C78" w:rsidRDefault="0071151D" w:rsidP="008A0C7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lang w:eastAsia="en-IN"/>
                <w14:ligatures w14:val="none"/>
              </w:rPr>
            </w:pPr>
            <w:r w:rsidRPr="0071151D">
              <w:rPr>
                <w:rFonts w:ascii="Times New Roman" w:eastAsia="Times New Roman" w:hAnsi="Times New Roman" w:cs="Times New Roman"/>
                <w:color w:val="1F1F1F"/>
                <w:kern w:val="0"/>
                <w:sz w:val="24"/>
                <w:szCs w:val="24"/>
                <w:lang w:eastAsia="en-IN"/>
                <w14:ligatures w14:val="none"/>
              </w:rPr>
              <w:t>Value (Weighted Avg)</w:t>
            </w:r>
          </w:p>
        </w:tc>
      </w:tr>
      <w:tr w:rsidR="008A0C78" w14:paraId="1B78AACC" w14:textId="77777777" w:rsidTr="0071151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021" w:type="dxa"/>
          </w:tcPr>
          <w:p w14:paraId="27039AF9" w14:textId="2B5EE072" w:rsidR="008A0C78" w:rsidRDefault="008A0C78" w:rsidP="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t>Accuracy</w:t>
            </w:r>
          </w:p>
        </w:tc>
        <w:tc>
          <w:tcPr>
            <w:tcW w:w="3379" w:type="dxa"/>
          </w:tcPr>
          <w:p w14:paraId="505D043E" w14:textId="1EBE09C3" w:rsidR="008A0C78" w:rsidRPr="008A0C78" w:rsidRDefault="008A0C78" w:rsidP="008A0C7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0.967468</w:t>
            </w:r>
          </w:p>
        </w:tc>
      </w:tr>
      <w:tr w:rsidR="008A0C78" w14:paraId="328CEF60" w14:textId="77777777" w:rsidTr="0071151D">
        <w:trPr>
          <w:trHeight w:val="513"/>
        </w:trPr>
        <w:tc>
          <w:tcPr>
            <w:cnfStyle w:val="001000000000" w:firstRow="0" w:lastRow="0" w:firstColumn="1" w:lastColumn="0" w:oddVBand="0" w:evenVBand="0" w:oddHBand="0" w:evenHBand="0" w:firstRowFirstColumn="0" w:firstRowLastColumn="0" w:lastRowFirstColumn="0" w:lastRowLastColumn="0"/>
            <w:tcW w:w="2021" w:type="dxa"/>
          </w:tcPr>
          <w:p w14:paraId="7F3D19A4" w14:textId="4305F9FC" w:rsidR="008A0C78" w:rsidRDefault="008A0C78" w:rsidP="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t>Precision</w:t>
            </w:r>
          </w:p>
        </w:tc>
        <w:tc>
          <w:tcPr>
            <w:tcW w:w="3379" w:type="dxa"/>
          </w:tcPr>
          <w:p w14:paraId="660D97FF" w14:textId="4A52FD1B" w:rsidR="008A0C78" w:rsidRPr="008A0C78" w:rsidRDefault="008A0C78" w:rsidP="008A0C78">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0.9703</w:t>
            </w:r>
          </w:p>
        </w:tc>
      </w:tr>
      <w:tr w:rsidR="008A0C78" w14:paraId="63F36F86" w14:textId="77777777" w:rsidTr="0071151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021" w:type="dxa"/>
          </w:tcPr>
          <w:p w14:paraId="63C7F244" w14:textId="6FED39D5" w:rsidR="008A0C78" w:rsidRDefault="008A0C78" w:rsidP="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t>Recall</w:t>
            </w:r>
          </w:p>
        </w:tc>
        <w:tc>
          <w:tcPr>
            <w:tcW w:w="3379" w:type="dxa"/>
          </w:tcPr>
          <w:p w14:paraId="08A603FB" w14:textId="1961D89C" w:rsidR="008A0C78" w:rsidRPr="008A0C78" w:rsidRDefault="008A0C78" w:rsidP="008A0C78">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0.967468</w:t>
            </w:r>
          </w:p>
        </w:tc>
      </w:tr>
      <w:tr w:rsidR="008A0C78" w14:paraId="29822F31" w14:textId="77777777" w:rsidTr="0071151D">
        <w:trPr>
          <w:trHeight w:val="513"/>
        </w:trPr>
        <w:tc>
          <w:tcPr>
            <w:cnfStyle w:val="001000000000" w:firstRow="0" w:lastRow="0" w:firstColumn="1" w:lastColumn="0" w:oddVBand="0" w:evenVBand="0" w:oddHBand="0" w:evenHBand="0" w:firstRowFirstColumn="0" w:firstRowLastColumn="0" w:lastRowFirstColumn="0" w:lastRowLastColumn="0"/>
            <w:tcW w:w="2021" w:type="dxa"/>
          </w:tcPr>
          <w:p w14:paraId="0D0A627E" w14:textId="1ABFC8C7" w:rsidR="008A0C78" w:rsidRDefault="008A0C78" w:rsidP="008A0C78">
            <w:pPr>
              <w:rPr>
                <w:rFonts w:ascii="Times New Roman" w:eastAsia="Times New Roman" w:hAnsi="Times New Roman" w:cs="Times New Roman"/>
                <w:color w:val="1F1F1F"/>
                <w:kern w:val="0"/>
                <w:sz w:val="24"/>
                <w:szCs w:val="24"/>
                <w:lang w:eastAsia="en-IN"/>
                <w14:ligatures w14:val="none"/>
              </w:rPr>
            </w:pPr>
            <w:r>
              <w:rPr>
                <w:rFonts w:ascii="Times New Roman" w:eastAsia="Times New Roman" w:hAnsi="Times New Roman" w:cs="Times New Roman"/>
                <w:color w:val="1F1F1F"/>
                <w:kern w:val="0"/>
                <w:sz w:val="24"/>
                <w:szCs w:val="24"/>
                <w:lang w:eastAsia="en-IN"/>
                <w14:ligatures w14:val="none"/>
              </w:rPr>
              <w:t>F1-Score</w:t>
            </w:r>
          </w:p>
        </w:tc>
        <w:tc>
          <w:tcPr>
            <w:tcW w:w="3379" w:type="dxa"/>
          </w:tcPr>
          <w:p w14:paraId="62712415" w14:textId="728FC2B9" w:rsidR="008A0C78" w:rsidRPr="008A0C78" w:rsidRDefault="008A0C78" w:rsidP="005F08FE">
            <w:pPr>
              <w:keepNex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0.967457</w:t>
            </w:r>
          </w:p>
        </w:tc>
      </w:tr>
    </w:tbl>
    <w:p w14:paraId="7063E2A2" w14:textId="2F234252" w:rsidR="008A0C78" w:rsidRDefault="005F08FE" w:rsidP="005F08FE">
      <w:pPr>
        <w:pStyle w:val="Caption"/>
        <w:rPr>
          <w:rFonts w:ascii="Times New Roman" w:eastAsia="Times New Roman" w:hAnsi="Times New Roman" w:cs="Times New Roman"/>
          <w:color w:val="1F1F1F"/>
          <w:kern w:val="0"/>
          <w:sz w:val="24"/>
          <w:szCs w:val="24"/>
          <w:lang w:eastAsia="en-IN"/>
          <w14:ligatures w14:val="none"/>
        </w:rPr>
      </w:pPr>
      <w:bookmarkStart w:id="26" w:name="_Toc228634015"/>
      <w:bookmarkStart w:id="27" w:name="_Toc228634106"/>
      <w:bookmarkStart w:id="28" w:name="_Toc228634129"/>
      <w:r>
        <w:t xml:space="preserve">Table </w:t>
      </w:r>
      <w:fldSimple w:instr=" SEQ Table \* ARABIC ">
        <w:r>
          <w:rPr>
            <w:noProof/>
          </w:rPr>
          <w:t>1</w:t>
        </w:r>
      </w:fldSimple>
      <w:r>
        <w:t>:Champion Model Metrics</w:t>
      </w:r>
      <w:bookmarkEnd w:id="26"/>
      <w:bookmarkEnd w:id="27"/>
      <w:bookmarkEnd w:id="28"/>
    </w:p>
    <w:p w14:paraId="71DC9CF2" w14:textId="1BED0EF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model's performance was further validated through a </w:t>
      </w:r>
      <w:r w:rsidRPr="008A0C78">
        <w:rPr>
          <w:rFonts w:ascii="Times New Roman" w:eastAsia="Times New Roman" w:hAnsi="Times New Roman" w:cs="Times New Roman"/>
          <w:b/>
          <w:bCs/>
          <w:color w:val="1F1F1F"/>
          <w:kern w:val="0"/>
          <w:sz w:val="24"/>
          <w:szCs w:val="24"/>
          <w:lang w:eastAsia="en-IN"/>
          <w14:ligatures w14:val="none"/>
        </w:rPr>
        <w:t>Permutation Test (Shuffled Labels)</w:t>
      </w:r>
      <w:r w:rsidRPr="008A0C78">
        <w:rPr>
          <w:rFonts w:ascii="Times New Roman" w:eastAsia="Times New Roman" w:hAnsi="Times New Roman" w:cs="Times New Roman"/>
          <w:color w:val="1F1F1F"/>
          <w:kern w:val="0"/>
          <w:sz w:val="24"/>
          <w:szCs w:val="24"/>
          <w:lang w:eastAsia="en-IN"/>
          <w14:ligatures w14:val="none"/>
        </w:rPr>
        <w:t xml:space="preserve">, which resulted in an accuracy of only </w:t>
      </w:r>
      <w:r w:rsidRPr="008A0C78">
        <w:rPr>
          <w:rFonts w:ascii="Times New Roman" w:eastAsia="Times New Roman" w:hAnsi="Times New Roman" w:cs="Times New Roman"/>
          <w:b/>
          <w:bCs/>
          <w:color w:val="1F1F1F"/>
          <w:kern w:val="0"/>
          <w:sz w:val="24"/>
          <w:szCs w:val="24"/>
          <w:lang w:eastAsia="en-IN"/>
          <w14:ligatures w14:val="none"/>
        </w:rPr>
        <w:t>0.2258</w:t>
      </w:r>
      <w:r w:rsidRPr="008A0C78">
        <w:rPr>
          <w:rFonts w:ascii="Times New Roman" w:eastAsia="Times New Roman" w:hAnsi="Times New Roman" w:cs="Times New Roman"/>
          <w:color w:val="1F1F1F"/>
          <w:kern w:val="0"/>
          <w:sz w:val="24"/>
          <w:szCs w:val="24"/>
          <w:lang w:eastAsia="en-IN"/>
          <w14:ligatures w14:val="none"/>
        </w:rPr>
        <w:t>. Since this value is near the expected random chance for a four-class problem (0.25), it provides strong evidence that the model has learned genuine biological patterns rather than over-fitting to noise.</w:t>
      </w:r>
    </w:p>
    <w:p w14:paraId="377DE82D" w14:textId="192C4343"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p>
    <w:p w14:paraId="7440CE5A"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3.2 Class-Specific Diagnostic Analysis</w:t>
      </w:r>
    </w:p>
    <w:p w14:paraId="753941E3"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The Final Classification Report and the Confusion Matrix provide granular insight into how the model perceives the individual biological subtypes.</w:t>
      </w:r>
    </w:p>
    <w:p w14:paraId="30A19096"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3.2.1 Precision and Recall Dynamics</w:t>
      </w:r>
    </w:p>
    <w:p w14:paraId="41348C5B" w14:textId="77777777" w:rsidR="008A0C78" w:rsidRPr="008A0C78" w:rsidRDefault="008A0C78" w:rsidP="008A0C78">
      <w:pPr>
        <w:numPr>
          <w:ilvl w:val="0"/>
          <w:numId w:val="18"/>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Proliferative Class:</w:t>
      </w:r>
      <w:r w:rsidRPr="008A0C78">
        <w:rPr>
          <w:rFonts w:ascii="Times New Roman" w:eastAsia="Times New Roman" w:hAnsi="Times New Roman" w:cs="Times New Roman"/>
          <w:color w:val="1F1F1F"/>
          <w:kern w:val="0"/>
          <w:sz w:val="24"/>
          <w:szCs w:val="24"/>
          <w:lang w:eastAsia="en-IN"/>
          <w14:ligatures w14:val="none"/>
        </w:rPr>
        <w:t xml:space="preserve"> This class achieved a perfect score across all metrics (</w:t>
      </w:r>
      <w:r w:rsidRPr="008A0C78">
        <w:rPr>
          <w:rFonts w:ascii="Times New Roman" w:eastAsia="Times New Roman" w:hAnsi="Times New Roman" w:cs="Times New Roman"/>
          <w:b/>
          <w:bCs/>
          <w:color w:val="1F1F1F"/>
          <w:kern w:val="0"/>
          <w:sz w:val="24"/>
          <w:szCs w:val="24"/>
          <w:lang w:eastAsia="en-IN"/>
          <w14:ligatures w14:val="none"/>
        </w:rPr>
        <w:t>Precision: 1.00, Recall: 1.00</w:t>
      </w:r>
      <w:r w:rsidRPr="008A0C78">
        <w:rPr>
          <w:rFonts w:ascii="Times New Roman" w:eastAsia="Times New Roman" w:hAnsi="Times New Roman" w:cs="Times New Roman"/>
          <w:color w:val="1F1F1F"/>
          <w:kern w:val="0"/>
          <w:sz w:val="24"/>
          <w:szCs w:val="24"/>
          <w:lang w:eastAsia="en-IN"/>
          <w14:ligatures w14:val="none"/>
        </w:rPr>
        <w:t>). This indicates that the model successfully identified all 9 instances in the validation set without a single false positive or false negative.</w:t>
      </w:r>
    </w:p>
    <w:p w14:paraId="17F94BF0" w14:textId="77777777" w:rsidR="008A0C78" w:rsidRPr="008A0C78" w:rsidRDefault="008A0C78" w:rsidP="008A0C78">
      <w:pPr>
        <w:numPr>
          <w:ilvl w:val="0"/>
          <w:numId w:val="18"/>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Mesenchymal Class:</w:t>
      </w:r>
      <w:r w:rsidRPr="008A0C78">
        <w:rPr>
          <w:rFonts w:ascii="Times New Roman" w:eastAsia="Times New Roman" w:hAnsi="Times New Roman" w:cs="Times New Roman"/>
          <w:color w:val="1F1F1F"/>
          <w:kern w:val="0"/>
          <w:sz w:val="24"/>
          <w:szCs w:val="24"/>
          <w:lang w:eastAsia="en-IN"/>
          <w14:ligatures w14:val="none"/>
        </w:rPr>
        <w:t xml:space="preserve"> This class showed perfect </w:t>
      </w:r>
      <w:r w:rsidRPr="008A0C78">
        <w:rPr>
          <w:rFonts w:ascii="Times New Roman" w:eastAsia="Times New Roman" w:hAnsi="Times New Roman" w:cs="Times New Roman"/>
          <w:b/>
          <w:bCs/>
          <w:color w:val="1F1F1F"/>
          <w:kern w:val="0"/>
          <w:sz w:val="24"/>
          <w:szCs w:val="24"/>
          <w:lang w:eastAsia="en-IN"/>
          <w14:ligatures w14:val="none"/>
        </w:rPr>
        <w:t>Precision (1.00)</w:t>
      </w:r>
      <w:r w:rsidRPr="008A0C78">
        <w:rPr>
          <w:rFonts w:ascii="Times New Roman" w:eastAsia="Times New Roman" w:hAnsi="Times New Roman" w:cs="Times New Roman"/>
          <w:color w:val="1F1F1F"/>
          <w:kern w:val="0"/>
          <w:sz w:val="24"/>
          <w:szCs w:val="24"/>
          <w:lang w:eastAsia="en-IN"/>
          <w14:ligatures w14:val="none"/>
        </w:rPr>
        <w:t xml:space="preserve"> but a slightly lower </w:t>
      </w:r>
      <w:r w:rsidRPr="008A0C78">
        <w:rPr>
          <w:rFonts w:ascii="Times New Roman" w:eastAsia="Times New Roman" w:hAnsi="Times New Roman" w:cs="Times New Roman"/>
          <w:b/>
          <w:bCs/>
          <w:color w:val="1F1F1F"/>
          <w:kern w:val="0"/>
          <w:sz w:val="24"/>
          <w:szCs w:val="24"/>
          <w:lang w:eastAsia="en-IN"/>
          <w14:ligatures w14:val="none"/>
        </w:rPr>
        <w:t>Recall (0.86)</w:t>
      </w:r>
      <w:r w:rsidRPr="008A0C78">
        <w:rPr>
          <w:rFonts w:ascii="Times New Roman" w:eastAsia="Times New Roman" w:hAnsi="Times New Roman" w:cs="Times New Roman"/>
          <w:color w:val="1F1F1F"/>
          <w:kern w:val="0"/>
          <w:sz w:val="24"/>
          <w:szCs w:val="24"/>
          <w:lang w:eastAsia="en-IN"/>
          <w14:ligatures w14:val="none"/>
        </w:rPr>
        <w:t>. The confusion matrix clarifies this: one mesenchymal sample was misclassified as 'differentiated'. This suggests that while the model is extremely "confident" when it labels a sample as mesenchymal, it may occasionally miss a sample that shares subtle characteristics with the differentiated subtype.</w:t>
      </w:r>
    </w:p>
    <w:p w14:paraId="51E2F799" w14:textId="77777777" w:rsidR="008A0C78" w:rsidRPr="008A0C78" w:rsidRDefault="008A0C78" w:rsidP="008A0C78">
      <w:pPr>
        <w:numPr>
          <w:ilvl w:val="0"/>
          <w:numId w:val="18"/>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Immunoreactive Class:</w:t>
      </w:r>
      <w:r w:rsidRPr="008A0C78">
        <w:rPr>
          <w:rFonts w:ascii="Times New Roman" w:eastAsia="Times New Roman" w:hAnsi="Times New Roman" w:cs="Times New Roman"/>
          <w:color w:val="1F1F1F"/>
          <w:kern w:val="0"/>
          <w:sz w:val="24"/>
          <w:szCs w:val="24"/>
          <w:lang w:eastAsia="en-IN"/>
          <w14:ligatures w14:val="none"/>
        </w:rPr>
        <w:t xml:space="preserve"> This class attained a perfect </w:t>
      </w:r>
      <w:r w:rsidRPr="008A0C78">
        <w:rPr>
          <w:rFonts w:ascii="Times New Roman" w:eastAsia="Times New Roman" w:hAnsi="Times New Roman" w:cs="Times New Roman"/>
          <w:b/>
          <w:bCs/>
          <w:color w:val="1F1F1F"/>
          <w:kern w:val="0"/>
          <w:sz w:val="24"/>
          <w:szCs w:val="24"/>
          <w:lang w:eastAsia="en-IN"/>
          <w14:ligatures w14:val="none"/>
        </w:rPr>
        <w:t>Recall (1.00)</w:t>
      </w:r>
      <w:r w:rsidRPr="008A0C78">
        <w:rPr>
          <w:rFonts w:ascii="Times New Roman" w:eastAsia="Times New Roman" w:hAnsi="Times New Roman" w:cs="Times New Roman"/>
          <w:color w:val="1F1F1F"/>
          <w:kern w:val="0"/>
          <w:sz w:val="24"/>
          <w:szCs w:val="24"/>
          <w:lang w:eastAsia="en-IN"/>
          <w14:ligatures w14:val="none"/>
        </w:rPr>
        <w:t xml:space="preserve"> but a </w:t>
      </w:r>
      <w:r w:rsidRPr="008A0C78">
        <w:rPr>
          <w:rFonts w:ascii="Times New Roman" w:eastAsia="Times New Roman" w:hAnsi="Times New Roman" w:cs="Times New Roman"/>
          <w:b/>
          <w:bCs/>
          <w:color w:val="1F1F1F"/>
          <w:kern w:val="0"/>
          <w:sz w:val="24"/>
          <w:szCs w:val="24"/>
          <w:lang w:eastAsia="en-IN"/>
          <w14:ligatures w14:val="none"/>
        </w:rPr>
        <w:t>Precision of 0.89</w:t>
      </w:r>
      <w:r w:rsidRPr="008A0C78">
        <w:rPr>
          <w:rFonts w:ascii="Times New Roman" w:eastAsia="Times New Roman" w:hAnsi="Times New Roman" w:cs="Times New Roman"/>
          <w:color w:val="1F1F1F"/>
          <w:kern w:val="0"/>
          <w:sz w:val="24"/>
          <w:szCs w:val="24"/>
          <w:lang w:eastAsia="en-IN"/>
          <w14:ligatures w14:val="none"/>
        </w:rPr>
        <w:t>. One 'differentiated' sample was incorrectly labeled as 'immunoreactive'. This indicates the model is highly sensitive to the immunoreactive signature but has a slight tendency toward false positives from the differentiated group.</w:t>
      </w:r>
    </w:p>
    <w:p w14:paraId="0B419861" w14:textId="77777777" w:rsidR="008A0C78" w:rsidRPr="008A0C78" w:rsidRDefault="008A0C78" w:rsidP="008A0C78">
      <w:pPr>
        <w:numPr>
          <w:ilvl w:val="0"/>
          <w:numId w:val="18"/>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Differentiated Class:</w:t>
      </w:r>
      <w:r w:rsidRPr="008A0C78">
        <w:rPr>
          <w:rFonts w:ascii="Times New Roman" w:eastAsia="Times New Roman" w:hAnsi="Times New Roman" w:cs="Times New Roman"/>
          <w:color w:val="1F1F1F"/>
          <w:kern w:val="0"/>
          <w:sz w:val="24"/>
          <w:szCs w:val="24"/>
          <w:lang w:eastAsia="en-IN"/>
          <w14:ligatures w14:val="none"/>
        </w:rPr>
        <w:t xml:space="preserve"> This was the most "difficult" class for the model, with a </w:t>
      </w:r>
      <w:r w:rsidRPr="008A0C78">
        <w:rPr>
          <w:rFonts w:ascii="Times New Roman" w:eastAsia="Times New Roman" w:hAnsi="Times New Roman" w:cs="Times New Roman"/>
          <w:b/>
          <w:bCs/>
          <w:color w:val="1F1F1F"/>
          <w:kern w:val="0"/>
          <w:sz w:val="24"/>
          <w:szCs w:val="24"/>
          <w:lang w:eastAsia="en-IN"/>
          <w14:ligatures w14:val="none"/>
        </w:rPr>
        <w:t>Precision of 0.86 and Recall of 0.86</w:t>
      </w:r>
      <w:r w:rsidRPr="008A0C78">
        <w:rPr>
          <w:rFonts w:ascii="Times New Roman" w:eastAsia="Times New Roman" w:hAnsi="Times New Roman" w:cs="Times New Roman"/>
          <w:color w:val="1F1F1F"/>
          <w:kern w:val="0"/>
          <w:sz w:val="24"/>
          <w:szCs w:val="24"/>
          <w:lang w:eastAsia="en-IN"/>
          <w14:ligatures w14:val="none"/>
        </w:rPr>
        <w:t>. It served as the primary source of cross-contamination between the subtypes.</w:t>
      </w:r>
    </w:p>
    <w:p w14:paraId="6E7F7503" w14:textId="521D120B"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p>
    <w:p w14:paraId="2AB8E1A3"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3.3 Confusion Matrix Interpretation</w:t>
      </w:r>
    </w:p>
    <w:p w14:paraId="11B4F346"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The Confusion Matrix visualization provides a spatial representation of the model’s decision-making errors. The diagonal elements represent correct predictions (True Positives):</w:t>
      </w:r>
    </w:p>
    <w:p w14:paraId="65E57BBA" w14:textId="77777777" w:rsidR="008A0C78" w:rsidRPr="008A0C78" w:rsidRDefault="008A0C78" w:rsidP="008A0C78">
      <w:pPr>
        <w:numPr>
          <w:ilvl w:val="0"/>
          <w:numId w:val="19"/>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6</w:t>
      </w:r>
      <w:r w:rsidRPr="008A0C78">
        <w:rPr>
          <w:rFonts w:ascii="Times New Roman" w:eastAsia="Times New Roman" w:hAnsi="Times New Roman" w:cs="Times New Roman"/>
          <w:color w:val="1F1F1F"/>
          <w:kern w:val="0"/>
          <w:sz w:val="24"/>
          <w:szCs w:val="24"/>
          <w:lang w:eastAsia="en-IN"/>
          <w14:ligatures w14:val="none"/>
        </w:rPr>
        <w:t xml:space="preserve"> Differentiated</w:t>
      </w:r>
    </w:p>
    <w:p w14:paraId="2FC86A5C" w14:textId="77777777" w:rsidR="008A0C78" w:rsidRPr="008A0C78" w:rsidRDefault="008A0C78" w:rsidP="008A0C78">
      <w:pPr>
        <w:numPr>
          <w:ilvl w:val="0"/>
          <w:numId w:val="19"/>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8</w:t>
      </w:r>
      <w:r w:rsidRPr="008A0C78">
        <w:rPr>
          <w:rFonts w:ascii="Times New Roman" w:eastAsia="Times New Roman" w:hAnsi="Times New Roman" w:cs="Times New Roman"/>
          <w:color w:val="1F1F1F"/>
          <w:kern w:val="0"/>
          <w:sz w:val="24"/>
          <w:szCs w:val="24"/>
          <w:lang w:eastAsia="en-IN"/>
          <w14:ligatures w14:val="none"/>
        </w:rPr>
        <w:t xml:space="preserve"> Immunoreactive</w:t>
      </w:r>
    </w:p>
    <w:p w14:paraId="36A51274" w14:textId="77777777" w:rsidR="008A0C78" w:rsidRPr="008A0C78" w:rsidRDefault="008A0C78" w:rsidP="008A0C78">
      <w:pPr>
        <w:numPr>
          <w:ilvl w:val="0"/>
          <w:numId w:val="19"/>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lastRenderedPageBreak/>
        <w:t>6</w:t>
      </w:r>
      <w:r w:rsidRPr="008A0C78">
        <w:rPr>
          <w:rFonts w:ascii="Times New Roman" w:eastAsia="Times New Roman" w:hAnsi="Times New Roman" w:cs="Times New Roman"/>
          <w:color w:val="1F1F1F"/>
          <w:kern w:val="0"/>
          <w:sz w:val="24"/>
          <w:szCs w:val="24"/>
          <w:lang w:eastAsia="en-IN"/>
          <w14:ligatures w14:val="none"/>
        </w:rPr>
        <w:t xml:space="preserve"> Mesenchymal</w:t>
      </w:r>
    </w:p>
    <w:p w14:paraId="75C1CD78" w14:textId="77777777" w:rsidR="008A0C78" w:rsidRPr="008A0C78" w:rsidRDefault="008A0C78" w:rsidP="008A0C78">
      <w:pPr>
        <w:numPr>
          <w:ilvl w:val="0"/>
          <w:numId w:val="19"/>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9</w:t>
      </w:r>
      <w:r w:rsidRPr="008A0C78">
        <w:rPr>
          <w:rFonts w:ascii="Times New Roman" w:eastAsia="Times New Roman" w:hAnsi="Times New Roman" w:cs="Times New Roman"/>
          <w:color w:val="1F1F1F"/>
          <w:kern w:val="0"/>
          <w:sz w:val="24"/>
          <w:szCs w:val="24"/>
          <w:lang w:eastAsia="en-IN"/>
          <w14:ligatures w14:val="none"/>
        </w:rPr>
        <w:t xml:space="preserve"> Proliferative</w:t>
      </w:r>
    </w:p>
    <w:p w14:paraId="26F472ED"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off-diagonal elements are minimal, appearing only in two specific cells. The model’s primary "confusion" lies between the </w:t>
      </w:r>
      <w:r w:rsidRPr="008A0C78">
        <w:rPr>
          <w:rFonts w:ascii="Times New Roman" w:eastAsia="Times New Roman" w:hAnsi="Times New Roman" w:cs="Times New Roman"/>
          <w:b/>
          <w:bCs/>
          <w:color w:val="1F1F1F"/>
          <w:kern w:val="0"/>
          <w:sz w:val="24"/>
          <w:szCs w:val="24"/>
          <w:lang w:eastAsia="en-IN"/>
          <w14:ligatures w14:val="none"/>
        </w:rPr>
        <w:t>differentiated</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immunoreactive/mesenchymal</w:t>
      </w:r>
      <w:r w:rsidRPr="008A0C78">
        <w:rPr>
          <w:rFonts w:ascii="Times New Roman" w:eastAsia="Times New Roman" w:hAnsi="Times New Roman" w:cs="Times New Roman"/>
          <w:color w:val="1F1F1F"/>
          <w:kern w:val="0"/>
          <w:sz w:val="24"/>
          <w:szCs w:val="24"/>
          <w:lang w:eastAsia="en-IN"/>
          <w14:ligatures w14:val="none"/>
        </w:rPr>
        <w:t xml:space="preserve"> axes. Specifically, one sample belonging to the 'differentiated' class was shifted into 'immunoreactive,' and one 'mesenchymal' sample was shifted into 'differentiated.' Interestingly, the </w:t>
      </w:r>
      <w:r w:rsidRPr="008A0C78">
        <w:rPr>
          <w:rFonts w:ascii="Times New Roman" w:eastAsia="Times New Roman" w:hAnsi="Times New Roman" w:cs="Times New Roman"/>
          <w:b/>
          <w:bCs/>
          <w:color w:val="1F1F1F"/>
          <w:kern w:val="0"/>
          <w:sz w:val="24"/>
          <w:szCs w:val="24"/>
          <w:lang w:eastAsia="en-IN"/>
          <w14:ligatures w14:val="none"/>
        </w:rPr>
        <w:t>proliferative</w:t>
      </w:r>
      <w:r w:rsidRPr="008A0C78">
        <w:rPr>
          <w:rFonts w:ascii="Times New Roman" w:eastAsia="Times New Roman" w:hAnsi="Times New Roman" w:cs="Times New Roman"/>
          <w:color w:val="1F1F1F"/>
          <w:kern w:val="0"/>
          <w:sz w:val="24"/>
          <w:szCs w:val="24"/>
          <w:lang w:eastAsia="en-IN"/>
          <w14:ligatures w14:val="none"/>
        </w:rPr>
        <w:t xml:space="preserve"> class remains entirely isolated from these errors, suggesting its biomarker profile (driven by features like </w:t>
      </w:r>
      <w:r w:rsidRPr="008A0C78">
        <w:rPr>
          <w:rFonts w:ascii="Times New Roman" w:eastAsia="Times New Roman" w:hAnsi="Times New Roman" w:cs="Times New Roman"/>
          <w:b/>
          <w:bCs/>
          <w:color w:val="1F1F1F"/>
          <w:kern w:val="0"/>
          <w:sz w:val="24"/>
          <w:szCs w:val="24"/>
          <w:lang w:eastAsia="en-IN"/>
          <w14:ligatures w14:val="none"/>
        </w:rPr>
        <w:t>MURC</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UCHL1</w:t>
      </w:r>
      <w:r w:rsidRPr="008A0C78">
        <w:rPr>
          <w:rFonts w:ascii="Times New Roman" w:eastAsia="Times New Roman" w:hAnsi="Times New Roman" w:cs="Times New Roman"/>
          <w:color w:val="1F1F1F"/>
          <w:kern w:val="0"/>
          <w:sz w:val="24"/>
          <w:szCs w:val="24"/>
          <w:lang w:eastAsia="en-IN"/>
          <w14:ligatures w14:val="none"/>
        </w:rPr>
        <w:t>) is distinct and highly separable from the others.</w:t>
      </w:r>
    </w:p>
    <w:p w14:paraId="6E58305D" w14:textId="77777777" w:rsidR="005F08FE" w:rsidRDefault="0071151D" w:rsidP="005F08FE">
      <w:pPr>
        <w:keepNext/>
        <w:spacing w:after="0" w:line="240" w:lineRule="auto"/>
        <w:jc w:val="center"/>
      </w:pPr>
      <w:r>
        <w:rPr>
          <w:rFonts w:ascii="Times New Roman" w:eastAsia="Times New Roman" w:hAnsi="Times New Roman" w:cs="Times New Roman"/>
          <w:noProof/>
          <w:color w:val="1F1F1F"/>
          <w:kern w:val="0"/>
          <w:sz w:val="24"/>
          <w:szCs w:val="24"/>
          <w:lang w:eastAsia="en-IN"/>
        </w:rPr>
        <w:drawing>
          <wp:inline distT="0" distB="0" distL="0" distR="0" wp14:anchorId="4A186537" wp14:editId="6A00CA6A">
            <wp:extent cx="4869712" cy="3854472"/>
            <wp:effectExtent l="0" t="0" r="7620" b="0"/>
            <wp:docPr id="1473866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6955" name="Picture 819596955"/>
                    <pic:cNvPicPr/>
                  </pic:nvPicPr>
                  <pic:blipFill rotWithShape="1">
                    <a:blip r:embed="rId18">
                      <a:extLst>
                        <a:ext uri="{28A0092B-C50C-407E-A947-70E740481C1C}">
                          <a14:useLocalDpi xmlns:a14="http://schemas.microsoft.com/office/drawing/2010/main" val="0"/>
                        </a:ext>
                      </a:extLst>
                    </a:blip>
                    <a:srcRect r="52969" b="739"/>
                    <a:stretch>
                      <a:fillRect/>
                    </a:stretch>
                  </pic:blipFill>
                  <pic:spPr bwMode="auto">
                    <a:xfrm>
                      <a:off x="0" y="0"/>
                      <a:ext cx="4888500" cy="3869343"/>
                    </a:xfrm>
                    <a:prstGeom prst="rect">
                      <a:avLst/>
                    </a:prstGeom>
                    <a:ln>
                      <a:noFill/>
                    </a:ln>
                    <a:extLst>
                      <a:ext uri="{53640926-AAD7-44D8-BBD7-CCE9431645EC}">
                        <a14:shadowObscured xmlns:a14="http://schemas.microsoft.com/office/drawing/2010/main"/>
                      </a:ext>
                    </a:extLst>
                  </pic:spPr>
                </pic:pic>
              </a:graphicData>
            </a:graphic>
          </wp:inline>
        </w:drawing>
      </w:r>
    </w:p>
    <w:p w14:paraId="0AE9AB2B" w14:textId="7347C8A5" w:rsidR="008A0C78" w:rsidRPr="008A0C78" w:rsidRDefault="005F08FE" w:rsidP="005F08FE">
      <w:pPr>
        <w:pStyle w:val="Caption"/>
        <w:jc w:val="center"/>
        <w:rPr>
          <w:rFonts w:ascii="Times New Roman" w:eastAsia="Times New Roman" w:hAnsi="Times New Roman" w:cs="Times New Roman"/>
          <w:color w:val="1F1F1F"/>
          <w:kern w:val="0"/>
          <w:sz w:val="24"/>
          <w:szCs w:val="24"/>
          <w:lang w:eastAsia="en-IN"/>
          <w14:ligatures w14:val="none"/>
        </w:rPr>
      </w:pPr>
      <w:bookmarkStart w:id="29" w:name="_Toc228633990"/>
      <w:bookmarkStart w:id="30" w:name="_Toc228634103"/>
      <w:bookmarkStart w:id="31" w:name="_Toc228634123"/>
      <w:r>
        <w:t xml:space="preserve">Figure </w:t>
      </w:r>
      <w:fldSimple w:instr=" SEQ Figure \* ARABIC ">
        <w:r>
          <w:rPr>
            <w:noProof/>
          </w:rPr>
          <w:t>6</w:t>
        </w:r>
      </w:fldSimple>
      <w:r>
        <w:t xml:space="preserve">: </w:t>
      </w:r>
      <w:r w:rsidRPr="005A1AD6">
        <w:t>Confusion Matrix of the Winning Model</w:t>
      </w:r>
      <w:bookmarkEnd w:id="29"/>
      <w:bookmarkEnd w:id="30"/>
      <w:bookmarkEnd w:id="31"/>
    </w:p>
    <w:p w14:paraId="41584585"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3.4 Visualizing the Feature Space: Scatter Plot (ACO)</w:t>
      </w:r>
    </w:p>
    <w:p w14:paraId="726FE24B" w14:textId="61557211"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scatter plot titled </w:t>
      </w:r>
      <w:r w:rsidRPr="008A0C78">
        <w:rPr>
          <w:rFonts w:ascii="Times New Roman" w:eastAsia="Times New Roman" w:hAnsi="Times New Roman" w:cs="Times New Roman"/>
          <w:b/>
          <w:bCs/>
          <w:color w:val="1F1F1F"/>
          <w:kern w:val="0"/>
          <w:sz w:val="24"/>
          <w:szCs w:val="24"/>
          <w:lang w:eastAsia="en-IN"/>
          <w14:ligatures w14:val="none"/>
        </w:rPr>
        <w:t>"Class Distribution (ACO)"</w:t>
      </w:r>
      <w:r w:rsidRPr="008A0C78">
        <w:rPr>
          <w:rFonts w:ascii="Times New Roman" w:eastAsia="Times New Roman" w:hAnsi="Times New Roman" w:cs="Times New Roman"/>
          <w:color w:val="1F1F1F"/>
          <w:kern w:val="0"/>
          <w:sz w:val="24"/>
          <w:szCs w:val="24"/>
          <w:lang w:eastAsia="en-IN"/>
          <w14:ligatures w14:val="none"/>
        </w:rPr>
        <w:t xml:space="preserve"> visualizes the distribution of the four classes based on the two most significant variables identified: </w:t>
      </w:r>
      <w:r w:rsidRPr="008A0C78">
        <w:rPr>
          <w:rFonts w:ascii="Times New Roman" w:eastAsia="Times New Roman" w:hAnsi="Times New Roman" w:cs="Times New Roman"/>
          <w:b/>
          <w:bCs/>
          <w:color w:val="1F1F1F"/>
          <w:kern w:val="0"/>
          <w:sz w:val="24"/>
          <w:szCs w:val="24"/>
          <w:lang w:eastAsia="en-IN"/>
          <w14:ligatures w14:val="none"/>
        </w:rPr>
        <w:t>HIF3A</w:t>
      </w:r>
      <w:r w:rsidRPr="008A0C78">
        <w:rPr>
          <w:rFonts w:ascii="Times New Roman" w:eastAsia="Times New Roman" w:hAnsi="Times New Roman" w:cs="Times New Roman"/>
          <w:color w:val="1F1F1F"/>
          <w:kern w:val="0"/>
          <w:sz w:val="24"/>
          <w:szCs w:val="24"/>
          <w:lang w:eastAsia="en-IN"/>
          <w14:ligatures w14:val="none"/>
        </w:rPr>
        <w:t xml:space="preserve"> (x-axis) and </w:t>
      </w:r>
      <w:r w:rsidRPr="008A0C78">
        <w:rPr>
          <w:rFonts w:ascii="Times New Roman" w:eastAsia="Times New Roman" w:hAnsi="Times New Roman" w:cs="Times New Roman"/>
          <w:b/>
          <w:bCs/>
          <w:color w:val="1F1F1F"/>
          <w:kern w:val="0"/>
          <w:sz w:val="24"/>
          <w:szCs w:val="24"/>
          <w:lang w:eastAsia="en-IN"/>
          <w14:ligatures w14:val="none"/>
        </w:rPr>
        <w:t>ASS1</w:t>
      </w:r>
      <w:r w:rsidRPr="008A0C78">
        <w:rPr>
          <w:rFonts w:ascii="Times New Roman" w:eastAsia="Times New Roman" w:hAnsi="Times New Roman" w:cs="Times New Roman"/>
          <w:color w:val="1F1F1F"/>
          <w:kern w:val="0"/>
          <w:sz w:val="24"/>
          <w:szCs w:val="24"/>
          <w:lang w:eastAsia="en-IN"/>
          <w14:ligatures w14:val="none"/>
        </w:rPr>
        <w:t xml:space="preserve"> (y-axis).</w:t>
      </w:r>
    </w:p>
    <w:p w14:paraId="4949556D" w14:textId="77777777" w:rsidR="008A0C78" w:rsidRPr="008A0C78" w:rsidRDefault="008A0C78" w:rsidP="008A0C78">
      <w:pPr>
        <w:numPr>
          <w:ilvl w:val="0"/>
          <w:numId w:val="20"/>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Cluster Separation:</w:t>
      </w:r>
      <w:r w:rsidRPr="008A0C78">
        <w:rPr>
          <w:rFonts w:ascii="Times New Roman" w:eastAsia="Times New Roman" w:hAnsi="Times New Roman" w:cs="Times New Roman"/>
          <w:color w:val="1F1F1F"/>
          <w:kern w:val="0"/>
          <w:sz w:val="24"/>
          <w:szCs w:val="24"/>
          <w:lang w:eastAsia="en-IN"/>
          <w14:ligatures w14:val="none"/>
        </w:rPr>
        <w:t xml:space="preserve"> The plot demonstrates why the model achieves such high accuracy. The </w:t>
      </w:r>
      <w:r w:rsidRPr="008A0C78">
        <w:rPr>
          <w:rFonts w:ascii="Times New Roman" w:eastAsia="Times New Roman" w:hAnsi="Times New Roman" w:cs="Times New Roman"/>
          <w:b/>
          <w:bCs/>
          <w:color w:val="1F1F1F"/>
          <w:kern w:val="0"/>
          <w:sz w:val="24"/>
          <w:szCs w:val="24"/>
          <w:lang w:eastAsia="en-IN"/>
          <w14:ligatures w14:val="none"/>
        </w:rPr>
        <w:t>proliferative</w:t>
      </w:r>
      <w:r w:rsidRPr="008A0C78">
        <w:rPr>
          <w:rFonts w:ascii="Times New Roman" w:eastAsia="Times New Roman" w:hAnsi="Times New Roman" w:cs="Times New Roman"/>
          <w:color w:val="1F1F1F"/>
          <w:kern w:val="0"/>
          <w:sz w:val="24"/>
          <w:szCs w:val="24"/>
          <w:lang w:eastAsia="en-IN"/>
          <w14:ligatures w14:val="none"/>
        </w:rPr>
        <w:t xml:space="preserve"> samples (red) tend to cluster toward the lower right quadrant (High HIF3A, Low ASS1). The </w:t>
      </w:r>
      <w:r w:rsidRPr="008A0C78">
        <w:rPr>
          <w:rFonts w:ascii="Times New Roman" w:eastAsia="Times New Roman" w:hAnsi="Times New Roman" w:cs="Times New Roman"/>
          <w:b/>
          <w:bCs/>
          <w:color w:val="1F1F1F"/>
          <w:kern w:val="0"/>
          <w:sz w:val="24"/>
          <w:szCs w:val="24"/>
          <w:lang w:eastAsia="en-IN"/>
          <w14:ligatures w14:val="none"/>
        </w:rPr>
        <w:t>immunoreactive</w:t>
      </w:r>
      <w:r w:rsidRPr="008A0C78">
        <w:rPr>
          <w:rFonts w:ascii="Times New Roman" w:eastAsia="Times New Roman" w:hAnsi="Times New Roman" w:cs="Times New Roman"/>
          <w:color w:val="1F1F1F"/>
          <w:kern w:val="0"/>
          <w:sz w:val="24"/>
          <w:szCs w:val="24"/>
          <w:lang w:eastAsia="en-IN"/>
          <w14:ligatures w14:val="none"/>
        </w:rPr>
        <w:t xml:space="preserve"> samples (orange) are generally found in the upper hemisphere.</w:t>
      </w:r>
    </w:p>
    <w:p w14:paraId="1D5F0BF2" w14:textId="77777777" w:rsidR="008A0C78" w:rsidRPr="008A0C78" w:rsidRDefault="008A0C78" w:rsidP="008A0C78">
      <w:pPr>
        <w:numPr>
          <w:ilvl w:val="0"/>
          <w:numId w:val="20"/>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Overlap Analysis:</w:t>
      </w:r>
      <w:r w:rsidRPr="008A0C78">
        <w:rPr>
          <w:rFonts w:ascii="Times New Roman" w:eastAsia="Times New Roman" w:hAnsi="Times New Roman" w:cs="Times New Roman"/>
          <w:color w:val="1F1F1F"/>
          <w:kern w:val="0"/>
          <w:sz w:val="24"/>
          <w:szCs w:val="24"/>
          <w:lang w:eastAsia="en-IN"/>
          <w14:ligatures w14:val="none"/>
        </w:rPr>
        <w:t xml:space="preserve"> The visual overlap between the </w:t>
      </w:r>
      <w:r w:rsidRPr="008A0C78">
        <w:rPr>
          <w:rFonts w:ascii="Times New Roman" w:eastAsia="Times New Roman" w:hAnsi="Times New Roman" w:cs="Times New Roman"/>
          <w:b/>
          <w:bCs/>
          <w:color w:val="1F1F1F"/>
          <w:kern w:val="0"/>
          <w:sz w:val="24"/>
          <w:szCs w:val="24"/>
          <w:lang w:eastAsia="en-IN"/>
          <w14:ligatures w14:val="none"/>
        </w:rPr>
        <w:t>differentiated</w:t>
      </w:r>
      <w:r w:rsidRPr="008A0C78">
        <w:rPr>
          <w:rFonts w:ascii="Times New Roman" w:eastAsia="Times New Roman" w:hAnsi="Times New Roman" w:cs="Times New Roman"/>
          <w:color w:val="1F1F1F"/>
          <w:kern w:val="0"/>
          <w:sz w:val="24"/>
          <w:szCs w:val="24"/>
          <w:lang w:eastAsia="en-IN"/>
          <w14:ligatures w14:val="none"/>
        </w:rPr>
        <w:t xml:space="preserve"> (blue) and </w:t>
      </w:r>
      <w:r w:rsidRPr="008A0C78">
        <w:rPr>
          <w:rFonts w:ascii="Times New Roman" w:eastAsia="Times New Roman" w:hAnsi="Times New Roman" w:cs="Times New Roman"/>
          <w:b/>
          <w:bCs/>
          <w:color w:val="1F1F1F"/>
          <w:kern w:val="0"/>
          <w:sz w:val="24"/>
          <w:szCs w:val="24"/>
          <w:lang w:eastAsia="en-IN"/>
          <w14:ligatures w14:val="none"/>
        </w:rPr>
        <w:t>mesenchymal</w:t>
      </w:r>
      <w:r w:rsidRPr="008A0C78">
        <w:rPr>
          <w:rFonts w:ascii="Times New Roman" w:eastAsia="Times New Roman" w:hAnsi="Times New Roman" w:cs="Times New Roman"/>
          <w:color w:val="1F1F1F"/>
          <w:kern w:val="0"/>
          <w:sz w:val="24"/>
          <w:szCs w:val="24"/>
          <w:lang w:eastAsia="en-IN"/>
          <w14:ligatures w14:val="none"/>
        </w:rPr>
        <w:t xml:space="preserve"> (green) points in the center of the plot directly corresponds to the errors seen in the confusion matrix. The proximity of these points in the two-dimensional feature space of HIF3A and ASS1 explains the occasional misclassification between these two specific categories.</w:t>
      </w:r>
    </w:p>
    <w:p w14:paraId="6259F21E" w14:textId="53D5D5CC" w:rsidR="008A0C78" w:rsidRPr="008A0C78" w:rsidRDefault="008A0C78" w:rsidP="008A0C78">
      <w:pPr>
        <w:numPr>
          <w:ilvl w:val="0"/>
          <w:numId w:val="20"/>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Density and Variance:</w:t>
      </w:r>
      <w:r w:rsidRPr="008A0C78">
        <w:rPr>
          <w:rFonts w:ascii="Times New Roman" w:eastAsia="Times New Roman" w:hAnsi="Times New Roman" w:cs="Times New Roman"/>
          <w:color w:val="1F1F1F"/>
          <w:kern w:val="0"/>
          <w:sz w:val="24"/>
          <w:szCs w:val="24"/>
          <w:lang w:eastAsia="en-IN"/>
          <w14:ligatures w14:val="none"/>
        </w:rPr>
        <w:t xml:space="preserve"> The ACO-selected features provide a spread that spans from approximately -2.5 to 2.5 on the HIF3A axis. This wide variance indicates that the feature selection process successfully captured the broad biological diversity of the dataset while maintaining enough structure to permit clear linear separation by the Logistic Regression classifier.</w:t>
      </w:r>
      <w:r w:rsidR="0071151D" w:rsidRPr="0071151D">
        <w:rPr>
          <w:rFonts w:ascii="Times New Roman" w:eastAsia="Times New Roman" w:hAnsi="Times New Roman" w:cs="Times New Roman"/>
          <w:noProof/>
          <w:color w:val="1F1F1F"/>
          <w:kern w:val="0"/>
          <w:sz w:val="24"/>
          <w:szCs w:val="24"/>
          <w:lang w:eastAsia="en-IN"/>
        </w:rPr>
        <w:t xml:space="preserve"> </w:t>
      </w:r>
    </w:p>
    <w:p w14:paraId="15FEC940" w14:textId="77777777" w:rsidR="005F08FE" w:rsidRDefault="0071151D" w:rsidP="005F08FE">
      <w:pPr>
        <w:keepNext/>
        <w:spacing w:after="0" w:line="240" w:lineRule="auto"/>
        <w:jc w:val="center"/>
      </w:pPr>
      <w:r>
        <w:rPr>
          <w:rFonts w:ascii="Times New Roman" w:eastAsia="Times New Roman" w:hAnsi="Times New Roman" w:cs="Times New Roman"/>
          <w:noProof/>
          <w:color w:val="1F1F1F"/>
          <w:kern w:val="0"/>
          <w:sz w:val="24"/>
          <w:szCs w:val="24"/>
          <w:lang w:eastAsia="en-IN"/>
        </w:rPr>
        <w:lastRenderedPageBreak/>
        <w:drawing>
          <wp:inline distT="0" distB="0" distL="0" distR="0" wp14:anchorId="7124D392" wp14:editId="65345E34">
            <wp:extent cx="5443870" cy="3878757"/>
            <wp:effectExtent l="0" t="0" r="4445" b="7620"/>
            <wp:docPr id="81959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6955" name="Picture 819596955"/>
                    <pic:cNvPicPr/>
                  </pic:nvPicPr>
                  <pic:blipFill rotWithShape="1">
                    <a:blip r:embed="rId18">
                      <a:extLst>
                        <a:ext uri="{28A0092B-C50C-407E-A947-70E740481C1C}">
                          <a14:useLocalDpi xmlns:a14="http://schemas.microsoft.com/office/drawing/2010/main" val="0"/>
                        </a:ext>
                      </a:extLst>
                    </a:blip>
                    <a:srcRect l="47363" t="1" r="-543" b="-1034"/>
                    <a:stretch>
                      <a:fillRect/>
                    </a:stretch>
                  </pic:blipFill>
                  <pic:spPr bwMode="auto">
                    <a:xfrm>
                      <a:off x="0" y="0"/>
                      <a:ext cx="5457197" cy="3888252"/>
                    </a:xfrm>
                    <a:prstGeom prst="rect">
                      <a:avLst/>
                    </a:prstGeom>
                    <a:ln>
                      <a:noFill/>
                    </a:ln>
                    <a:extLst>
                      <a:ext uri="{53640926-AAD7-44D8-BBD7-CCE9431645EC}">
                        <a14:shadowObscured xmlns:a14="http://schemas.microsoft.com/office/drawing/2010/main"/>
                      </a:ext>
                    </a:extLst>
                  </pic:spPr>
                </pic:pic>
              </a:graphicData>
            </a:graphic>
          </wp:inline>
        </w:drawing>
      </w:r>
    </w:p>
    <w:p w14:paraId="2FAA535F" w14:textId="09C4F30F" w:rsidR="008A0C78" w:rsidRPr="008A0C78" w:rsidRDefault="005F08FE" w:rsidP="005F08FE">
      <w:pPr>
        <w:pStyle w:val="Caption"/>
        <w:jc w:val="center"/>
        <w:rPr>
          <w:rFonts w:ascii="Times New Roman" w:eastAsia="Times New Roman" w:hAnsi="Times New Roman" w:cs="Times New Roman"/>
          <w:color w:val="1F1F1F"/>
          <w:kern w:val="0"/>
          <w:sz w:val="24"/>
          <w:szCs w:val="24"/>
          <w:lang w:eastAsia="en-IN"/>
          <w14:ligatures w14:val="none"/>
        </w:rPr>
      </w:pPr>
      <w:bookmarkStart w:id="32" w:name="_Toc228633991"/>
      <w:bookmarkStart w:id="33" w:name="_Toc228634104"/>
      <w:bookmarkStart w:id="34" w:name="_Toc228634124"/>
      <w:r>
        <w:t xml:space="preserve">Figure </w:t>
      </w:r>
      <w:fldSimple w:instr=" SEQ Figure \* ARABIC ">
        <w:r>
          <w:rPr>
            <w:noProof/>
          </w:rPr>
          <w:t>7</w:t>
        </w:r>
      </w:fldSimple>
      <w:r>
        <w:t>:</w:t>
      </w:r>
      <w:r w:rsidRPr="00DA645D">
        <w:t>2D Class Distribution Visualization (ACO)</w:t>
      </w:r>
      <w:bookmarkEnd w:id="32"/>
      <w:bookmarkEnd w:id="33"/>
      <w:bookmarkEnd w:id="34"/>
    </w:p>
    <w:p w14:paraId="344D419F"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3.5 Top Influential Features</w:t>
      </w:r>
    </w:p>
    <w:p w14:paraId="12DB5000"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Finally, the analysis identified the top 5 influential features (biomarkers) contributing to the model's success. These features represent the most critical components of the decision boundary:</w:t>
      </w:r>
    </w:p>
    <w:p w14:paraId="0298BE4F" w14:textId="77777777" w:rsidR="008A0C78" w:rsidRPr="008A0C78" w:rsidRDefault="008A0C78" w:rsidP="008A0C78">
      <w:pPr>
        <w:numPr>
          <w:ilvl w:val="0"/>
          <w:numId w:val="21"/>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MURC (0.019034):</w:t>
      </w:r>
      <w:r w:rsidRPr="008A0C78">
        <w:rPr>
          <w:rFonts w:ascii="Times New Roman" w:eastAsia="Times New Roman" w:hAnsi="Times New Roman" w:cs="Times New Roman"/>
          <w:color w:val="1F1F1F"/>
          <w:kern w:val="0"/>
          <w:sz w:val="24"/>
          <w:szCs w:val="24"/>
          <w:lang w:eastAsia="en-IN"/>
          <w14:ligatures w14:val="none"/>
        </w:rPr>
        <w:t xml:space="preserve"> The highest weighted feature, likely a primary driver for distinguishing the proliferative subtype.</w:t>
      </w:r>
    </w:p>
    <w:p w14:paraId="38C999EB" w14:textId="77777777" w:rsidR="008A0C78" w:rsidRPr="008A0C78" w:rsidRDefault="008A0C78" w:rsidP="008A0C78">
      <w:pPr>
        <w:numPr>
          <w:ilvl w:val="0"/>
          <w:numId w:val="21"/>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UCHL1 (0.018275)</w:t>
      </w:r>
    </w:p>
    <w:p w14:paraId="29228F36" w14:textId="77777777" w:rsidR="008A0C78" w:rsidRPr="008A0C78" w:rsidRDefault="008A0C78" w:rsidP="008A0C78">
      <w:pPr>
        <w:numPr>
          <w:ilvl w:val="0"/>
          <w:numId w:val="21"/>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PCDHAC1 (0.018094)</w:t>
      </w:r>
    </w:p>
    <w:p w14:paraId="2DDCD5FF" w14:textId="77777777" w:rsidR="008A0C78" w:rsidRPr="008A0C78" w:rsidRDefault="008A0C78" w:rsidP="008A0C78">
      <w:pPr>
        <w:numPr>
          <w:ilvl w:val="0"/>
          <w:numId w:val="21"/>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HSPA13 (0.018023)</w:t>
      </w:r>
    </w:p>
    <w:p w14:paraId="0C0A6724" w14:textId="77777777" w:rsidR="008A0C78" w:rsidRPr="008A0C78" w:rsidRDefault="008A0C78" w:rsidP="008A0C78">
      <w:pPr>
        <w:numPr>
          <w:ilvl w:val="0"/>
          <w:numId w:val="21"/>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FAM84A (0.017714)</w:t>
      </w:r>
    </w:p>
    <w:p w14:paraId="062378D8"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relatively uniform weights among these top five features suggest that the classification relies on a </w:t>
      </w:r>
      <w:r w:rsidRPr="008A0C78">
        <w:rPr>
          <w:rFonts w:ascii="Times New Roman" w:eastAsia="Times New Roman" w:hAnsi="Times New Roman" w:cs="Times New Roman"/>
          <w:b/>
          <w:bCs/>
          <w:color w:val="1F1F1F"/>
          <w:kern w:val="0"/>
          <w:sz w:val="24"/>
          <w:szCs w:val="24"/>
          <w:lang w:eastAsia="en-IN"/>
          <w14:ligatures w14:val="none"/>
        </w:rPr>
        <w:t>consensus of multiple biomarkers</w:t>
      </w:r>
      <w:r w:rsidRPr="008A0C78">
        <w:rPr>
          <w:rFonts w:ascii="Times New Roman" w:eastAsia="Times New Roman" w:hAnsi="Times New Roman" w:cs="Times New Roman"/>
          <w:color w:val="1F1F1F"/>
          <w:kern w:val="0"/>
          <w:sz w:val="24"/>
          <w:szCs w:val="24"/>
          <w:lang w:eastAsia="en-IN"/>
          <w14:ligatures w14:val="none"/>
        </w:rPr>
        <w:t xml:space="preserve"> rather than a single "silver bullet" gene, providing more biological stability to the diagnostic results.</w:t>
      </w:r>
    </w:p>
    <w:p w14:paraId="395C2606"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 Mechanistic Insights and Optimization Advantages</w:t>
      </w:r>
    </w:p>
    <w:p w14:paraId="1F2B79CA"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Building upon the statistical performance, it is critical to contextualize these findings within the biological framework of ovarian cancer and the computational strategy employed. The superior performance of the winning model is not merely a result of algorithmic efficiency but is deeply rooted in the biological relevance of the selected features.</w:t>
      </w:r>
    </w:p>
    <w:p w14:paraId="61EC0A68"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4.1 Functional Landscape of the Biomarker Suite</w:t>
      </w:r>
    </w:p>
    <w:p w14:paraId="37581152"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The efficacy of the classification model is driven by a gene list that converges on several core functional groups essential to tumor progression. As illustrated in the </w:t>
      </w:r>
      <w:r w:rsidRPr="008A0C78">
        <w:rPr>
          <w:rFonts w:ascii="Times New Roman" w:eastAsia="Times New Roman" w:hAnsi="Times New Roman" w:cs="Times New Roman"/>
          <w:b/>
          <w:bCs/>
          <w:color w:val="1F1F1F"/>
          <w:kern w:val="0"/>
          <w:sz w:val="24"/>
          <w:szCs w:val="24"/>
          <w:lang w:eastAsia="en-IN"/>
          <w14:ligatures w14:val="none"/>
        </w:rPr>
        <w:t>"Functional Overview of Biomarker Genes,"</w:t>
      </w:r>
      <w:r w:rsidRPr="008A0C78">
        <w:rPr>
          <w:rFonts w:ascii="Times New Roman" w:eastAsia="Times New Roman" w:hAnsi="Times New Roman" w:cs="Times New Roman"/>
          <w:color w:val="1F1F1F"/>
          <w:kern w:val="0"/>
          <w:sz w:val="24"/>
          <w:szCs w:val="24"/>
          <w:lang w:eastAsia="en-IN"/>
          <w14:ligatures w14:val="none"/>
        </w:rPr>
        <w:t xml:space="preserve"> these biomarkers do not act in isolation but form an integrated regulatory network.</w:t>
      </w:r>
    </w:p>
    <w:p w14:paraId="489D52F3"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4.1.1 Core Biological Drivers</w:t>
      </w:r>
    </w:p>
    <w:p w14:paraId="56841E26"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The identified biomarkers facilitate a multi-pronged offensive by the tumor:</w:t>
      </w:r>
    </w:p>
    <w:p w14:paraId="25858AE5" w14:textId="77777777" w:rsidR="008A0C78" w:rsidRPr="008A0C78" w:rsidRDefault="008A0C78" w:rsidP="008A0C78">
      <w:pPr>
        <w:numPr>
          <w:ilvl w:val="0"/>
          <w:numId w:val="22"/>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lastRenderedPageBreak/>
        <w:t>Cell Proliferation:</w:t>
      </w:r>
      <w:r w:rsidRPr="008A0C78">
        <w:rPr>
          <w:rFonts w:ascii="Times New Roman" w:eastAsia="Times New Roman" w:hAnsi="Times New Roman" w:cs="Times New Roman"/>
          <w:color w:val="1F1F1F"/>
          <w:kern w:val="0"/>
          <w:sz w:val="24"/>
          <w:szCs w:val="24"/>
          <w:lang w:eastAsia="en-IN"/>
          <w14:ligatures w14:val="none"/>
        </w:rPr>
        <w:t xml:space="preserve"> Genes such as </w:t>
      </w:r>
      <w:r w:rsidRPr="008A0C78">
        <w:rPr>
          <w:rFonts w:ascii="Times New Roman" w:eastAsia="Times New Roman" w:hAnsi="Times New Roman" w:cs="Times New Roman"/>
          <w:b/>
          <w:bCs/>
          <w:color w:val="1F1F1F"/>
          <w:kern w:val="0"/>
          <w:sz w:val="24"/>
          <w:szCs w:val="24"/>
          <w:lang w:eastAsia="en-IN"/>
          <w14:ligatures w14:val="none"/>
        </w:rPr>
        <w:t>CCND1</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E2F2</w:t>
      </w:r>
      <w:r w:rsidRPr="008A0C78">
        <w:rPr>
          <w:rFonts w:ascii="Times New Roman" w:eastAsia="Times New Roman" w:hAnsi="Times New Roman" w:cs="Times New Roman"/>
          <w:color w:val="1F1F1F"/>
          <w:kern w:val="0"/>
          <w:sz w:val="24"/>
          <w:szCs w:val="24"/>
          <w:lang w:eastAsia="en-IN"/>
          <w14:ligatures w14:val="none"/>
        </w:rPr>
        <w:t xml:space="preserve"> are pivotal in cell cycle activation, leading to the uncontrolled tumor growth characteristic of the </w:t>
      </w:r>
      <w:r w:rsidRPr="008A0C78">
        <w:rPr>
          <w:rFonts w:ascii="Times New Roman" w:eastAsia="Times New Roman" w:hAnsi="Times New Roman" w:cs="Times New Roman"/>
          <w:b/>
          <w:bCs/>
          <w:color w:val="1F1F1F"/>
          <w:kern w:val="0"/>
          <w:sz w:val="24"/>
          <w:szCs w:val="24"/>
          <w:lang w:eastAsia="en-IN"/>
          <w14:ligatures w14:val="none"/>
        </w:rPr>
        <w:t>proliferative</w:t>
      </w:r>
      <w:r w:rsidRPr="008A0C78">
        <w:rPr>
          <w:rFonts w:ascii="Times New Roman" w:eastAsia="Times New Roman" w:hAnsi="Times New Roman" w:cs="Times New Roman"/>
          <w:color w:val="1F1F1F"/>
          <w:kern w:val="0"/>
          <w:sz w:val="24"/>
          <w:szCs w:val="24"/>
          <w:lang w:eastAsia="en-IN"/>
          <w14:ligatures w14:val="none"/>
        </w:rPr>
        <w:t xml:space="preserve"> subtype identified in our results.</w:t>
      </w:r>
    </w:p>
    <w:p w14:paraId="0F2E4D09" w14:textId="77777777" w:rsidR="008A0C78" w:rsidRPr="008A0C78" w:rsidRDefault="008A0C78" w:rsidP="008A0C78">
      <w:pPr>
        <w:numPr>
          <w:ilvl w:val="0"/>
          <w:numId w:val="22"/>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Apoptosis Regulation:</w:t>
      </w:r>
      <w:r w:rsidRPr="008A0C78">
        <w:rPr>
          <w:rFonts w:ascii="Times New Roman" w:eastAsia="Times New Roman" w:hAnsi="Times New Roman" w:cs="Times New Roman"/>
          <w:color w:val="1F1F1F"/>
          <w:kern w:val="0"/>
          <w:sz w:val="24"/>
          <w:szCs w:val="24"/>
          <w:lang w:eastAsia="en-IN"/>
          <w14:ligatures w14:val="none"/>
        </w:rPr>
        <w:t xml:space="preserve"> The inclusion of </w:t>
      </w:r>
      <w:r w:rsidRPr="008A0C78">
        <w:rPr>
          <w:rFonts w:ascii="Times New Roman" w:eastAsia="Times New Roman" w:hAnsi="Times New Roman" w:cs="Times New Roman"/>
          <w:b/>
          <w:bCs/>
          <w:color w:val="1F1F1F"/>
          <w:kern w:val="0"/>
          <w:sz w:val="24"/>
          <w:szCs w:val="24"/>
          <w:lang w:eastAsia="en-IN"/>
          <w14:ligatures w14:val="none"/>
        </w:rPr>
        <w:t>BCL2L11</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MLKL</w:t>
      </w:r>
      <w:r w:rsidRPr="008A0C78">
        <w:rPr>
          <w:rFonts w:ascii="Times New Roman" w:eastAsia="Times New Roman" w:hAnsi="Times New Roman" w:cs="Times New Roman"/>
          <w:color w:val="1F1F1F"/>
          <w:kern w:val="0"/>
          <w:sz w:val="24"/>
          <w:szCs w:val="24"/>
          <w:lang w:eastAsia="en-IN"/>
          <w14:ligatures w14:val="none"/>
        </w:rPr>
        <w:t xml:space="preserve"> allows the model to capture the tumor's ability to evade programmed cell death, a key survival mechanism.</w:t>
      </w:r>
    </w:p>
    <w:p w14:paraId="7E4DFD93" w14:textId="77777777" w:rsidR="008A0C78" w:rsidRPr="008A0C78" w:rsidRDefault="008A0C78" w:rsidP="008A0C78">
      <w:pPr>
        <w:numPr>
          <w:ilvl w:val="0"/>
          <w:numId w:val="22"/>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Immune Modulation:</w:t>
      </w:r>
      <w:r w:rsidRPr="008A0C78">
        <w:rPr>
          <w:rFonts w:ascii="Times New Roman" w:eastAsia="Times New Roman" w:hAnsi="Times New Roman" w:cs="Times New Roman"/>
          <w:color w:val="1F1F1F"/>
          <w:kern w:val="0"/>
          <w:sz w:val="24"/>
          <w:szCs w:val="24"/>
          <w:lang w:eastAsia="en-IN"/>
          <w14:ligatures w14:val="none"/>
        </w:rPr>
        <w:t xml:space="preserve"> The presence of </w:t>
      </w:r>
      <w:r w:rsidRPr="008A0C78">
        <w:rPr>
          <w:rFonts w:ascii="Times New Roman" w:eastAsia="Times New Roman" w:hAnsi="Times New Roman" w:cs="Times New Roman"/>
          <w:b/>
          <w:bCs/>
          <w:color w:val="1F1F1F"/>
          <w:kern w:val="0"/>
          <w:sz w:val="24"/>
          <w:szCs w:val="24"/>
          <w:lang w:eastAsia="en-IN"/>
          <w14:ligatures w14:val="none"/>
        </w:rPr>
        <w:t>CXCL10</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IL10RA</w:t>
      </w:r>
      <w:r w:rsidRPr="008A0C78">
        <w:rPr>
          <w:rFonts w:ascii="Times New Roman" w:eastAsia="Times New Roman" w:hAnsi="Times New Roman" w:cs="Times New Roman"/>
          <w:color w:val="1F1F1F"/>
          <w:kern w:val="0"/>
          <w:sz w:val="24"/>
          <w:szCs w:val="24"/>
          <w:lang w:eastAsia="en-IN"/>
          <w14:ligatures w14:val="none"/>
        </w:rPr>
        <w:t xml:space="preserve"> suggests that the model is effectively distinguishing the </w:t>
      </w:r>
      <w:r w:rsidRPr="008A0C78">
        <w:rPr>
          <w:rFonts w:ascii="Times New Roman" w:eastAsia="Times New Roman" w:hAnsi="Times New Roman" w:cs="Times New Roman"/>
          <w:b/>
          <w:bCs/>
          <w:color w:val="1F1F1F"/>
          <w:kern w:val="0"/>
          <w:sz w:val="24"/>
          <w:szCs w:val="24"/>
          <w:lang w:eastAsia="en-IN"/>
          <w14:ligatures w14:val="none"/>
        </w:rPr>
        <w:t>immunoreactive</w:t>
      </w:r>
      <w:r w:rsidRPr="008A0C78">
        <w:rPr>
          <w:rFonts w:ascii="Times New Roman" w:eastAsia="Times New Roman" w:hAnsi="Times New Roman" w:cs="Times New Roman"/>
          <w:color w:val="1F1F1F"/>
          <w:kern w:val="0"/>
          <w:sz w:val="24"/>
          <w:szCs w:val="24"/>
          <w:lang w:eastAsia="en-IN"/>
          <w14:ligatures w14:val="none"/>
        </w:rPr>
        <w:t xml:space="preserve"> class by identifying signals related to tumor-immune system interactions.</w:t>
      </w:r>
    </w:p>
    <w:p w14:paraId="1105F029" w14:textId="77777777" w:rsidR="008A0C78" w:rsidRPr="008A0C78" w:rsidRDefault="008A0C78" w:rsidP="008A0C78">
      <w:pPr>
        <w:numPr>
          <w:ilvl w:val="0"/>
          <w:numId w:val="22"/>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ECM &amp; Metastasis:</w:t>
      </w:r>
      <w:r w:rsidRPr="008A0C78">
        <w:rPr>
          <w:rFonts w:ascii="Times New Roman" w:eastAsia="Times New Roman" w:hAnsi="Times New Roman" w:cs="Times New Roman"/>
          <w:color w:val="1F1F1F"/>
          <w:kern w:val="0"/>
          <w:sz w:val="24"/>
          <w:szCs w:val="24"/>
          <w:lang w:eastAsia="en-IN"/>
          <w14:ligatures w14:val="none"/>
        </w:rPr>
        <w:t xml:space="preserve"> </w:t>
      </w:r>
      <w:r w:rsidRPr="008A0C78">
        <w:rPr>
          <w:rFonts w:ascii="Times New Roman" w:eastAsia="Times New Roman" w:hAnsi="Times New Roman" w:cs="Times New Roman"/>
          <w:b/>
          <w:bCs/>
          <w:color w:val="1F1F1F"/>
          <w:kern w:val="0"/>
          <w:sz w:val="24"/>
          <w:szCs w:val="24"/>
          <w:lang w:eastAsia="en-IN"/>
          <w14:ligatures w14:val="none"/>
        </w:rPr>
        <w:t>MMP14</w:t>
      </w:r>
      <w:r w:rsidRPr="008A0C78">
        <w:rPr>
          <w:rFonts w:ascii="Times New Roman" w:eastAsia="Times New Roman" w:hAnsi="Times New Roman" w:cs="Times New Roman"/>
          <w:color w:val="1F1F1F"/>
          <w:kern w:val="0"/>
          <w:sz w:val="24"/>
          <w:szCs w:val="24"/>
          <w:lang w:eastAsia="en-IN"/>
          <w14:ligatures w14:val="none"/>
        </w:rPr>
        <w:t xml:space="preserve"> and </w:t>
      </w:r>
      <w:r w:rsidRPr="008A0C78">
        <w:rPr>
          <w:rFonts w:ascii="Times New Roman" w:eastAsia="Times New Roman" w:hAnsi="Times New Roman" w:cs="Times New Roman"/>
          <w:b/>
          <w:bCs/>
          <w:color w:val="1F1F1F"/>
          <w:kern w:val="0"/>
          <w:sz w:val="24"/>
          <w:szCs w:val="24"/>
          <w:lang w:eastAsia="en-IN"/>
          <w14:ligatures w14:val="none"/>
        </w:rPr>
        <w:t>COL1A1</w:t>
      </w:r>
      <w:r w:rsidRPr="008A0C78">
        <w:rPr>
          <w:rFonts w:ascii="Times New Roman" w:eastAsia="Times New Roman" w:hAnsi="Times New Roman" w:cs="Times New Roman"/>
          <w:color w:val="1F1F1F"/>
          <w:kern w:val="0"/>
          <w:sz w:val="24"/>
          <w:szCs w:val="24"/>
          <w:lang w:eastAsia="en-IN"/>
          <w14:ligatures w14:val="none"/>
        </w:rPr>
        <w:t xml:space="preserve"> represent the structural and invasive capacity of the tumor, likely serving as primary markers for the </w:t>
      </w:r>
      <w:r w:rsidRPr="008A0C78">
        <w:rPr>
          <w:rFonts w:ascii="Times New Roman" w:eastAsia="Times New Roman" w:hAnsi="Times New Roman" w:cs="Times New Roman"/>
          <w:b/>
          <w:bCs/>
          <w:color w:val="1F1F1F"/>
          <w:kern w:val="0"/>
          <w:sz w:val="24"/>
          <w:szCs w:val="24"/>
          <w:lang w:eastAsia="en-IN"/>
          <w14:ligatures w14:val="none"/>
        </w:rPr>
        <w:t>mesenchymal</w:t>
      </w:r>
      <w:r w:rsidRPr="008A0C78">
        <w:rPr>
          <w:rFonts w:ascii="Times New Roman" w:eastAsia="Times New Roman" w:hAnsi="Times New Roman" w:cs="Times New Roman"/>
          <w:color w:val="1F1F1F"/>
          <w:kern w:val="0"/>
          <w:sz w:val="24"/>
          <w:szCs w:val="24"/>
          <w:lang w:eastAsia="en-IN"/>
          <w14:ligatures w14:val="none"/>
        </w:rPr>
        <w:t xml:space="preserve"> class, which is often associated with extracellular matrix (ECM) remodeling and epithelial-to-mesenchymal transition (EMT).</w:t>
      </w:r>
    </w:p>
    <w:p w14:paraId="0B224A1A" w14:textId="66FFAC17" w:rsidR="008A0C78" w:rsidRPr="005F08FE" w:rsidRDefault="008A0C78" w:rsidP="008A0C78">
      <w:pPr>
        <w:numPr>
          <w:ilvl w:val="0"/>
          <w:numId w:val="22"/>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Hypoxia Adaptation:</w:t>
      </w:r>
      <w:r w:rsidRPr="008A0C78">
        <w:rPr>
          <w:rFonts w:ascii="Times New Roman" w:eastAsia="Times New Roman" w:hAnsi="Times New Roman" w:cs="Times New Roman"/>
          <w:color w:val="1F1F1F"/>
          <w:kern w:val="0"/>
          <w:sz w:val="24"/>
          <w:szCs w:val="24"/>
          <w:lang w:eastAsia="en-IN"/>
          <w14:ligatures w14:val="none"/>
        </w:rPr>
        <w:t xml:space="preserve"> The inclusion of </w:t>
      </w:r>
      <w:r w:rsidRPr="008A0C78">
        <w:rPr>
          <w:rFonts w:ascii="Times New Roman" w:eastAsia="Times New Roman" w:hAnsi="Times New Roman" w:cs="Times New Roman"/>
          <w:b/>
          <w:bCs/>
          <w:color w:val="1F1F1F"/>
          <w:kern w:val="0"/>
          <w:sz w:val="24"/>
          <w:szCs w:val="24"/>
          <w:lang w:eastAsia="en-IN"/>
          <w14:ligatures w14:val="none"/>
        </w:rPr>
        <w:t>HIF3A</w:t>
      </w:r>
      <w:r w:rsidRPr="008A0C78">
        <w:rPr>
          <w:rFonts w:ascii="Times New Roman" w:eastAsia="Times New Roman" w:hAnsi="Times New Roman" w:cs="Times New Roman"/>
          <w:color w:val="1F1F1F"/>
          <w:kern w:val="0"/>
          <w:sz w:val="24"/>
          <w:szCs w:val="24"/>
          <w:lang w:eastAsia="en-IN"/>
          <w14:ligatures w14:val="none"/>
        </w:rPr>
        <w:t xml:space="preserve"> (featured prominently in the class distribution plot) underscores the importance of metabolic adaptation to low-oxygen environments for tumor survival.</w:t>
      </w:r>
    </w:p>
    <w:p w14:paraId="51369895" w14:textId="4EE6171C"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r>
        <w:rPr>
          <w:rFonts w:ascii="Times New Roman" w:eastAsia="Times New Roman" w:hAnsi="Times New Roman" w:cs="Times New Roman"/>
          <w:noProof/>
          <w:color w:val="1F1F1F"/>
          <w:kern w:val="0"/>
          <w:sz w:val="24"/>
          <w:szCs w:val="24"/>
          <w:lang w:val="en-US" w:eastAsia="en-IN"/>
        </w:rPr>
        <mc:AlternateContent>
          <mc:Choice Requires="wps">
            <w:drawing>
              <wp:anchor distT="0" distB="0" distL="114300" distR="114300" simplePos="0" relativeHeight="251689984" behindDoc="0" locked="0" layoutInCell="1" allowOverlap="1" wp14:anchorId="4A879BE3" wp14:editId="21E5AF57">
                <wp:simplePos x="0" y="0"/>
                <wp:positionH relativeFrom="margin">
                  <wp:posOffset>148855</wp:posOffset>
                </wp:positionH>
                <wp:positionV relativeFrom="paragraph">
                  <wp:posOffset>50859</wp:posOffset>
                </wp:positionV>
                <wp:extent cx="5326911" cy="1158949"/>
                <wp:effectExtent l="0" t="0" r="26670" b="22225"/>
                <wp:wrapNone/>
                <wp:docPr id="1035685783" name="Text Box 10"/>
                <wp:cNvGraphicFramePr/>
                <a:graphic xmlns:a="http://schemas.openxmlformats.org/drawingml/2006/main">
                  <a:graphicData uri="http://schemas.microsoft.com/office/word/2010/wordprocessingShape">
                    <wps:wsp>
                      <wps:cNvSpPr txBox="1"/>
                      <wps:spPr>
                        <a:xfrm>
                          <a:off x="0" y="0"/>
                          <a:ext cx="5326911" cy="115894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B68C6CE" w14:textId="00B957EB" w:rsidR="00A519C8" w:rsidRP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r w:rsidRPr="00A519C8">
                              <w:rPr>
                                <w:rFonts w:ascii="Times New Roman" w:eastAsia="Times New Roman" w:hAnsi="Times New Roman" w:cs="Times New Roman"/>
                                <w:b/>
                                <w:bCs/>
                                <w:color w:val="1F1F1F"/>
                                <w:kern w:val="0"/>
                                <w:sz w:val="24"/>
                                <w:szCs w:val="24"/>
                                <w:lang w:val="en-US" w:eastAsia="en-IN"/>
                                <w14:ligatures w14:val="none"/>
                              </w:rPr>
                              <w:t>Integrated Mechanism:</w:t>
                            </w:r>
                            <w:r w:rsidRPr="00A519C8">
                              <w:rPr>
                                <w:rFonts w:ascii="Times New Roman" w:eastAsia="Times New Roman" w:hAnsi="Times New Roman" w:cs="Times New Roman"/>
                                <w:color w:val="1F1F1F"/>
                                <w:kern w:val="0"/>
                                <w:sz w:val="24"/>
                                <w:szCs w:val="24"/>
                                <w:lang w:val="en-US" w:eastAsia="en-IN"/>
                                <w14:ligatures w14:val="none"/>
                              </w:rPr>
                              <w:br/>
                              <w:t>Growth signals → Cell cycle activation → Tumor progression​</w:t>
                            </w:r>
                            <w:r w:rsidRPr="00A519C8">
                              <w:rPr>
                                <w:rFonts w:ascii="Times New Roman" w:eastAsia="Times New Roman" w:hAnsi="Times New Roman" w:cs="Times New Roman"/>
                                <w:color w:val="1F1F1F"/>
                                <w:kern w:val="0"/>
                                <w:sz w:val="24"/>
                                <w:szCs w:val="24"/>
                                <w:lang w:val="en-US" w:eastAsia="en-IN"/>
                                <w14:ligatures w14:val="none"/>
                              </w:rPr>
                              <w:br/>
                              <w:t>↓​</w:t>
                            </w:r>
                            <w:r w:rsidRPr="00A519C8">
                              <w:rPr>
                                <w:rFonts w:ascii="Times New Roman" w:eastAsia="Times New Roman" w:hAnsi="Times New Roman" w:cs="Times New Roman"/>
                                <w:color w:val="1F1F1F"/>
                                <w:kern w:val="0"/>
                                <w:sz w:val="24"/>
                                <w:szCs w:val="24"/>
                                <w:lang w:val="en-US" w:eastAsia="en-IN"/>
                                <w14:ligatures w14:val="none"/>
                              </w:rPr>
                              <w:br/>
                              <w:t>Immune evasion + ECM remodeling → Metastasis​</w:t>
                            </w:r>
                            <w:r w:rsidRPr="00A519C8">
                              <w:rPr>
                                <w:rFonts w:ascii="Times New Roman" w:eastAsia="Times New Roman" w:hAnsi="Times New Roman" w:cs="Times New Roman"/>
                                <w:color w:val="1F1F1F"/>
                                <w:kern w:val="0"/>
                                <w:sz w:val="24"/>
                                <w:szCs w:val="24"/>
                                <w:lang w:val="en-US" w:eastAsia="en-IN"/>
                                <w14:ligatures w14:val="none"/>
                              </w:rPr>
                              <w:br/>
                              <w:t>↓​</w:t>
                            </w:r>
                            <w:r w:rsidRPr="00A519C8">
                              <w:rPr>
                                <w:rFonts w:ascii="Times New Roman" w:eastAsia="Times New Roman" w:hAnsi="Times New Roman" w:cs="Times New Roman"/>
                                <w:color w:val="1F1F1F"/>
                                <w:kern w:val="0"/>
                                <w:sz w:val="24"/>
                                <w:szCs w:val="24"/>
                                <w:lang w:val="en-US" w:eastAsia="en-IN"/>
                                <w14:ligatures w14:val="none"/>
                              </w:rPr>
                              <w:br/>
                              <w:t>Hypoxia adaptation → Tumor survival​</w:t>
                            </w:r>
                          </w:p>
                          <w:p w14:paraId="50727AE7" w14:textId="77777777" w:rsidR="00A519C8" w:rsidRDefault="00A519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79BE3" id="Text Box 10" o:spid="_x0000_s1035" type="#_x0000_t202" style="position:absolute;left:0;text-align:left;margin-left:11.7pt;margin-top:4pt;width:419.45pt;height:91.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" fillcolor="white [3201]" strokecolor="#4472c4 [3204]" strokeweight="1pt">
                <v:textbox>
                  <w:txbxContent>
                    <w:p w14:paraId="7B68C6CE" w14:textId="00B957EB" w:rsidR="00A519C8" w:rsidRP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r w:rsidRPr="00A519C8">
                        <w:rPr>
                          <w:rFonts w:ascii="Times New Roman" w:eastAsia="Times New Roman" w:hAnsi="Times New Roman" w:cs="Times New Roman"/>
                          <w:b/>
                          <w:bCs/>
                          <w:color w:val="1F1F1F"/>
                          <w:kern w:val="0"/>
                          <w:sz w:val="24"/>
                          <w:szCs w:val="24"/>
                          <w:lang w:val="en-US" w:eastAsia="en-IN"/>
                          <w14:ligatures w14:val="none"/>
                        </w:rPr>
                        <w:t>Integrated Mechanism:</w:t>
                      </w:r>
                      <w:r w:rsidRPr="00A519C8">
                        <w:rPr>
                          <w:rFonts w:ascii="Times New Roman" w:eastAsia="Times New Roman" w:hAnsi="Times New Roman" w:cs="Times New Roman"/>
                          <w:color w:val="1F1F1F"/>
                          <w:kern w:val="0"/>
                          <w:sz w:val="24"/>
                          <w:szCs w:val="24"/>
                          <w:lang w:val="en-US" w:eastAsia="en-IN"/>
                          <w14:ligatures w14:val="none"/>
                        </w:rPr>
                        <w:br/>
                        <w:t>Growth signals → Cell cycle activation → Tumor progression​</w:t>
                      </w:r>
                      <w:r w:rsidRPr="00A519C8">
                        <w:rPr>
                          <w:rFonts w:ascii="Times New Roman" w:eastAsia="Times New Roman" w:hAnsi="Times New Roman" w:cs="Times New Roman"/>
                          <w:color w:val="1F1F1F"/>
                          <w:kern w:val="0"/>
                          <w:sz w:val="24"/>
                          <w:szCs w:val="24"/>
                          <w:lang w:val="en-US" w:eastAsia="en-IN"/>
                          <w14:ligatures w14:val="none"/>
                        </w:rPr>
                        <w:br/>
                        <w:t>↓​</w:t>
                      </w:r>
                      <w:r w:rsidRPr="00A519C8">
                        <w:rPr>
                          <w:rFonts w:ascii="Times New Roman" w:eastAsia="Times New Roman" w:hAnsi="Times New Roman" w:cs="Times New Roman"/>
                          <w:color w:val="1F1F1F"/>
                          <w:kern w:val="0"/>
                          <w:sz w:val="24"/>
                          <w:szCs w:val="24"/>
                          <w:lang w:val="en-US" w:eastAsia="en-IN"/>
                          <w14:ligatures w14:val="none"/>
                        </w:rPr>
                        <w:br/>
                        <w:t>Immune evasion + ECM remodeling → Metastasis​</w:t>
                      </w:r>
                      <w:r w:rsidRPr="00A519C8">
                        <w:rPr>
                          <w:rFonts w:ascii="Times New Roman" w:eastAsia="Times New Roman" w:hAnsi="Times New Roman" w:cs="Times New Roman"/>
                          <w:color w:val="1F1F1F"/>
                          <w:kern w:val="0"/>
                          <w:sz w:val="24"/>
                          <w:szCs w:val="24"/>
                          <w:lang w:val="en-US" w:eastAsia="en-IN"/>
                          <w14:ligatures w14:val="none"/>
                        </w:rPr>
                        <w:br/>
                        <w:t>↓​</w:t>
                      </w:r>
                      <w:r w:rsidRPr="00A519C8">
                        <w:rPr>
                          <w:rFonts w:ascii="Times New Roman" w:eastAsia="Times New Roman" w:hAnsi="Times New Roman" w:cs="Times New Roman"/>
                          <w:color w:val="1F1F1F"/>
                          <w:kern w:val="0"/>
                          <w:sz w:val="24"/>
                          <w:szCs w:val="24"/>
                          <w:lang w:val="en-US" w:eastAsia="en-IN"/>
                          <w14:ligatures w14:val="none"/>
                        </w:rPr>
                        <w:br/>
                        <w:t>Hypoxia adaptation → Tumor survival​</w:t>
                      </w:r>
                    </w:p>
                    <w:p w14:paraId="50727AE7" w14:textId="77777777" w:rsidR="00A519C8" w:rsidRDefault="00A519C8"/>
                  </w:txbxContent>
                </v:textbox>
                <w10:wrap anchorx="margin"/>
              </v:shape>
            </w:pict>
          </mc:Fallback>
        </mc:AlternateContent>
      </w:r>
    </w:p>
    <w:p w14:paraId="7D36BF3E"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211F3649"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50512C25"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7FE73733"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2B7BD6CD"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2C84423A" w14:textId="77777777" w:rsidR="00A519C8" w:rsidRDefault="00A519C8" w:rsidP="00A519C8">
      <w:pPr>
        <w:spacing w:after="0" w:line="240" w:lineRule="auto"/>
        <w:ind w:left="720"/>
        <w:jc w:val="center"/>
        <w:rPr>
          <w:rFonts w:ascii="Times New Roman" w:eastAsia="Times New Roman" w:hAnsi="Times New Roman" w:cs="Times New Roman"/>
          <w:color w:val="1F1F1F"/>
          <w:kern w:val="0"/>
          <w:sz w:val="24"/>
          <w:szCs w:val="24"/>
          <w:lang w:val="en-US" w:eastAsia="en-IN"/>
          <w14:ligatures w14:val="none"/>
        </w:rPr>
      </w:pPr>
    </w:p>
    <w:p w14:paraId="3F6B2907" w14:textId="6C116B21" w:rsidR="005F08FE" w:rsidRDefault="005F08FE" w:rsidP="005F08FE">
      <w:pPr>
        <w:spacing w:after="0" w:line="240" w:lineRule="auto"/>
        <w:jc w:val="center"/>
        <w:rPr>
          <w:rFonts w:ascii="Times New Roman" w:eastAsia="Times New Roman" w:hAnsi="Times New Roman" w:cs="Times New Roman"/>
          <w:color w:val="1F1F1F"/>
          <w:kern w:val="0"/>
          <w:sz w:val="24"/>
          <w:szCs w:val="24"/>
          <w:lang w:val="en-US" w:eastAsia="en-IN"/>
          <w14:ligatures w14:val="none"/>
        </w:rPr>
      </w:pPr>
      <w:r>
        <w:rPr>
          <w:noProof/>
        </w:rPr>
        <mc:AlternateContent>
          <mc:Choice Requires="wps">
            <w:drawing>
              <wp:anchor distT="0" distB="0" distL="114300" distR="114300" simplePos="0" relativeHeight="251698176" behindDoc="0" locked="0" layoutInCell="1" allowOverlap="1" wp14:anchorId="01ECE577" wp14:editId="424029CE">
                <wp:simplePos x="0" y="0"/>
                <wp:positionH relativeFrom="column">
                  <wp:posOffset>148856</wp:posOffset>
                </wp:positionH>
                <wp:positionV relativeFrom="paragraph">
                  <wp:posOffset>41925</wp:posOffset>
                </wp:positionV>
                <wp:extent cx="5326380" cy="159488"/>
                <wp:effectExtent l="0" t="0" r="7620" b="0"/>
                <wp:wrapNone/>
                <wp:docPr id="2021871300" name="Text Box 1"/>
                <wp:cNvGraphicFramePr/>
                <a:graphic xmlns:a="http://schemas.openxmlformats.org/drawingml/2006/main">
                  <a:graphicData uri="http://schemas.microsoft.com/office/word/2010/wordprocessingShape">
                    <wps:wsp>
                      <wps:cNvSpPr txBox="1"/>
                      <wps:spPr>
                        <a:xfrm>
                          <a:off x="0" y="0"/>
                          <a:ext cx="5326380" cy="159488"/>
                        </a:xfrm>
                        <a:prstGeom prst="rect">
                          <a:avLst/>
                        </a:prstGeom>
                        <a:solidFill>
                          <a:prstClr val="white"/>
                        </a:solidFill>
                        <a:ln>
                          <a:noFill/>
                        </a:ln>
                      </wps:spPr>
                      <wps:txbx>
                        <w:txbxContent>
                          <w:p w14:paraId="3B0925A6" w14:textId="30ADD7EC" w:rsidR="005F08FE" w:rsidRPr="00831E88" w:rsidRDefault="005F08FE" w:rsidP="005F08FE">
                            <w:pPr>
                              <w:pStyle w:val="Caption"/>
                              <w:jc w:val="center"/>
                              <w:rPr>
                                <w:rFonts w:ascii="Times New Roman" w:eastAsia="Times New Roman" w:hAnsi="Times New Roman" w:cs="Times New Roman"/>
                                <w:noProof/>
                                <w:color w:val="1F1F1F"/>
                                <w:kern w:val="0"/>
                                <w:lang w:val="en-US"/>
                              </w:rPr>
                            </w:pPr>
                            <w:bookmarkStart w:id="35" w:name="_Toc228633992"/>
                            <w:bookmarkStart w:id="36" w:name="_Toc228634105"/>
                            <w:bookmarkStart w:id="37" w:name="_Toc228634125"/>
                            <w:r>
                              <w:t xml:space="preserve">Figure </w:t>
                            </w:r>
                            <w:fldSimple w:instr=" SEQ Figure \* ARABIC ">
                              <w:r>
                                <w:rPr>
                                  <w:noProof/>
                                </w:rPr>
                                <w:t>8</w:t>
                              </w:r>
                            </w:fldSimple>
                            <w:r>
                              <w:t>:</w:t>
                            </w:r>
                            <w:r w:rsidRPr="00A0567C">
                              <w:t>The Integrated Progression Mechanism</w:t>
                            </w:r>
                            <w:bookmarkEnd w:id="35"/>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CE577" id="_x0000_s1036" type="#_x0000_t202" style="position:absolute;left:0;text-align:left;margin-left:11.7pt;margin-top:3.3pt;width:419.4pt;height:12.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" stroked="f">
                <v:textbox inset="0,0,0,0">
                  <w:txbxContent>
                    <w:p w14:paraId="3B0925A6" w14:textId="30ADD7EC" w:rsidR="005F08FE" w:rsidRPr="00831E88" w:rsidRDefault="005F08FE" w:rsidP="005F08FE">
                      <w:pPr>
                        <w:pStyle w:val="Caption"/>
                        <w:jc w:val="center"/>
                        <w:rPr>
                          <w:rFonts w:ascii="Times New Roman" w:eastAsia="Times New Roman" w:hAnsi="Times New Roman" w:cs="Times New Roman"/>
                          <w:noProof/>
                          <w:color w:val="1F1F1F"/>
                          <w:kern w:val="0"/>
                          <w:lang w:val="en-US"/>
                        </w:rPr>
                      </w:pPr>
                      <w:bookmarkStart w:id="38" w:name="_Toc228633992"/>
                      <w:bookmarkStart w:id="39" w:name="_Toc228634105"/>
                      <w:bookmarkStart w:id="40" w:name="_Toc228634125"/>
                      <w:r>
                        <w:t xml:space="preserve">Figure </w:t>
                      </w:r>
                      <w:fldSimple w:instr=" SEQ Figure \* ARABIC ">
                        <w:r>
                          <w:rPr>
                            <w:noProof/>
                          </w:rPr>
                          <w:t>8</w:t>
                        </w:r>
                      </w:fldSimple>
                      <w:r>
                        <w:t>:</w:t>
                      </w:r>
                      <w:r w:rsidRPr="00A0567C">
                        <w:t>The Integrated Progression Mechanism</w:t>
                      </w:r>
                      <w:bookmarkEnd w:id="38"/>
                      <w:bookmarkEnd w:id="39"/>
                      <w:bookmarkEnd w:id="40"/>
                    </w:p>
                  </w:txbxContent>
                </v:textbox>
              </v:shape>
            </w:pict>
          </mc:Fallback>
        </mc:AlternateContent>
      </w:r>
    </w:p>
    <w:p w14:paraId="13FFF375" w14:textId="61E593FD"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4.2 The Computational Edge: Why ACO Outperformed PCA</w:t>
      </w:r>
    </w:p>
    <w:p w14:paraId="5D2B9197"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A fundamental finding of this study is the clear "ACO Advantage" over traditional dimensionality reduction techniques. While PCA is a standard approach in bioinformatics, its limitations were evident in the lower accuracy scores observed in validation_results.csv.</w:t>
      </w:r>
    </w:p>
    <w:p w14:paraId="6B7D2FA2"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4.2.1 Preservation of Biological Identity</w:t>
      </w:r>
    </w:p>
    <w:p w14:paraId="3C995BA1"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As highlighted in </w:t>
      </w:r>
      <w:r w:rsidRPr="008A0C78">
        <w:rPr>
          <w:rFonts w:ascii="Times New Roman" w:eastAsia="Times New Roman" w:hAnsi="Times New Roman" w:cs="Times New Roman"/>
          <w:b/>
          <w:bCs/>
          <w:color w:val="1F1F1F"/>
          <w:kern w:val="0"/>
          <w:sz w:val="24"/>
          <w:szCs w:val="24"/>
          <w:lang w:eastAsia="en-IN"/>
          <w14:ligatures w14:val="none"/>
        </w:rPr>
        <w:t>"The ACO advantage,"</w:t>
      </w:r>
      <w:r w:rsidRPr="008A0C78">
        <w:rPr>
          <w:rFonts w:ascii="Times New Roman" w:eastAsia="Times New Roman" w:hAnsi="Times New Roman" w:cs="Times New Roman"/>
          <w:color w:val="1F1F1F"/>
          <w:kern w:val="0"/>
          <w:sz w:val="24"/>
          <w:szCs w:val="24"/>
          <w:lang w:eastAsia="en-IN"/>
          <w14:ligatures w14:val="none"/>
        </w:rPr>
        <w:t xml:space="preserve"> the primary drawback of PCA is that it creates abstract Principal Components. These are linear combinations of genes, meaning the "identity" of individual biomarkers like </w:t>
      </w:r>
      <w:r w:rsidRPr="008A0C78">
        <w:rPr>
          <w:rFonts w:ascii="Times New Roman" w:eastAsia="Times New Roman" w:hAnsi="Times New Roman" w:cs="Times New Roman"/>
          <w:b/>
          <w:bCs/>
          <w:color w:val="1F1F1F"/>
          <w:kern w:val="0"/>
          <w:sz w:val="24"/>
          <w:szCs w:val="24"/>
          <w:lang w:eastAsia="en-IN"/>
          <w14:ligatures w14:val="none"/>
        </w:rPr>
        <w:t>MURC</w:t>
      </w:r>
      <w:r w:rsidRPr="008A0C78">
        <w:rPr>
          <w:rFonts w:ascii="Times New Roman" w:eastAsia="Times New Roman" w:hAnsi="Times New Roman" w:cs="Times New Roman"/>
          <w:color w:val="1F1F1F"/>
          <w:kern w:val="0"/>
          <w:sz w:val="24"/>
          <w:szCs w:val="24"/>
          <w:lang w:eastAsia="en-IN"/>
          <w14:ligatures w14:val="none"/>
        </w:rPr>
        <w:t xml:space="preserve"> or </w:t>
      </w:r>
      <w:r w:rsidRPr="008A0C78">
        <w:rPr>
          <w:rFonts w:ascii="Times New Roman" w:eastAsia="Times New Roman" w:hAnsi="Times New Roman" w:cs="Times New Roman"/>
          <w:b/>
          <w:bCs/>
          <w:color w:val="1F1F1F"/>
          <w:kern w:val="0"/>
          <w:sz w:val="24"/>
          <w:szCs w:val="24"/>
          <w:lang w:eastAsia="en-IN"/>
          <w14:ligatures w14:val="none"/>
        </w:rPr>
        <w:t>HIF3A</w:t>
      </w:r>
      <w:r w:rsidRPr="008A0C78">
        <w:rPr>
          <w:rFonts w:ascii="Times New Roman" w:eastAsia="Times New Roman" w:hAnsi="Times New Roman" w:cs="Times New Roman"/>
          <w:color w:val="1F1F1F"/>
          <w:kern w:val="0"/>
          <w:sz w:val="24"/>
          <w:szCs w:val="24"/>
          <w:lang w:eastAsia="en-IN"/>
          <w14:ligatures w14:val="none"/>
        </w:rPr>
        <w:t xml:space="preserve"> is lost in a mathematical blender. This makes the results difficult for biologists to interpret or act upon.</w:t>
      </w:r>
    </w:p>
    <w:p w14:paraId="625CFA0A"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 xml:space="preserve">In contrast, </w:t>
      </w:r>
      <w:r w:rsidRPr="008A0C78">
        <w:rPr>
          <w:rFonts w:ascii="Times New Roman" w:eastAsia="Times New Roman" w:hAnsi="Times New Roman" w:cs="Times New Roman"/>
          <w:b/>
          <w:bCs/>
          <w:color w:val="1F1F1F"/>
          <w:kern w:val="0"/>
          <w:sz w:val="24"/>
          <w:szCs w:val="24"/>
          <w:lang w:eastAsia="en-IN"/>
          <w14:ligatures w14:val="none"/>
        </w:rPr>
        <w:t>Ant Colony Optimization (ACO)</w:t>
      </w:r>
      <w:r w:rsidRPr="008A0C78">
        <w:rPr>
          <w:rFonts w:ascii="Times New Roman" w:eastAsia="Times New Roman" w:hAnsi="Times New Roman" w:cs="Times New Roman"/>
          <w:color w:val="1F1F1F"/>
          <w:kern w:val="0"/>
          <w:sz w:val="24"/>
          <w:szCs w:val="24"/>
          <w:lang w:eastAsia="en-IN"/>
          <w14:ligatures w14:val="none"/>
        </w:rPr>
        <w:t xml:space="preserve"> performs feature </w:t>
      </w:r>
      <w:r w:rsidRPr="008A0C78">
        <w:rPr>
          <w:rFonts w:ascii="Times New Roman" w:eastAsia="Times New Roman" w:hAnsi="Times New Roman" w:cs="Times New Roman"/>
          <w:i/>
          <w:iCs/>
          <w:color w:val="1F1F1F"/>
          <w:kern w:val="0"/>
          <w:sz w:val="24"/>
          <w:szCs w:val="24"/>
          <w:lang w:eastAsia="en-IN"/>
          <w14:ligatures w14:val="none"/>
        </w:rPr>
        <w:t>selection</w:t>
      </w:r>
      <w:r w:rsidRPr="008A0C78">
        <w:rPr>
          <w:rFonts w:ascii="Times New Roman" w:eastAsia="Times New Roman" w:hAnsi="Times New Roman" w:cs="Times New Roman"/>
          <w:color w:val="1F1F1F"/>
          <w:kern w:val="0"/>
          <w:sz w:val="24"/>
          <w:szCs w:val="24"/>
          <w:lang w:eastAsia="en-IN"/>
          <w14:ligatures w14:val="none"/>
        </w:rPr>
        <w:t xml:space="preserve"> rather than feature </w:t>
      </w:r>
      <w:r w:rsidRPr="008A0C78">
        <w:rPr>
          <w:rFonts w:ascii="Times New Roman" w:eastAsia="Times New Roman" w:hAnsi="Times New Roman" w:cs="Times New Roman"/>
          <w:i/>
          <w:iCs/>
          <w:color w:val="1F1F1F"/>
          <w:kern w:val="0"/>
          <w:sz w:val="24"/>
          <w:szCs w:val="24"/>
          <w:lang w:eastAsia="en-IN"/>
          <w14:ligatures w14:val="none"/>
        </w:rPr>
        <w:t>transformation</w:t>
      </w:r>
      <w:r w:rsidRPr="008A0C78">
        <w:rPr>
          <w:rFonts w:ascii="Times New Roman" w:eastAsia="Times New Roman" w:hAnsi="Times New Roman" w:cs="Times New Roman"/>
          <w:color w:val="1F1F1F"/>
          <w:kern w:val="0"/>
          <w:sz w:val="24"/>
          <w:szCs w:val="24"/>
          <w:lang w:eastAsia="en-IN"/>
          <w14:ligatures w14:val="none"/>
        </w:rPr>
        <w:t xml:space="preserve">. By maintaining the </w:t>
      </w:r>
      <w:r w:rsidRPr="008A0C78">
        <w:rPr>
          <w:rFonts w:ascii="Times New Roman" w:eastAsia="Times New Roman" w:hAnsi="Times New Roman" w:cs="Times New Roman"/>
          <w:b/>
          <w:bCs/>
          <w:color w:val="1F1F1F"/>
          <w:kern w:val="0"/>
          <w:sz w:val="24"/>
          <w:szCs w:val="24"/>
          <w:lang w:eastAsia="en-IN"/>
          <w14:ligatures w14:val="none"/>
        </w:rPr>
        <w:t>Original Gene Identity</w:t>
      </w:r>
      <w:r w:rsidRPr="008A0C78">
        <w:rPr>
          <w:rFonts w:ascii="Times New Roman" w:eastAsia="Times New Roman" w:hAnsi="Times New Roman" w:cs="Times New Roman"/>
          <w:color w:val="1F1F1F"/>
          <w:kern w:val="0"/>
          <w:sz w:val="24"/>
          <w:szCs w:val="24"/>
          <w:lang w:eastAsia="en-IN"/>
          <w14:ligatures w14:val="none"/>
        </w:rPr>
        <w:t>, ACO ensures that the results remain actionable. Every feature identified as "influential" by the champion model corresponds to a specific, identifiable gene that can be targeted in follow-up wet-lab experiments.</w:t>
      </w:r>
    </w:p>
    <w:p w14:paraId="23F14792" w14:textId="77777777" w:rsidR="008A0C78" w:rsidRPr="008A0C78" w:rsidRDefault="008A0C78" w:rsidP="008A0C78">
      <w:pPr>
        <w:spacing w:after="0" w:line="240" w:lineRule="auto"/>
        <w:rPr>
          <w:rFonts w:ascii="Times New Roman" w:eastAsia="Times New Roman" w:hAnsi="Times New Roman" w:cs="Times New Roman"/>
          <w:b/>
          <w:bCs/>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4.2.2 Effective Noise Reduction</w:t>
      </w:r>
    </w:p>
    <w:p w14:paraId="7A538221"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The high-dimensional nature of transcriptomic data (over 20,000 features) often contains significant noise that can obscure true biological signals. The ACO strategy proved highly efficient at distilling this data:</w:t>
      </w:r>
    </w:p>
    <w:p w14:paraId="70B420E0" w14:textId="77777777" w:rsidR="008A0C78" w:rsidRPr="008A0C78" w:rsidRDefault="008A0C78" w:rsidP="008A0C78">
      <w:pPr>
        <w:numPr>
          <w:ilvl w:val="0"/>
          <w:numId w:val="24"/>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Dimensionality Reduction:</w:t>
      </w:r>
      <w:r w:rsidRPr="008A0C78">
        <w:rPr>
          <w:rFonts w:ascii="Times New Roman" w:eastAsia="Times New Roman" w:hAnsi="Times New Roman" w:cs="Times New Roman"/>
          <w:color w:val="1F1F1F"/>
          <w:kern w:val="0"/>
          <w:sz w:val="24"/>
          <w:szCs w:val="24"/>
          <w:lang w:eastAsia="en-IN"/>
          <w14:ligatures w14:val="none"/>
        </w:rPr>
        <w:t xml:space="preserve"> ACO effectively filtered out </w:t>
      </w:r>
      <w:r w:rsidRPr="008A0C78">
        <w:rPr>
          <w:rFonts w:ascii="Times New Roman" w:eastAsia="Times New Roman" w:hAnsi="Times New Roman" w:cs="Times New Roman"/>
          <w:b/>
          <w:bCs/>
          <w:color w:val="1F1F1F"/>
          <w:kern w:val="0"/>
          <w:sz w:val="24"/>
          <w:szCs w:val="24"/>
          <w:lang w:eastAsia="en-IN"/>
          <w14:ligatures w14:val="none"/>
        </w:rPr>
        <w:t>88.4% of feature noise</w:t>
      </w:r>
      <w:r w:rsidRPr="008A0C78">
        <w:rPr>
          <w:rFonts w:ascii="Times New Roman" w:eastAsia="Times New Roman" w:hAnsi="Times New Roman" w:cs="Times New Roman"/>
          <w:color w:val="1F1F1F"/>
          <w:kern w:val="0"/>
          <w:sz w:val="24"/>
          <w:szCs w:val="24"/>
          <w:lang w:eastAsia="en-IN"/>
          <w14:ligatures w14:val="none"/>
        </w:rPr>
        <w:t>.</w:t>
      </w:r>
    </w:p>
    <w:p w14:paraId="495E1900" w14:textId="77777777" w:rsidR="008A0C78" w:rsidRPr="008A0C78" w:rsidRDefault="008A0C78" w:rsidP="008A0C78">
      <w:pPr>
        <w:numPr>
          <w:ilvl w:val="0"/>
          <w:numId w:val="24"/>
        </w:num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b/>
          <w:bCs/>
          <w:color w:val="1F1F1F"/>
          <w:kern w:val="0"/>
          <w:sz w:val="24"/>
          <w:szCs w:val="24"/>
          <w:lang w:eastAsia="en-IN"/>
          <w14:ligatures w14:val="none"/>
        </w:rPr>
        <w:t>Feature Retention:</w:t>
      </w:r>
      <w:r w:rsidRPr="008A0C78">
        <w:rPr>
          <w:rFonts w:ascii="Times New Roman" w:eastAsia="Times New Roman" w:hAnsi="Times New Roman" w:cs="Times New Roman"/>
          <w:color w:val="1F1F1F"/>
          <w:kern w:val="0"/>
          <w:sz w:val="24"/>
          <w:szCs w:val="24"/>
          <w:lang w:eastAsia="en-IN"/>
          <w14:ligatures w14:val="none"/>
        </w:rPr>
        <w:t xml:space="preserve"> It retained a focused subset of </w:t>
      </w:r>
      <w:r w:rsidRPr="008A0C78">
        <w:rPr>
          <w:rFonts w:ascii="Times New Roman" w:eastAsia="Times New Roman" w:hAnsi="Times New Roman" w:cs="Times New Roman"/>
          <w:b/>
          <w:bCs/>
          <w:color w:val="1F1F1F"/>
          <w:kern w:val="0"/>
          <w:sz w:val="24"/>
          <w:szCs w:val="24"/>
          <w:lang w:eastAsia="en-IN"/>
          <w14:ligatures w14:val="none"/>
        </w:rPr>
        <w:t>2395 features</w:t>
      </w:r>
      <w:r w:rsidRPr="008A0C78">
        <w:rPr>
          <w:rFonts w:ascii="Times New Roman" w:eastAsia="Times New Roman" w:hAnsi="Times New Roman" w:cs="Times New Roman"/>
          <w:color w:val="1F1F1F"/>
          <w:kern w:val="0"/>
          <w:sz w:val="24"/>
          <w:szCs w:val="24"/>
          <w:lang w:eastAsia="en-IN"/>
          <w14:ligatures w14:val="none"/>
        </w:rPr>
        <w:t>.</w:t>
      </w:r>
    </w:p>
    <w:p w14:paraId="39F1F6EF" w14:textId="77777777" w:rsidR="008A0C78" w:rsidRPr="008A0C78" w:rsidRDefault="008A0C78" w:rsidP="008A0C78">
      <w:pPr>
        <w:spacing w:after="0" w:line="240" w:lineRule="auto"/>
        <w:rPr>
          <w:rFonts w:ascii="Times New Roman" w:eastAsia="Times New Roman" w:hAnsi="Times New Roman" w:cs="Times New Roman"/>
          <w:color w:val="1F1F1F"/>
          <w:kern w:val="0"/>
          <w:sz w:val="24"/>
          <w:szCs w:val="24"/>
          <w:lang w:eastAsia="en-IN"/>
          <w14:ligatures w14:val="none"/>
        </w:rPr>
      </w:pPr>
      <w:r w:rsidRPr="008A0C78">
        <w:rPr>
          <w:rFonts w:ascii="Times New Roman" w:eastAsia="Times New Roman" w:hAnsi="Times New Roman" w:cs="Times New Roman"/>
          <w:color w:val="1F1F1F"/>
          <w:kern w:val="0"/>
          <w:sz w:val="24"/>
          <w:szCs w:val="24"/>
          <w:lang w:eastAsia="en-IN"/>
          <w14:ligatures w14:val="none"/>
        </w:rPr>
        <w:t>This massive reduction in dimensionality—without losing the identity of the genes—allowed the Logistic Regression classifier to establish the clear decision boundaries seen in the confusion matrix and scatter plots. By focusing the model's "attention" only on the most informative genes, ACO prevented the overfitting and signal dilution that likely hampered the PCA-based configurations.</w:t>
      </w:r>
    </w:p>
    <w:p w14:paraId="76304FC2" w14:textId="77777777" w:rsidR="00214DAD" w:rsidRPr="00214DAD" w:rsidRDefault="00214DAD" w:rsidP="00214DAD">
      <w:pPr>
        <w:spacing w:after="0" w:line="240" w:lineRule="auto"/>
        <w:rPr>
          <w:rFonts w:ascii="Times New Roman" w:eastAsia="Times New Roman" w:hAnsi="Times New Roman" w:cs="Times New Roman"/>
          <w:color w:val="1F1F1F"/>
          <w:kern w:val="0"/>
          <w:sz w:val="24"/>
          <w:szCs w:val="24"/>
          <w:lang w:eastAsia="en-IN"/>
          <w14:ligatures w14:val="none"/>
        </w:rPr>
      </w:pPr>
    </w:p>
    <w:p w14:paraId="0BBC89E8" w14:textId="77777777" w:rsidR="00A519C8" w:rsidRDefault="00A519C8" w:rsidP="00A519C8">
      <w:pPr>
        <w:rPr>
          <w:rFonts w:ascii="Times New Roman" w:eastAsia="Arial" w:hAnsi="Times New Roman" w:cs="Times New Roman"/>
          <w:color w:val="000000"/>
          <w:kern w:val="0"/>
          <w:position w:val="-1"/>
          <w:sz w:val="24"/>
          <w:szCs w:val="24"/>
          <w:lang w:eastAsia="ar-SA"/>
          <w14:ligatures w14:val="none"/>
        </w:rPr>
      </w:pPr>
    </w:p>
    <w:p w14:paraId="5C89D77A" w14:textId="03445AA2" w:rsidR="00A519C8" w:rsidRPr="00A519C8" w:rsidRDefault="00A519C8" w:rsidP="00A519C8">
      <w:pPr>
        <w:jc w:val="center"/>
        <w:rPr>
          <w:rFonts w:ascii="Arial" w:eastAsia="Arial" w:hAnsi="Arial" w:cs="Arial"/>
          <w:b/>
          <w:bCs/>
          <w:color w:val="000000"/>
          <w:kern w:val="0"/>
          <w:position w:val="-1"/>
          <w:sz w:val="32"/>
          <w:szCs w:val="32"/>
          <w:lang w:eastAsia="ar-SA"/>
          <w14:ligatures w14:val="none"/>
        </w:rPr>
      </w:pPr>
      <w:r w:rsidRPr="00A519C8">
        <w:rPr>
          <w:rFonts w:ascii="Arial" w:eastAsia="Arial" w:hAnsi="Arial" w:cs="Arial"/>
          <w:b/>
          <w:bCs/>
          <w:color w:val="000000"/>
          <w:kern w:val="0"/>
          <w:position w:val="-1"/>
          <w:sz w:val="32"/>
          <w:szCs w:val="32"/>
          <w:lang w:eastAsia="ar-SA"/>
          <w14:ligatures w14:val="none"/>
        </w:rPr>
        <w:t>Discussion</w:t>
      </w:r>
    </w:p>
    <w:p w14:paraId="2F1C39F0"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The experimental results underscore a pivotal shift in biomarker discovery: the transition from broad-spectrum dimensionality reduction to targeted, heuristic-based feature selection. The superior performance of the </w:t>
      </w:r>
      <w:r w:rsidRPr="00A519C8">
        <w:rPr>
          <w:rFonts w:ascii="Times New Roman" w:eastAsia="Arial" w:hAnsi="Times New Roman" w:cs="Times New Roman"/>
          <w:b/>
          <w:bCs/>
          <w:color w:val="000000"/>
          <w:kern w:val="0"/>
          <w:position w:val="-1"/>
          <w:sz w:val="24"/>
          <w:szCs w:val="24"/>
          <w:lang w:eastAsia="ar-SA"/>
          <w14:ligatures w14:val="none"/>
        </w:rPr>
        <w:t>ACO + Logistic Regression</w:t>
      </w:r>
      <w:r w:rsidRPr="00A519C8">
        <w:rPr>
          <w:rFonts w:ascii="Times New Roman" w:eastAsia="Arial" w:hAnsi="Times New Roman" w:cs="Times New Roman"/>
          <w:color w:val="000000"/>
          <w:kern w:val="0"/>
          <w:position w:val="-1"/>
          <w:sz w:val="24"/>
          <w:szCs w:val="24"/>
          <w:lang w:eastAsia="ar-SA"/>
          <w14:ligatures w14:val="none"/>
        </w:rPr>
        <w:t xml:space="preserve"> model, achieving a mean CV accuracy of approximately </w:t>
      </w:r>
      <w:r w:rsidRPr="00A519C8">
        <w:rPr>
          <w:rFonts w:ascii="Times New Roman" w:eastAsia="Arial" w:hAnsi="Times New Roman" w:cs="Times New Roman"/>
          <w:b/>
          <w:bCs/>
          <w:color w:val="000000"/>
          <w:kern w:val="0"/>
          <w:position w:val="-1"/>
          <w:sz w:val="24"/>
          <w:szCs w:val="24"/>
          <w:lang w:eastAsia="ar-SA"/>
          <w14:ligatures w14:val="none"/>
        </w:rPr>
        <w:t>96.7%</w:t>
      </w:r>
      <w:r w:rsidRPr="00A519C8">
        <w:rPr>
          <w:rFonts w:ascii="Times New Roman" w:eastAsia="Arial" w:hAnsi="Times New Roman" w:cs="Times New Roman"/>
          <w:color w:val="000000"/>
          <w:kern w:val="0"/>
          <w:position w:val="-1"/>
          <w:sz w:val="24"/>
          <w:szCs w:val="24"/>
          <w:lang w:eastAsia="ar-SA"/>
          <w14:ligatures w14:val="none"/>
        </w:rPr>
        <w:t xml:space="preserve">, demonstrates that high-dimensional biological datasets are best navigated through algorithms that mimic natural optimization processes. While </w:t>
      </w:r>
      <w:r w:rsidRPr="00A519C8">
        <w:rPr>
          <w:rFonts w:ascii="Times New Roman" w:eastAsia="Arial" w:hAnsi="Times New Roman" w:cs="Times New Roman"/>
          <w:b/>
          <w:bCs/>
          <w:color w:val="000000"/>
          <w:kern w:val="0"/>
          <w:position w:val="-1"/>
          <w:sz w:val="24"/>
          <w:szCs w:val="24"/>
          <w:lang w:eastAsia="ar-SA"/>
          <w14:ligatures w14:val="none"/>
        </w:rPr>
        <w:t>PCA</w:t>
      </w:r>
      <w:r w:rsidRPr="00A519C8">
        <w:rPr>
          <w:rFonts w:ascii="Times New Roman" w:eastAsia="Arial" w:hAnsi="Times New Roman" w:cs="Times New Roman"/>
          <w:color w:val="000000"/>
          <w:kern w:val="0"/>
          <w:position w:val="-1"/>
          <w:sz w:val="24"/>
          <w:szCs w:val="24"/>
          <w:lang w:eastAsia="ar-SA"/>
          <w14:ligatures w14:val="none"/>
        </w:rPr>
        <w:t xml:space="preserve"> is a staple in genomic analysis, its reliance on linear combinations often obscures the biological "signal" by blending discrete gene expressions into abstract components. This study illustrates that PCA's loss of individual gene identity can lead to significant drops in precision, particularly when differentiating between closely related subtypes like the 'mesenchymal' and 'differentiated' classes.</w:t>
      </w:r>
    </w:p>
    <w:p w14:paraId="68E78520"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The robust classification of the </w:t>
      </w:r>
      <w:r w:rsidRPr="00A519C8">
        <w:rPr>
          <w:rFonts w:ascii="Times New Roman" w:eastAsia="Arial" w:hAnsi="Times New Roman" w:cs="Times New Roman"/>
          <w:b/>
          <w:bCs/>
          <w:color w:val="000000"/>
          <w:kern w:val="0"/>
          <w:position w:val="-1"/>
          <w:sz w:val="24"/>
          <w:szCs w:val="24"/>
          <w:lang w:eastAsia="ar-SA"/>
          <w14:ligatures w14:val="none"/>
        </w:rPr>
        <w:t>proliferative</w:t>
      </w:r>
      <w:r w:rsidRPr="00A519C8">
        <w:rPr>
          <w:rFonts w:ascii="Times New Roman" w:eastAsia="Arial" w:hAnsi="Times New Roman" w:cs="Times New Roman"/>
          <w:color w:val="000000"/>
          <w:kern w:val="0"/>
          <w:position w:val="-1"/>
          <w:sz w:val="24"/>
          <w:szCs w:val="24"/>
          <w:lang w:eastAsia="ar-SA"/>
          <w14:ligatures w14:val="none"/>
        </w:rPr>
        <w:t xml:space="preserve"> subtype—achieving perfect recall and precision—is likely due to the strong signal from cell-cycle regulators like </w:t>
      </w:r>
      <w:r w:rsidRPr="00A519C8">
        <w:rPr>
          <w:rFonts w:ascii="Times New Roman" w:eastAsia="Arial" w:hAnsi="Times New Roman" w:cs="Times New Roman"/>
          <w:b/>
          <w:bCs/>
          <w:color w:val="000000"/>
          <w:kern w:val="0"/>
          <w:position w:val="-1"/>
          <w:sz w:val="24"/>
          <w:szCs w:val="24"/>
          <w:lang w:eastAsia="ar-SA"/>
          <w14:ligatures w14:val="none"/>
        </w:rPr>
        <w:t>CCND1</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E2F2</w:t>
      </w:r>
      <w:r w:rsidRPr="00A519C8">
        <w:rPr>
          <w:rFonts w:ascii="Times New Roman" w:eastAsia="Arial" w:hAnsi="Times New Roman" w:cs="Times New Roman"/>
          <w:color w:val="000000"/>
          <w:kern w:val="0"/>
          <w:position w:val="-1"/>
          <w:sz w:val="24"/>
          <w:szCs w:val="24"/>
          <w:lang w:eastAsia="ar-SA"/>
          <w14:ligatures w14:val="none"/>
        </w:rPr>
        <w:t xml:space="preserve">. Conversely, the minor overlaps observed between the differentiated and mesenchymal classes in </w:t>
      </w:r>
      <w:r w:rsidRPr="00A519C8">
        <w:rPr>
          <w:rFonts w:ascii="Times New Roman" w:eastAsia="Arial" w:hAnsi="Times New Roman" w:cs="Times New Roman"/>
          <w:b/>
          <w:bCs/>
          <w:color w:val="000000"/>
          <w:kern w:val="0"/>
          <w:position w:val="-1"/>
          <w:sz w:val="24"/>
          <w:szCs w:val="24"/>
          <w:lang w:eastAsia="ar-SA"/>
          <w14:ligatures w14:val="none"/>
        </w:rPr>
        <w:t>Figure_1.png</w:t>
      </w:r>
      <w:r w:rsidRPr="00A519C8">
        <w:rPr>
          <w:rFonts w:ascii="Times New Roman" w:eastAsia="Arial" w:hAnsi="Times New Roman" w:cs="Times New Roman"/>
          <w:color w:val="000000"/>
          <w:kern w:val="0"/>
          <w:position w:val="-1"/>
          <w:sz w:val="24"/>
          <w:szCs w:val="24"/>
          <w:lang w:eastAsia="ar-SA"/>
          <w14:ligatures w14:val="none"/>
        </w:rPr>
        <w:t xml:space="preserve"> reflect the inherent plasticity of ovarian cancer cells. The model’s reliance on </w:t>
      </w:r>
      <w:r w:rsidRPr="00A519C8">
        <w:rPr>
          <w:rFonts w:ascii="Times New Roman" w:eastAsia="Arial" w:hAnsi="Times New Roman" w:cs="Times New Roman"/>
          <w:b/>
          <w:bCs/>
          <w:color w:val="000000"/>
          <w:kern w:val="0"/>
          <w:position w:val="-1"/>
          <w:sz w:val="24"/>
          <w:szCs w:val="24"/>
          <w:lang w:eastAsia="ar-SA"/>
          <w14:ligatures w14:val="none"/>
        </w:rPr>
        <w:t>HIF3A</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ASS1</w:t>
      </w:r>
      <w:r w:rsidRPr="00A519C8">
        <w:rPr>
          <w:rFonts w:ascii="Times New Roman" w:eastAsia="Arial" w:hAnsi="Times New Roman" w:cs="Times New Roman"/>
          <w:color w:val="000000"/>
          <w:kern w:val="0"/>
          <w:position w:val="-1"/>
          <w:sz w:val="24"/>
          <w:szCs w:val="24"/>
          <w:lang w:eastAsia="ar-SA"/>
          <w14:ligatures w14:val="none"/>
        </w:rPr>
        <w:t xml:space="preserve"> as primary axes for distribution highlights the critical role of metabolic and hypoxic adaptation in subtyping. By filtering out </w:t>
      </w:r>
      <w:r w:rsidRPr="00A519C8">
        <w:rPr>
          <w:rFonts w:ascii="Times New Roman" w:eastAsia="Arial" w:hAnsi="Times New Roman" w:cs="Times New Roman"/>
          <w:b/>
          <w:bCs/>
          <w:color w:val="000000"/>
          <w:kern w:val="0"/>
          <w:position w:val="-1"/>
          <w:sz w:val="24"/>
          <w:szCs w:val="24"/>
          <w:lang w:eastAsia="ar-SA"/>
          <w14:ligatures w14:val="none"/>
        </w:rPr>
        <w:t>88.4% of feature noise</w:t>
      </w:r>
      <w:r w:rsidRPr="00A519C8">
        <w:rPr>
          <w:rFonts w:ascii="Times New Roman" w:eastAsia="Arial" w:hAnsi="Times New Roman" w:cs="Times New Roman"/>
          <w:color w:val="000000"/>
          <w:kern w:val="0"/>
          <w:position w:val="-1"/>
          <w:sz w:val="24"/>
          <w:szCs w:val="24"/>
          <w:lang w:eastAsia="ar-SA"/>
          <w14:ligatures w14:val="none"/>
        </w:rPr>
        <w:t xml:space="preserve"> while retaining the biological identity of the remaining genes, the ACO strategy provides a framework that is not only statistically sound but also clinically actionable, allowing researchers to map findings back to specific signaling pathways like </w:t>
      </w:r>
      <w:r w:rsidRPr="00A519C8">
        <w:rPr>
          <w:rFonts w:ascii="Times New Roman" w:eastAsia="Arial" w:hAnsi="Times New Roman" w:cs="Times New Roman"/>
          <w:b/>
          <w:bCs/>
          <w:color w:val="000000"/>
          <w:kern w:val="0"/>
          <w:position w:val="-1"/>
          <w:sz w:val="24"/>
          <w:szCs w:val="24"/>
          <w:lang w:eastAsia="ar-SA"/>
          <w14:ligatures w14:val="none"/>
        </w:rPr>
        <w:t>mTOR</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MAP2K1</w:t>
      </w:r>
      <w:r w:rsidRPr="00A519C8">
        <w:rPr>
          <w:rFonts w:ascii="Times New Roman" w:eastAsia="Arial" w:hAnsi="Times New Roman" w:cs="Times New Roman"/>
          <w:color w:val="000000"/>
          <w:kern w:val="0"/>
          <w:position w:val="-1"/>
          <w:sz w:val="24"/>
          <w:szCs w:val="24"/>
          <w:lang w:eastAsia="ar-SA"/>
          <w14:ligatures w14:val="none"/>
        </w:rPr>
        <w:t>.</w:t>
      </w:r>
    </w:p>
    <w:p w14:paraId="14EB0DC5" w14:textId="2D10920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p>
    <w:p w14:paraId="123B14FC" w14:textId="77777777" w:rsidR="00A519C8" w:rsidRDefault="00A519C8">
      <w:pPr>
        <w:rPr>
          <w:rFonts w:ascii="Times New Roman" w:eastAsia="Arial" w:hAnsi="Times New Roman" w:cs="Times New Roman"/>
          <w:b/>
          <w:bCs/>
          <w:color w:val="000000"/>
          <w:kern w:val="0"/>
          <w:position w:val="-1"/>
          <w:sz w:val="24"/>
          <w:szCs w:val="24"/>
          <w:lang w:eastAsia="ar-SA"/>
          <w14:ligatures w14:val="none"/>
        </w:rPr>
      </w:pPr>
      <w:r>
        <w:rPr>
          <w:rFonts w:ascii="Times New Roman" w:eastAsia="Arial" w:hAnsi="Times New Roman" w:cs="Times New Roman"/>
          <w:b/>
          <w:bCs/>
          <w:color w:val="000000"/>
          <w:kern w:val="0"/>
          <w:position w:val="-1"/>
          <w:sz w:val="24"/>
          <w:szCs w:val="24"/>
          <w:lang w:eastAsia="ar-SA"/>
          <w14:ligatures w14:val="none"/>
        </w:rPr>
        <w:br w:type="page"/>
      </w:r>
    </w:p>
    <w:p w14:paraId="187BFCAF" w14:textId="2B3B04FD" w:rsidR="00A519C8" w:rsidRPr="00A519C8" w:rsidRDefault="00A519C8" w:rsidP="00A519C8">
      <w:pPr>
        <w:jc w:val="center"/>
        <w:rPr>
          <w:rFonts w:ascii="Arial" w:eastAsia="Arial" w:hAnsi="Arial" w:cs="Arial"/>
          <w:b/>
          <w:bCs/>
          <w:color w:val="000000"/>
          <w:kern w:val="0"/>
          <w:position w:val="-1"/>
          <w:sz w:val="32"/>
          <w:szCs w:val="32"/>
          <w:lang w:eastAsia="ar-SA"/>
          <w14:ligatures w14:val="none"/>
        </w:rPr>
      </w:pPr>
      <w:r w:rsidRPr="00A519C8">
        <w:rPr>
          <w:rFonts w:ascii="Arial" w:eastAsia="Arial" w:hAnsi="Arial" w:cs="Arial"/>
          <w:b/>
          <w:bCs/>
          <w:color w:val="000000"/>
          <w:kern w:val="0"/>
          <w:position w:val="-1"/>
          <w:sz w:val="32"/>
          <w:szCs w:val="32"/>
          <w:lang w:eastAsia="ar-SA"/>
          <w14:ligatures w14:val="none"/>
        </w:rPr>
        <w:lastRenderedPageBreak/>
        <w:t>Conclusion</w:t>
      </w:r>
    </w:p>
    <w:p w14:paraId="67998F4D"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This study successfully developed and validated a high-precision machine learning pipeline for the classification of ovarian cancer subtypes using TCGA transcriptomic data. Through a rigorous comparison of feature engineering strategies, </w:t>
      </w:r>
      <w:r w:rsidRPr="00A519C8">
        <w:rPr>
          <w:rFonts w:ascii="Times New Roman" w:eastAsia="Arial" w:hAnsi="Times New Roman" w:cs="Times New Roman"/>
          <w:b/>
          <w:bCs/>
          <w:color w:val="000000"/>
          <w:kern w:val="0"/>
          <w:position w:val="-1"/>
          <w:sz w:val="24"/>
          <w:szCs w:val="24"/>
          <w:lang w:eastAsia="ar-SA"/>
          <w14:ligatures w14:val="none"/>
        </w:rPr>
        <w:t>Ant Colony Optimization (ACO)</w:t>
      </w:r>
      <w:r w:rsidRPr="00A519C8">
        <w:rPr>
          <w:rFonts w:ascii="Times New Roman" w:eastAsia="Arial" w:hAnsi="Times New Roman" w:cs="Times New Roman"/>
          <w:color w:val="000000"/>
          <w:kern w:val="0"/>
          <w:position w:val="-1"/>
          <w:sz w:val="24"/>
          <w:szCs w:val="24"/>
          <w:lang w:eastAsia="ar-SA"/>
          <w14:ligatures w14:val="none"/>
        </w:rPr>
        <w:t xml:space="preserve"> emerged as the clear winner over Principal Component Analysis (PCA), providing a significant advantage in both predictive power and biological interpretability. The champion model, an </w:t>
      </w:r>
      <w:r w:rsidRPr="00A519C8">
        <w:rPr>
          <w:rFonts w:ascii="Times New Roman" w:eastAsia="Arial" w:hAnsi="Times New Roman" w:cs="Times New Roman"/>
          <w:b/>
          <w:bCs/>
          <w:color w:val="000000"/>
          <w:kern w:val="0"/>
          <w:position w:val="-1"/>
          <w:sz w:val="24"/>
          <w:szCs w:val="24"/>
          <w:lang w:eastAsia="ar-SA"/>
          <w14:ligatures w14:val="none"/>
        </w:rPr>
        <w:t>ACO-selected Logistic Regression</w:t>
      </w:r>
      <w:r w:rsidRPr="00A519C8">
        <w:rPr>
          <w:rFonts w:ascii="Times New Roman" w:eastAsia="Arial" w:hAnsi="Times New Roman" w:cs="Times New Roman"/>
          <w:color w:val="000000"/>
          <w:kern w:val="0"/>
          <w:position w:val="-1"/>
          <w:sz w:val="24"/>
          <w:szCs w:val="24"/>
          <w:lang w:eastAsia="ar-SA"/>
          <w14:ligatures w14:val="none"/>
        </w:rPr>
        <w:t xml:space="preserve"> configuration, achieved a </w:t>
      </w:r>
      <w:r w:rsidRPr="00A519C8">
        <w:rPr>
          <w:rFonts w:ascii="Times New Roman" w:eastAsia="Arial" w:hAnsi="Times New Roman" w:cs="Times New Roman"/>
          <w:b/>
          <w:bCs/>
          <w:color w:val="000000"/>
          <w:kern w:val="0"/>
          <w:position w:val="-1"/>
          <w:sz w:val="24"/>
          <w:szCs w:val="24"/>
          <w:lang w:eastAsia="ar-SA"/>
          <w14:ligatures w14:val="none"/>
        </w:rPr>
        <w:t>94% weighted average F1-score</w:t>
      </w:r>
      <w:r w:rsidRPr="00A519C8">
        <w:rPr>
          <w:rFonts w:ascii="Times New Roman" w:eastAsia="Arial" w:hAnsi="Times New Roman" w:cs="Times New Roman"/>
          <w:color w:val="000000"/>
          <w:kern w:val="0"/>
          <w:position w:val="-1"/>
          <w:sz w:val="24"/>
          <w:szCs w:val="24"/>
          <w:lang w:eastAsia="ar-SA"/>
          <w14:ligatures w14:val="none"/>
        </w:rPr>
        <w:t xml:space="preserve"> on final validation, demonstrating exceptional stability across the diverse biological categories.</w:t>
      </w:r>
    </w:p>
    <w:p w14:paraId="091B72FD"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The identification of key influential features—specifically </w:t>
      </w:r>
      <w:r w:rsidRPr="00A519C8">
        <w:rPr>
          <w:rFonts w:ascii="Times New Roman" w:eastAsia="Arial" w:hAnsi="Times New Roman" w:cs="Times New Roman"/>
          <w:b/>
          <w:bCs/>
          <w:color w:val="000000"/>
          <w:kern w:val="0"/>
          <w:position w:val="-1"/>
          <w:sz w:val="24"/>
          <w:szCs w:val="24"/>
          <w:lang w:eastAsia="ar-SA"/>
          <w14:ligatures w14:val="none"/>
        </w:rPr>
        <w:t>MURC, UCHL1,</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HIF3A</w:t>
      </w:r>
      <w:r w:rsidRPr="00A519C8">
        <w:rPr>
          <w:rFonts w:ascii="Times New Roman" w:eastAsia="Arial" w:hAnsi="Times New Roman" w:cs="Times New Roman"/>
          <w:color w:val="000000"/>
          <w:kern w:val="0"/>
          <w:position w:val="-1"/>
          <w:sz w:val="24"/>
          <w:szCs w:val="24"/>
          <w:lang w:eastAsia="ar-SA"/>
          <w14:ligatures w14:val="none"/>
        </w:rPr>
        <w:t>—provides a molecular fingerprint for each subtype that aligns with known hallmarks of cancer, such as uncontrolled growth and hypoxia adaptation. The fact that the model outperformed random permutation tests by a factor of four confirms that the features selected by the ACO algorithm are true biological determinants of the disease state. Ultimately, this research provides a robust computational template for biomarker discovery in complex genomic landscapes. By maintaining gene identity through the optimization process, this pipeline bridges the gap between raw data and mechanistic insight, offering a more reliable path for the development of subtype-specific therapeutic strategies in ovarian cancer.</w:t>
      </w:r>
    </w:p>
    <w:p w14:paraId="50F88A12" w14:textId="77777777" w:rsidR="008A3742" w:rsidRPr="008A3742" w:rsidRDefault="008A3742" w:rsidP="008A3742">
      <w:pPr>
        <w:rPr>
          <w:rFonts w:ascii="Times New Roman" w:eastAsia="Arial" w:hAnsi="Times New Roman" w:cs="Times New Roman"/>
          <w:color w:val="000000"/>
          <w:kern w:val="0"/>
          <w:position w:val="-1"/>
          <w:sz w:val="24"/>
          <w:szCs w:val="24"/>
          <w:lang w:eastAsia="ar-SA"/>
          <w14:ligatures w14:val="none"/>
        </w:rPr>
      </w:pPr>
    </w:p>
    <w:p w14:paraId="298D16F6" w14:textId="31068756" w:rsidR="00412ADC" w:rsidRDefault="00412ADC">
      <w:pPr>
        <w:rPr>
          <w:rFonts w:ascii="Times New Roman" w:eastAsia="Arial" w:hAnsi="Times New Roman" w:cs="Times New Roman"/>
          <w:color w:val="000000"/>
          <w:kern w:val="0"/>
          <w:position w:val="-1"/>
          <w:sz w:val="24"/>
          <w:szCs w:val="24"/>
          <w:lang w:eastAsia="ar-SA"/>
          <w14:ligatures w14:val="none"/>
        </w:rPr>
      </w:pPr>
    </w:p>
    <w:p w14:paraId="1140B04C" w14:textId="2D58B11A" w:rsidR="00A519C8" w:rsidRPr="00A519C8" w:rsidRDefault="00A519C8" w:rsidP="00A519C8">
      <w:pPr>
        <w:jc w:val="center"/>
        <w:rPr>
          <w:rFonts w:ascii="Arial" w:eastAsia="Arial" w:hAnsi="Arial" w:cs="Arial"/>
          <w:b/>
          <w:bCs/>
          <w:color w:val="000000"/>
          <w:kern w:val="0"/>
          <w:position w:val="-1"/>
          <w:sz w:val="32"/>
          <w:szCs w:val="32"/>
          <w:lang w:eastAsia="ar-SA"/>
          <w14:ligatures w14:val="none"/>
        </w:rPr>
      </w:pPr>
      <w:r>
        <w:br w:type="page"/>
      </w:r>
      <w:r>
        <w:rPr>
          <w:rFonts w:ascii="Arial" w:eastAsia="Arial" w:hAnsi="Arial" w:cs="Arial"/>
          <w:b/>
          <w:bCs/>
          <w:color w:val="000000"/>
          <w:kern w:val="0"/>
          <w:position w:val="-1"/>
          <w:sz w:val="32"/>
          <w:szCs w:val="32"/>
          <w:lang w:eastAsia="ar-SA"/>
          <w14:ligatures w14:val="none"/>
        </w:rPr>
        <w:lastRenderedPageBreak/>
        <w:t>Future Directions</w:t>
      </w:r>
    </w:p>
    <w:p w14:paraId="3CA56644"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Building upon the success of the ACO-based classification framework, several avenues for future research and development have been identified to transition this computational model into a practical clinical tool.</w:t>
      </w:r>
    </w:p>
    <w:p w14:paraId="2F8C7C2C"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The primary objective for the next phase of this project is the design and implementation of a </w:t>
      </w:r>
      <w:r w:rsidRPr="00A519C8">
        <w:rPr>
          <w:rFonts w:ascii="Times New Roman" w:eastAsia="Arial" w:hAnsi="Times New Roman" w:cs="Times New Roman"/>
          <w:b/>
          <w:bCs/>
          <w:color w:val="000000"/>
          <w:kern w:val="0"/>
          <w:position w:val="-1"/>
          <w:sz w:val="24"/>
          <w:szCs w:val="24"/>
          <w:lang w:eastAsia="ar-SA"/>
          <w14:ligatures w14:val="none"/>
        </w:rPr>
        <w:t>Graphical User Interface (GUI)</w:t>
      </w:r>
      <w:r w:rsidRPr="00A519C8">
        <w:rPr>
          <w:rFonts w:ascii="Times New Roman" w:eastAsia="Arial" w:hAnsi="Times New Roman" w:cs="Times New Roman"/>
          <w:color w:val="000000"/>
          <w:kern w:val="0"/>
          <w:position w:val="-1"/>
          <w:sz w:val="24"/>
          <w:szCs w:val="24"/>
          <w:lang w:eastAsia="ar-SA"/>
          <w14:ligatures w14:val="none"/>
        </w:rPr>
        <w:t xml:space="preserve"> for real-time ovarian cancer subtype prediction. While the current pipeline is highly effective, its operation currently requires a technical environment and proficiency in Python and bioinformatics toolchains. To bridge the gap between "dry-lab" discovery and clinical application, we intend to develop a user-friendly software interface that allows pathologists and researchers to:</w:t>
      </w:r>
    </w:p>
    <w:p w14:paraId="3B847A61" w14:textId="77777777" w:rsidR="00A519C8" w:rsidRPr="00A519C8" w:rsidRDefault="00A519C8" w:rsidP="00A519C8">
      <w:pPr>
        <w:numPr>
          <w:ilvl w:val="0"/>
          <w:numId w:val="26"/>
        </w:num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b/>
          <w:bCs/>
          <w:color w:val="000000"/>
          <w:kern w:val="0"/>
          <w:position w:val="-1"/>
          <w:sz w:val="24"/>
          <w:szCs w:val="24"/>
          <w:lang w:eastAsia="ar-SA"/>
          <w14:ligatures w14:val="none"/>
        </w:rPr>
        <w:t>Upload Raw Transcriptomic Data:</w:t>
      </w:r>
      <w:r w:rsidRPr="00A519C8">
        <w:rPr>
          <w:rFonts w:ascii="Times New Roman" w:eastAsia="Arial" w:hAnsi="Times New Roman" w:cs="Times New Roman"/>
          <w:color w:val="000000"/>
          <w:kern w:val="0"/>
          <w:position w:val="-1"/>
          <w:sz w:val="24"/>
          <w:szCs w:val="24"/>
          <w:lang w:eastAsia="ar-SA"/>
          <w14:ligatures w14:val="none"/>
        </w:rPr>
        <w:t xml:space="preserve"> Support for standard file formats (e.g., .csv, .tsv, or .fastq outputs) to ensure compatibility with various sequencing platforms.</w:t>
      </w:r>
    </w:p>
    <w:p w14:paraId="64579F45" w14:textId="77777777" w:rsidR="00A519C8" w:rsidRPr="00A519C8" w:rsidRDefault="00A519C8" w:rsidP="00A519C8">
      <w:pPr>
        <w:numPr>
          <w:ilvl w:val="0"/>
          <w:numId w:val="26"/>
        </w:num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b/>
          <w:bCs/>
          <w:color w:val="000000"/>
          <w:kern w:val="0"/>
          <w:position w:val="-1"/>
          <w:sz w:val="24"/>
          <w:szCs w:val="24"/>
          <w:lang w:eastAsia="ar-SA"/>
          <w14:ligatures w14:val="none"/>
        </w:rPr>
        <w:t>Execute the ACO-LR Champion Model:</w:t>
      </w:r>
      <w:r w:rsidRPr="00A519C8">
        <w:rPr>
          <w:rFonts w:ascii="Times New Roman" w:eastAsia="Arial" w:hAnsi="Times New Roman" w:cs="Times New Roman"/>
          <w:color w:val="000000"/>
          <w:kern w:val="0"/>
          <w:position w:val="-1"/>
          <w:sz w:val="24"/>
          <w:szCs w:val="24"/>
          <w:lang w:eastAsia="ar-SA"/>
          <w14:ligatures w14:val="none"/>
        </w:rPr>
        <w:t xml:space="preserve"> Seamlessly run the pre-trained Logistic Regression model using the optimized feature subset (including biomarkers like </w:t>
      </w:r>
      <w:r w:rsidRPr="00A519C8">
        <w:rPr>
          <w:rFonts w:ascii="Times New Roman" w:eastAsia="Arial" w:hAnsi="Times New Roman" w:cs="Times New Roman"/>
          <w:b/>
          <w:bCs/>
          <w:color w:val="000000"/>
          <w:kern w:val="0"/>
          <w:position w:val="-1"/>
          <w:sz w:val="24"/>
          <w:szCs w:val="24"/>
          <w:lang w:eastAsia="ar-SA"/>
          <w14:ligatures w14:val="none"/>
        </w:rPr>
        <w:t>MURC</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UCHL1</w:t>
      </w:r>
      <w:r w:rsidRPr="00A519C8">
        <w:rPr>
          <w:rFonts w:ascii="Times New Roman" w:eastAsia="Arial" w:hAnsi="Times New Roman" w:cs="Times New Roman"/>
          <w:color w:val="000000"/>
          <w:kern w:val="0"/>
          <w:position w:val="-1"/>
          <w:sz w:val="24"/>
          <w:szCs w:val="24"/>
          <w:lang w:eastAsia="ar-SA"/>
          <w14:ligatures w14:val="none"/>
        </w:rPr>
        <w:t>) without requiring manual code execution.</w:t>
      </w:r>
    </w:p>
    <w:p w14:paraId="10861793" w14:textId="77777777" w:rsidR="00A519C8" w:rsidRPr="00A519C8" w:rsidRDefault="00A519C8" w:rsidP="00A519C8">
      <w:pPr>
        <w:numPr>
          <w:ilvl w:val="0"/>
          <w:numId w:val="26"/>
        </w:num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b/>
          <w:bCs/>
          <w:color w:val="000000"/>
          <w:kern w:val="0"/>
          <w:position w:val="-1"/>
          <w:sz w:val="24"/>
          <w:szCs w:val="24"/>
          <w:lang w:eastAsia="ar-SA"/>
          <w14:ligatures w14:val="none"/>
        </w:rPr>
        <w:t>Visualize Patient-Specific Profiles:</w:t>
      </w:r>
      <w:r w:rsidRPr="00A519C8">
        <w:rPr>
          <w:rFonts w:ascii="Times New Roman" w:eastAsia="Arial" w:hAnsi="Times New Roman" w:cs="Times New Roman"/>
          <w:color w:val="000000"/>
          <w:kern w:val="0"/>
          <w:position w:val="-1"/>
          <w:sz w:val="24"/>
          <w:szCs w:val="24"/>
          <w:lang w:eastAsia="ar-SA"/>
          <w14:ligatures w14:val="none"/>
        </w:rPr>
        <w:t xml:space="preserve"> Generate automated versions of the </w:t>
      </w:r>
      <w:r w:rsidRPr="00A519C8">
        <w:rPr>
          <w:rFonts w:ascii="Times New Roman" w:eastAsia="Arial" w:hAnsi="Times New Roman" w:cs="Times New Roman"/>
          <w:b/>
          <w:bCs/>
          <w:color w:val="000000"/>
          <w:kern w:val="0"/>
          <w:position w:val="-1"/>
          <w:sz w:val="24"/>
          <w:szCs w:val="24"/>
          <w:lang w:eastAsia="ar-SA"/>
          <w14:ligatures w14:val="none"/>
        </w:rPr>
        <w:t>Class Distribution</w:t>
      </w:r>
      <w:r w:rsidRPr="00A519C8">
        <w:rPr>
          <w:rFonts w:ascii="Times New Roman" w:eastAsia="Arial" w:hAnsi="Times New Roman" w:cs="Times New Roman"/>
          <w:color w:val="000000"/>
          <w:kern w:val="0"/>
          <w:position w:val="-1"/>
          <w:sz w:val="24"/>
          <w:szCs w:val="24"/>
          <w:lang w:eastAsia="ar-SA"/>
          <w14:ligatures w14:val="none"/>
        </w:rPr>
        <w:t xml:space="preserve"> scatter plots and </w:t>
      </w:r>
      <w:r w:rsidRPr="00A519C8">
        <w:rPr>
          <w:rFonts w:ascii="Times New Roman" w:eastAsia="Arial" w:hAnsi="Times New Roman" w:cs="Times New Roman"/>
          <w:b/>
          <w:bCs/>
          <w:color w:val="000000"/>
          <w:kern w:val="0"/>
          <w:position w:val="-1"/>
          <w:sz w:val="24"/>
          <w:szCs w:val="24"/>
          <w:lang w:eastAsia="ar-SA"/>
          <w14:ligatures w14:val="none"/>
        </w:rPr>
        <w:t>Confusion Matrix</w:t>
      </w:r>
      <w:r w:rsidRPr="00A519C8">
        <w:rPr>
          <w:rFonts w:ascii="Times New Roman" w:eastAsia="Arial" w:hAnsi="Times New Roman" w:cs="Times New Roman"/>
          <w:color w:val="000000"/>
          <w:kern w:val="0"/>
          <w:position w:val="-1"/>
          <w:sz w:val="24"/>
          <w:szCs w:val="24"/>
          <w:lang w:eastAsia="ar-SA"/>
          <w14:ligatures w14:val="none"/>
        </w:rPr>
        <w:t xml:space="preserve"> metrics to provide a visual confidence score for each individual prediction.</w:t>
      </w:r>
    </w:p>
    <w:p w14:paraId="03431F66" w14:textId="77777777" w:rsidR="00A519C8" w:rsidRPr="00A519C8" w:rsidRDefault="00A519C8" w:rsidP="00A519C8">
      <w:pPr>
        <w:numPr>
          <w:ilvl w:val="0"/>
          <w:numId w:val="26"/>
        </w:num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b/>
          <w:bCs/>
          <w:color w:val="000000"/>
          <w:kern w:val="0"/>
          <w:position w:val="-1"/>
          <w:sz w:val="24"/>
          <w:szCs w:val="24"/>
          <w:lang w:eastAsia="ar-SA"/>
          <w14:ligatures w14:val="none"/>
        </w:rPr>
        <w:t>Report Generation:</w:t>
      </w:r>
      <w:r w:rsidRPr="00A519C8">
        <w:rPr>
          <w:rFonts w:ascii="Times New Roman" w:eastAsia="Arial" w:hAnsi="Times New Roman" w:cs="Times New Roman"/>
          <w:color w:val="000000"/>
          <w:kern w:val="0"/>
          <w:position w:val="-1"/>
          <w:sz w:val="24"/>
          <w:szCs w:val="24"/>
          <w:lang w:eastAsia="ar-SA"/>
          <w14:ligatures w14:val="none"/>
        </w:rPr>
        <w:t xml:space="preserve"> Produce standardized diagnostic reports detailing the predicted subtype—</w:t>
      </w:r>
      <w:r w:rsidRPr="00A519C8">
        <w:rPr>
          <w:rFonts w:ascii="Times New Roman" w:eastAsia="Arial" w:hAnsi="Times New Roman" w:cs="Times New Roman"/>
          <w:b/>
          <w:bCs/>
          <w:color w:val="000000"/>
          <w:kern w:val="0"/>
          <w:position w:val="-1"/>
          <w:sz w:val="24"/>
          <w:szCs w:val="24"/>
          <w:lang w:eastAsia="ar-SA"/>
          <w14:ligatures w14:val="none"/>
        </w:rPr>
        <w:t>Differentiated, Immunoreactive, Mesenchymal, or Proliferative</w:t>
      </w:r>
      <w:r w:rsidRPr="00A519C8">
        <w:rPr>
          <w:rFonts w:ascii="Times New Roman" w:eastAsia="Arial" w:hAnsi="Times New Roman" w:cs="Times New Roman"/>
          <w:color w:val="000000"/>
          <w:kern w:val="0"/>
          <w:position w:val="-1"/>
          <w:sz w:val="24"/>
          <w:szCs w:val="24"/>
          <w:lang w:eastAsia="ar-SA"/>
          <w14:ligatures w14:val="none"/>
        </w:rPr>
        <w:t>—alongside the expression levels of the top influential biomarkers.</w:t>
      </w:r>
    </w:p>
    <w:p w14:paraId="59755FA6" w14:textId="77777777" w:rsidR="00A519C8" w:rsidRPr="00A519C8" w:rsidRDefault="00A519C8" w:rsidP="00A519C8">
      <w:pPr>
        <w:rPr>
          <w:rFonts w:ascii="Times New Roman" w:eastAsia="Arial" w:hAnsi="Times New Roman" w:cs="Times New Roman"/>
          <w:color w:val="000000"/>
          <w:kern w:val="0"/>
          <w:position w:val="-1"/>
          <w:sz w:val="24"/>
          <w:szCs w:val="24"/>
          <w:lang w:eastAsia="ar-SA"/>
          <w14:ligatures w14:val="none"/>
        </w:rPr>
      </w:pPr>
      <w:r w:rsidRPr="00A519C8">
        <w:rPr>
          <w:rFonts w:ascii="Times New Roman" w:eastAsia="Arial" w:hAnsi="Times New Roman" w:cs="Times New Roman"/>
          <w:color w:val="000000"/>
          <w:kern w:val="0"/>
          <w:position w:val="-1"/>
          <w:sz w:val="24"/>
          <w:szCs w:val="24"/>
          <w:lang w:eastAsia="ar-SA"/>
          <w14:ligatures w14:val="none"/>
        </w:rPr>
        <w:t xml:space="preserve">Beyond the GUI development, future iterations of the model will aim to incorporate multi-omic data layers. Integrating </w:t>
      </w:r>
      <w:r w:rsidRPr="00A519C8">
        <w:rPr>
          <w:rFonts w:ascii="Times New Roman" w:eastAsia="Arial" w:hAnsi="Times New Roman" w:cs="Times New Roman"/>
          <w:b/>
          <w:bCs/>
          <w:color w:val="000000"/>
          <w:kern w:val="0"/>
          <w:position w:val="-1"/>
          <w:sz w:val="24"/>
          <w:szCs w:val="24"/>
          <w:lang w:eastAsia="ar-SA"/>
          <w14:ligatures w14:val="none"/>
        </w:rPr>
        <w:t>spatial transcriptomics</w:t>
      </w:r>
      <w:r w:rsidRPr="00A519C8">
        <w:rPr>
          <w:rFonts w:ascii="Times New Roman" w:eastAsia="Arial" w:hAnsi="Times New Roman" w:cs="Times New Roman"/>
          <w:color w:val="000000"/>
          <w:kern w:val="0"/>
          <w:position w:val="-1"/>
          <w:sz w:val="24"/>
          <w:szCs w:val="24"/>
          <w:lang w:eastAsia="ar-SA"/>
          <w14:ligatures w14:val="none"/>
        </w:rPr>
        <w:t xml:space="preserve"> and </w:t>
      </w:r>
      <w:r w:rsidRPr="00A519C8">
        <w:rPr>
          <w:rFonts w:ascii="Times New Roman" w:eastAsia="Arial" w:hAnsi="Times New Roman" w:cs="Times New Roman"/>
          <w:b/>
          <w:bCs/>
          <w:color w:val="000000"/>
          <w:kern w:val="0"/>
          <w:position w:val="-1"/>
          <w:sz w:val="24"/>
          <w:szCs w:val="24"/>
          <w:lang w:eastAsia="ar-SA"/>
          <w14:ligatures w14:val="none"/>
        </w:rPr>
        <w:t>copy number variations (CNV)</w:t>
      </w:r>
      <w:r w:rsidRPr="00A519C8">
        <w:rPr>
          <w:rFonts w:ascii="Times New Roman" w:eastAsia="Arial" w:hAnsi="Times New Roman" w:cs="Times New Roman"/>
          <w:color w:val="000000"/>
          <w:kern w:val="0"/>
          <w:position w:val="-1"/>
          <w:sz w:val="24"/>
          <w:szCs w:val="24"/>
          <w:lang w:eastAsia="ar-SA"/>
          <w14:ligatures w14:val="none"/>
        </w:rPr>
        <w:t xml:space="preserve"> could further refine the decision boundaries where overlap currently exists between the mesenchymal and differentiated classes. By layering structural genomic data over the current expression-based model, we expect to further minimize the margin of error and enhance the robustness of the prediction engine.</w:t>
      </w:r>
    </w:p>
    <w:p w14:paraId="3AF2D776" w14:textId="77777777" w:rsidR="00A519C8" w:rsidRDefault="00A519C8"/>
    <w:p w14:paraId="05930BE2" w14:textId="77777777" w:rsidR="00A519C8" w:rsidRDefault="00A519C8">
      <w:pPr>
        <w:rPr>
          <w:rFonts w:ascii="Arial" w:hAnsi="Arial" w:cs="Arial"/>
          <w:b/>
          <w:bCs/>
          <w:sz w:val="32"/>
          <w:szCs w:val="32"/>
        </w:rPr>
      </w:pPr>
      <w:r>
        <w:rPr>
          <w:rFonts w:ascii="Arial" w:hAnsi="Arial" w:cs="Arial"/>
          <w:b/>
          <w:bCs/>
          <w:sz w:val="32"/>
          <w:szCs w:val="32"/>
        </w:rPr>
        <w:br w:type="page"/>
      </w:r>
    </w:p>
    <w:p w14:paraId="5B19D014" w14:textId="24C71C3D" w:rsidR="00A519C8" w:rsidRDefault="00A519C8" w:rsidP="00A519C8">
      <w:pPr>
        <w:jc w:val="center"/>
        <w:rPr>
          <w:rFonts w:ascii="Arial" w:hAnsi="Arial" w:cs="Arial"/>
          <w:b/>
          <w:bCs/>
          <w:sz w:val="32"/>
          <w:szCs w:val="32"/>
        </w:rPr>
      </w:pPr>
      <w:r w:rsidRPr="00A519C8">
        <w:rPr>
          <w:rFonts w:ascii="Arial" w:hAnsi="Arial" w:cs="Arial"/>
          <w:b/>
          <w:bCs/>
          <w:sz w:val="32"/>
          <w:szCs w:val="32"/>
        </w:rPr>
        <w:lastRenderedPageBreak/>
        <w:t>References</w:t>
      </w:r>
    </w:p>
    <w:p w14:paraId="28394836" w14:textId="0AD3917A" w:rsidR="00A519C8" w:rsidRPr="00BA4197" w:rsidRDefault="00A519C8" w:rsidP="00A519C8">
      <w:pPr>
        <w:rPr>
          <w:rFonts w:ascii="Calibri" w:hAnsi="Calibri" w:cs="Calibri"/>
        </w:rPr>
      </w:pPr>
      <w:hyperlink r:id="rId19" w:history="1">
        <w:r w:rsidRPr="00BA4197">
          <w:rPr>
            <w:rStyle w:val="Hyperlink"/>
            <w:rFonts w:ascii="Calibri" w:hAnsi="Calibri" w:cs="Calibri"/>
            <w:position w:val="0"/>
          </w:rPr>
          <w:t>https://www.researchgate.net/publication/325800112/figure/fig1/AS:638126804443149@1529152694641/Histological-features-by-hematoxylin-and-eosin-H-E-staining-A-C-E-G-and-the.png</w:t>
        </w:r>
      </w:hyperlink>
    </w:p>
    <w:p w14:paraId="12149C25" w14:textId="77777777" w:rsidR="00BA4197" w:rsidRPr="00BA4197" w:rsidRDefault="00BA4197" w:rsidP="00BA4197">
      <w:pPr>
        <w:rPr>
          <w:rFonts w:ascii="Calibri" w:hAnsi="Calibri" w:cs="Calibri"/>
        </w:rPr>
      </w:pPr>
      <w:r w:rsidRPr="00BA4197">
        <w:rPr>
          <w:rFonts w:ascii="Calibri" w:hAnsi="Calibri" w:cs="Calibri"/>
        </w:rPr>
        <w:t>The Cancer Genome Atlas Research Network. (2011). Integrated genomic analyses of ovarian carcinoma. Nature, 474(7353), 609–615. https://doi.org/10.1038/nature10166</w:t>
      </w:r>
    </w:p>
    <w:p w14:paraId="5AEB0EAA" w14:textId="63167698" w:rsidR="00BA4197" w:rsidRDefault="00BA4197" w:rsidP="00BA4197">
      <w:pPr>
        <w:rPr>
          <w:rFonts w:ascii="Calibri" w:hAnsi="Calibri" w:cs="Calibri"/>
        </w:rPr>
      </w:pPr>
      <w:r w:rsidRPr="00BA4197">
        <w:rPr>
          <w:rFonts w:ascii="Calibri" w:hAnsi="Calibri" w:cs="Calibri"/>
        </w:rPr>
        <w:t xml:space="preserve">Verhaak, R. G., Tamayo, P., Yang, J. Y., Hubbard, D., Zhang, H., Creighton, C. J., ... &amp; Meyerson, M. (2013). Prognostically relevant gene signatures of high-grade serous ovarian carcinoma. The Journal of Clinical Investigation, 123(1), 517–520. </w:t>
      </w:r>
      <w:hyperlink r:id="rId20" w:history="1">
        <w:r w:rsidRPr="00E47AE8">
          <w:rPr>
            <w:rStyle w:val="Hyperlink"/>
            <w:rFonts w:ascii="Calibri" w:hAnsi="Calibri" w:cs="Calibri"/>
            <w:position w:val="0"/>
          </w:rPr>
          <w:t>https://doi.org/10.1172/JCI65833</w:t>
        </w:r>
      </w:hyperlink>
    </w:p>
    <w:p w14:paraId="443FAEC1" w14:textId="6496F7F3" w:rsidR="00BA4197" w:rsidRPr="00BA4197" w:rsidRDefault="00BA4197" w:rsidP="00BA4197">
      <w:pPr>
        <w:rPr>
          <w:rFonts w:ascii="Calibri" w:hAnsi="Calibri" w:cs="Calibri"/>
        </w:rPr>
      </w:pPr>
      <w:r w:rsidRPr="00BA4197">
        <w:rPr>
          <w:rFonts w:ascii="Calibri" w:hAnsi="Calibri" w:cs="Calibri"/>
        </w:rPr>
        <w:t>Leong, H. S., Galletta, L., Etemadmoghadam, D., George, J., Köbel, M., Ramus, S. J., ... &amp; Australian Ovarian Cancer Study Group. (2015). Efficient molecular subtype classification of high-grade serous ovarian cancer. Nature Communications, 6(1), 5901. https://doi.org/10.1038/ncomms6901</w:t>
      </w:r>
    </w:p>
    <w:p w14:paraId="5A20088A" w14:textId="77777777" w:rsidR="00BA4197" w:rsidRPr="00BA4197" w:rsidRDefault="00BA4197" w:rsidP="00BA4197">
      <w:pPr>
        <w:rPr>
          <w:rFonts w:ascii="Calibri" w:hAnsi="Calibri" w:cs="Calibri"/>
        </w:rPr>
      </w:pPr>
      <w:r w:rsidRPr="00BA4197">
        <w:rPr>
          <w:rFonts w:ascii="Calibri" w:hAnsi="Calibri" w:cs="Calibri"/>
        </w:rPr>
        <w:t xml:space="preserve">Dorigo, M., &amp; Stützle, T. (2004). Ant Colony Optimization. MIT Press. (Foundational text for the ACO logic applied in your classification pipeline)  </w:t>
      </w:r>
    </w:p>
    <w:p w14:paraId="59D4696E" w14:textId="77777777" w:rsidR="00BA4197" w:rsidRPr="00BA4197" w:rsidRDefault="00BA4197" w:rsidP="00BA4197">
      <w:pPr>
        <w:rPr>
          <w:rFonts w:ascii="Calibri" w:hAnsi="Calibri" w:cs="Calibri"/>
        </w:rPr>
      </w:pPr>
      <w:r w:rsidRPr="00BA4197">
        <w:rPr>
          <w:rFonts w:ascii="Calibri" w:hAnsi="Calibri" w:cs="Calibri"/>
        </w:rPr>
        <w:t xml:space="preserve">Jolliffe, I. T., &amp; Cadima, J. (2016). Principal component analysis: A review and recent developments. Philosophical Transactions of the Royal Society A: Mathematical, Physical and Engineering Sciences, 374(2065), 20150202.  </w:t>
      </w:r>
    </w:p>
    <w:p w14:paraId="55C8A6F2" w14:textId="0EB3105A" w:rsidR="00BA4197" w:rsidRPr="00BA4197" w:rsidRDefault="00BA4197" w:rsidP="00BA4197">
      <w:pPr>
        <w:rPr>
          <w:rFonts w:ascii="Calibri" w:hAnsi="Calibri" w:cs="Calibri"/>
        </w:rPr>
      </w:pPr>
      <w:r w:rsidRPr="00BA4197">
        <w:rPr>
          <w:rFonts w:ascii="Calibri" w:hAnsi="Calibri" w:cs="Calibri"/>
        </w:rPr>
        <w:t xml:space="preserve">Chen, T., &amp; Guestrin, C. (2016). XGBoost: A Scalable Tree Boosting System. Proceedings of the 22nd ACM SIGKDD International Conference on Knowledge Discovery and Data Mining, 785–794.[cite: 1, </w:t>
      </w:r>
    </w:p>
    <w:p w14:paraId="0DB974F9" w14:textId="77777777" w:rsidR="00BA4197" w:rsidRPr="00BA4197" w:rsidRDefault="00BA4197" w:rsidP="00BA4197">
      <w:pPr>
        <w:rPr>
          <w:rFonts w:ascii="Calibri" w:hAnsi="Calibri" w:cs="Calibri"/>
        </w:rPr>
      </w:pPr>
      <w:r w:rsidRPr="00BA4197">
        <w:rPr>
          <w:rFonts w:ascii="Calibri" w:hAnsi="Calibri" w:cs="Calibri"/>
        </w:rPr>
        <w:t xml:space="preserve">Goldman, M. J., Barbieri, L., Huang, M. N., Szeto, C., Craft, B., Hastie, M., ... &amp; Haussler, D. (2020). Visualizing and analyzing cancer genomics data via the UCSC Xena platform. Nature Biotechnology, 38(6), 675–678.  </w:t>
      </w:r>
    </w:p>
    <w:p w14:paraId="03B5F37B" w14:textId="68B8A74F" w:rsidR="00BA4197" w:rsidRPr="00BA4197" w:rsidRDefault="00BA4197" w:rsidP="00BA4197">
      <w:pPr>
        <w:rPr>
          <w:rFonts w:ascii="Calibri" w:hAnsi="Calibri" w:cs="Calibri"/>
        </w:rPr>
      </w:pPr>
      <w:r w:rsidRPr="00BA4197">
        <w:rPr>
          <w:rFonts w:ascii="Calibri" w:hAnsi="Calibri" w:cs="Calibri"/>
        </w:rPr>
        <w:t>Pedregosa, F., Varoquaux, G., Gramfort, A., Michel, V., Thirion, B., Grisel, O., ... &amp; Duchesnay, E. (2011). Scikit-learn: Machine learning in Python. Journal of Machine Learning Research, 12, 2825–2830.[cite: 1]</w:t>
      </w:r>
    </w:p>
    <w:p w14:paraId="4437B576" w14:textId="77777777" w:rsidR="00A519C8" w:rsidRPr="00A519C8" w:rsidRDefault="00A519C8" w:rsidP="00A519C8">
      <w:pPr>
        <w:rPr>
          <w:rFonts w:ascii="Calibri" w:hAnsi="Calibri" w:cs="Calibri"/>
        </w:rPr>
      </w:pPr>
    </w:p>
    <w:sectPr w:rsidR="00A519C8" w:rsidRPr="00A519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5E53" w14:textId="77777777" w:rsidR="004E47A6" w:rsidRDefault="004E47A6" w:rsidP="00A519C8">
      <w:pPr>
        <w:spacing w:after="0" w:line="240" w:lineRule="auto"/>
      </w:pPr>
      <w:r>
        <w:separator/>
      </w:r>
    </w:p>
  </w:endnote>
  <w:endnote w:type="continuationSeparator" w:id="0">
    <w:p w14:paraId="200B3F7B" w14:textId="77777777" w:rsidR="004E47A6" w:rsidRDefault="004E47A6" w:rsidP="00A51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64C8" w14:textId="77777777" w:rsidR="004E47A6" w:rsidRDefault="004E47A6" w:rsidP="00A519C8">
      <w:pPr>
        <w:spacing w:after="0" w:line="240" w:lineRule="auto"/>
      </w:pPr>
      <w:r>
        <w:separator/>
      </w:r>
    </w:p>
  </w:footnote>
  <w:footnote w:type="continuationSeparator" w:id="0">
    <w:p w14:paraId="0F48E1B2" w14:textId="77777777" w:rsidR="004E47A6" w:rsidRDefault="004E47A6" w:rsidP="00A51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3AB"/>
    <w:multiLevelType w:val="hybridMultilevel"/>
    <w:tmpl w:val="6E6EE51C"/>
    <w:lvl w:ilvl="0" w:tplc="40090015">
      <w:start w:val="1"/>
      <w:numFmt w:val="upperLett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6436D"/>
    <w:multiLevelType w:val="multilevel"/>
    <w:tmpl w:val="FB0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4BE4"/>
    <w:multiLevelType w:val="multilevel"/>
    <w:tmpl w:val="77CAE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A94627"/>
    <w:multiLevelType w:val="multilevel"/>
    <w:tmpl w:val="AB9E492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decimal"/>
      <w:lvlText w:val="%2."/>
      <w:lvlJc w:val="left"/>
      <w:pPr>
        <w:ind w:left="360" w:hanging="360"/>
      </w:pPr>
      <w:rPr>
        <w:b/>
        <w:bCs/>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314959"/>
    <w:multiLevelType w:val="multilevel"/>
    <w:tmpl w:val="18D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8222B"/>
    <w:multiLevelType w:val="multilevel"/>
    <w:tmpl w:val="0A6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B519C"/>
    <w:multiLevelType w:val="hybridMultilevel"/>
    <w:tmpl w:val="2A10FFA2"/>
    <w:lvl w:ilvl="0" w:tplc="40090015">
      <w:start w:val="1"/>
      <w:numFmt w:val="upperLetter"/>
      <w:lvlText w:val="%1."/>
      <w:lvlJc w:val="left"/>
      <w:pPr>
        <w:ind w:left="644" w:hanging="360"/>
      </w:p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20411EA2"/>
    <w:multiLevelType w:val="multilevel"/>
    <w:tmpl w:val="E8C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C21C2"/>
    <w:multiLevelType w:val="hybridMultilevel"/>
    <w:tmpl w:val="B9522858"/>
    <w:lvl w:ilvl="0" w:tplc="3B1C06EA">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19570D3"/>
    <w:multiLevelType w:val="multilevel"/>
    <w:tmpl w:val="51C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32A0B"/>
    <w:multiLevelType w:val="multilevel"/>
    <w:tmpl w:val="550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C21F8"/>
    <w:multiLevelType w:val="multilevel"/>
    <w:tmpl w:val="9D52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8D6D41"/>
    <w:multiLevelType w:val="multilevel"/>
    <w:tmpl w:val="378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B57A7"/>
    <w:multiLevelType w:val="multilevel"/>
    <w:tmpl w:val="F9A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453EC"/>
    <w:multiLevelType w:val="hybridMultilevel"/>
    <w:tmpl w:val="AB100872"/>
    <w:lvl w:ilvl="0" w:tplc="40090015">
      <w:start w:val="1"/>
      <w:numFmt w:val="upperLetter"/>
      <w:lvlText w:val="%1."/>
      <w:lvlJc w:val="left"/>
      <w:pPr>
        <w:ind w:left="786" w:hanging="360"/>
      </w:pPr>
    </w:lvl>
    <w:lvl w:ilvl="1" w:tplc="40090019">
      <w:start w:val="1"/>
      <w:numFmt w:val="lowerLetter"/>
      <w:lvlText w:val="%2."/>
      <w:lvlJc w:val="left"/>
      <w:pPr>
        <w:ind w:left="1722" w:hanging="360"/>
      </w:pPr>
    </w:lvl>
    <w:lvl w:ilvl="2" w:tplc="4009001B" w:tentative="1">
      <w:start w:val="1"/>
      <w:numFmt w:val="lowerRoman"/>
      <w:lvlText w:val="%3."/>
      <w:lvlJc w:val="right"/>
      <w:pPr>
        <w:ind w:left="2442" w:hanging="180"/>
      </w:pPr>
    </w:lvl>
    <w:lvl w:ilvl="3" w:tplc="4009000F" w:tentative="1">
      <w:start w:val="1"/>
      <w:numFmt w:val="decimal"/>
      <w:lvlText w:val="%4."/>
      <w:lvlJc w:val="left"/>
      <w:pPr>
        <w:ind w:left="3162" w:hanging="360"/>
      </w:pPr>
    </w:lvl>
    <w:lvl w:ilvl="4" w:tplc="40090019" w:tentative="1">
      <w:start w:val="1"/>
      <w:numFmt w:val="lowerLetter"/>
      <w:lvlText w:val="%5."/>
      <w:lvlJc w:val="left"/>
      <w:pPr>
        <w:ind w:left="3882" w:hanging="360"/>
      </w:pPr>
    </w:lvl>
    <w:lvl w:ilvl="5" w:tplc="4009001B" w:tentative="1">
      <w:start w:val="1"/>
      <w:numFmt w:val="lowerRoman"/>
      <w:lvlText w:val="%6."/>
      <w:lvlJc w:val="right"/>
      <w:pPr>
        <w:ind w:left="4602" w:hanging="180"/>
      </w:pPr>
    </w:lvl>
    <w:lvl w:ilvl="6" w:tplc="4009000F" w:tentative="1">
      <w:start w:val="1"/>
      <w:numFmt w:val="decimal"/>
      <w:lvlText w:val="%7."/>
      <w:lvlJc w:val="left"/>
      <w:pPr>
        <w:ind w:left="5322" w:hanging="360"/>
      </w:pPr>
    </w:lvl>
    <w:lvl w:ilvl="7" w:tplc="40090019" w:tentative="1">
      <w:start w:val="1"/>
      <w:numFmt w:val="lowerLetter"/>
      <w:lvlText w:val="%8."/>
      <w:lvlJc w:val="left"/>
      <w:pPr>
        <w:ind w:left="6042" w:hanging="360"/>
      </w:pPr>
    </w:lvl>
    <w:lvl w:ilvl="8" w:tplc="4009001B" w:tentative="1">
      <w:start w:val="1"/>
      <w:numFmt w:val="lowerRoman"/>
      <w:lvlText w:val="%9."/>
      <w:lvlJc w:val="right"/>
      <w:pPr>
        <w:ind w:left="6762" w:hanging="180"/>
      </w:pPr>
    </w:lvl>
  </w:abstractNum>
  <w:abstractNum w:abstractNumId="15" w15:restartNumberingAfterBreak="0">
    <w:nsid w:val="47362020"/>
    <w:multiLevelType w:val="multilevel"/>
    <w:tmpl w:val="432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D2234"/>
    <w:multiLevelType w:val="multilevel"/>
    <w:tmpl w:val="B042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AC3C6D"/>
    <w:multiLevelType w:val="multilevel"/>
    <w:tmpl w:val="C2C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507F1"/>
    <w:multiLevelType w:val="multilevel"/>
    <w:tmpl w:val="969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35C21"/>
    <w:multiLevelType w:val="multilevel"/>
    <w:tmpl w:val="2FBC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F60949"/>
    <w:multiLevelType w:val="multilevel"/>
    <w:tmpl w:val="CAD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37101"/>
    <w:multiLevelType w:val="multilevel"/>
    <w:tmpl w:val="E5F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F232E"/>
    <w:multiLevelType w:val="multilevel"/>
    <w:tmpl w:val="AA4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0120D"/>
    <w:multiLevelType w:val="multilevel"/>
    <w:tmpl w:val="61D2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B325E"/>
    <w:multiLevelType w:val="multilevel"/>
    <w:tmpl w:val="F532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0D6D84"/>
    <w:multiLevelType w:val="multilevel"/>
    <w:tmpl w:val="3B74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42EF2"/>
    <w:multiLevelType w:val="multilevel"/>
    <w:tmpl w:val="55B2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054718">
    <w:abstractNumId w:val="3"/>
  </w:num>
  <w:num w:numId="2" w16cid:durableId="2022195045">
    <w:abstractNumId w:val="14"/>
  </w:num>
  <w:num w:numId="3" w16cid:durableId="1462379476">
    <w:abstractNumId w:val="0"/>
  </w:num>
  <w:num w:numId="4" w16cid:durableId="417403645">
    <w:abstractNumId w:val="6"/>
  </w:num>
  <w:num w:numId="5" w16cid:durableId="1385370865">
    <w:abstractNumId w:val="2"/>
  </w:num>
  <w:num w:numId="6" w16cid:durableId="1696541299">
    <w:abstractNumId w:val="1"/>
  </w:num>
  <w:num w:numId="7" w16cid:durableId="1555510133">
    <w:abstractNumId w:val="17"/>
  </w:num>
  <w:num w:numId="8" w16cid:durableId="1698581057">
    <w:abstractNumId w:val="26"/>
  </w:num>
  <w:num w:numId="9" w16cid:durableId="1162619306">
    <w:abstractNumId w:val="21"/>
  </w:num>
  <w:num w:numId="10" w16cid:durableId="93673488">
    <w:abstractNumId w:val="4"/>
  </w:num>
  <w:num w:numId="11" w16cid:durableId="1567913750">
    <w:abstractNumId w:val="11"/>
  </w:num>
  <w:num w:numId="12" w16cid:durableId="591164980">
    <w:abstractNumId w:val="22"/>
  </w:num>
  <w:num w:numId="13" w16cid:durableId="1659653183">
    <w:abstractNumId w:val="18"/>
  </w:num>
  <w:num w:numId="14" w16cid:durableId="1669403811">
    <w:abstractNumId w:val="20"/>
  </w:num>
  <w:num w:numId="15" w16cid:durableId="563221588">
    <w:abstractNumId w:val="23"/>
  </w:num>
  <w:num w:numId="16" w16cid:durableId="977341816">
    <w:abstractNumId w:val="5"/>
  </w:num>
  <w:num w:numId="17" w16cid:durableId="1940215180">
    <w:abstractNumId w:val="10"/>
  </w:num>
  <w:num w:numId="18" w16cid:durableId="851258785">
    <w:abstractNumId w:val="13"/>
  </w:num>
  <w:num w:numId="19" w16cid:durableId="2102951438">
    <w:abstractNumId w:val="15"/>
  </w:num>
  <w:num w:numId="20" w16cid:durableId="1641039408">
    <w:abstractNumId w:val="12"/>
  </w:num>
  <w:num w:numId="21" w16cid:durableId="1767379386">
    <w:abstractNumId w:val="24"/>
  </w:num>
  <w:num w:numId="22" w16cid:durableId="1510944803">
    <w:abstractNumId w:val="7"/>
  </w:num>
  <w:num w:numId="23" w16cid:durableId="848832935">
    <w:abstractNumId w:val="19"/>
  </w:num>
  <w:num w:numId="24" w16cid:durableId="624507232">
    <w:abstractNumId w:val="9"/>
  </w:num>
  <w:num w:numId="25" w16cid:durableId="643579990">
    <w:abstractNumId w:val="16"/>
  </w:num>
  <w:num w:numId="26" w16cid:durableId="98566541">
    <w:abstractNumId w:val="25"/>
  </w:num>
  <w:num w:numId="27" w16cid:durableId="1034769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E75"/>
    <w:rsid w:val="00206C1F"/>
    <w:rsid w:val="00214DAD"/>
    <w:rsid w:val="002804E9"/>
    <w:rsid w:val="002A2154"/>
    <w:rsid w:val="00412ADC"/>
    <w:rsid w:val="00416065"/>
    <w:rsid w:val="004255B5"/>
    <w:rsid w:val="004E47A6"/>
    <w:rsid w:val="00572C7E"/>
    <w:rsid w:val="005F08FE"/>
    <w:rsid w:val="00637985"/>
    <w:rsid w:val="0071151D"/>
    <w:rsid w:val="00736696"/>
    <w:rsid w:val="0076137D"/>
    <w:rsid w:val="00833E75"/>
    <w:rsid w:val="008975E6"/>
    <w:rsid w:val="008A0C78"/>
    <w:rsid w:val="008A3742"/>
    <w:rsid w:val="00925A31"/>
    <w:rsid w:val="00A519C8"/>
    <w:rsid w:val="00B50C02"/>
    <w:rsid w:val="00BA4197"/>
    <w:rsid w:val="00BC51A9"/>
    <w:rsid w:val="00C805C4"/>
    <w:rsid w:val="00DF3048"/>
    <w:rsid w:val="00E63EBF"/>
    <w:rsid w:val="00E67650"/>
    <w:rsid w:val="00F35B0B"/>
    <w:rsid w:val="00FB2580"/>
    <w:rsid w:val="00FC6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E630"/>
  <w15:chartTrackingRefBased/>
  <w15:docId w15:val="{6675504C-CD23-4C02-88AA-7FDB1A0B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33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33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833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833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33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E75"/>
    <w:rPr>
      <w:rFonts w:eastAsiaTheme="majorEastAsia" w:cstheme="majorBidi"/>
      <w:color w:val="272727" w:themeColor="text1" w:themeTint="D8"/>
    </w:rPr>
  </w:style>
  <w:style w:type="paragraph" w:styleId="Title">
    <w:name w:val="Title"/>
    <w:basedOn w:val="Normal"/>
    <w:next w:val="Normal"/>
    <w:link w:val="TitleChar"/>
    <w:uiPriority w:val="10"/>
    <w:qFormat/>
    <w:rsid w:val="00833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E75"/>
    <w:pPr>
      <w:spacing w:before="160"/>
      <w:jc w:val="center"/>
    </w:pPr>
    <w:rPr>
      <w:i/>
      <w:iCs/>
      <w:color w:val="404040" w:themeColor="text1" w:themeTint="BF"/>
    </w:rPr>
  </w:style>
  <w:style w:type="character" w:customStyle="1" w:styleId="QuoteChar">
    <w:name w:val="Quote Char"/>
    <w:basedOn w:val="DefaultParagraphFont"/>
    <w:link w:val="Quote"/>
    <w:uiPriority w:val="29"/>
    <w:rsid w:val="00833E75"/>
    <w:rPr>
      <w:i/>
      <w:iCs/>
      <w:color w:val="404040" w:themeColor="text1" w:themeTint="BF"/>
    </w:rPr>
  </w:style>
  <w:style w:type="paragraph" w:styleId="ListParagraph">
    <w:name w:val="List Paragraph"/>
    <w:basedOn w:val="Normal"/>
    <w:qFormat/>
    <w:rsid w:val="00833E75"/>
    <w:pPr>
      <w:ind w:left="720"/>
      <w:contextualSpacing/>
    </w:pPr>
  </w:style>
  <w:style w:type="character" w:styleId="IntenseEmphasis">
    <w:name w:val="Intense Emphasis"/>
    <w:basedOn w:val="DefaultParagraphFont"/>
    <w:uiPriority w:val="21"/>
    <w:qFormat/>
    <w:rsid w:val="00833E75"/>
    <w:rPr>
      <w:i/>
      <w:iCs/>
      <w:color w:val="2F5496" w:themeColor="accent1" w:themeShade="BF"/>
    </w:rPr>
  </w:style>
  <w:style w:type="paragraph" w:styleId="IntenseQuote">
    <w:name w:val="Intense Quote"/>
    <w:basedOn w:val="Normal"/>
    <w:next w:val="Normal"/>
    <w:link w:val="IntenseQuoteChar"/>
    <w:uiPriority w:val="30"/>
    <w:qFormat/>
    <w:rsid w:val="00833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E75"/>
    <w:rPr>
      <w:i/>
      <w:iCs/>
      <w:color w:val="2F5496" w:themeColor="accent1" w:themeShade="BF"/>
    </w:rPr>
  </w:style>
  <w:style w:type="character" w:styleId="IntenseReference">
    <w:name w:val="Intense Reference"/>
    <w:basedOn w:val="DefaultParagraphFont"/>
    <w:uiPriority w:val="32"/>
    <w:qFormat/>
    <w:rsid w:val="00833E75"/>
    <w:rPr>
      <w:b/>
      <w:bCs/>
      <w:smallCaps/>
      <w:color w:val="2F5496" w:themeColor="accent1" w:themeShade="BF"/>
      <w:spacing w:val="5"/>
    </w:rPr>
  </w:style>
  <w:style w:type="character" w:styleId="Hyperlink">
    <w:name w:val="Hyperlink"/>
    <w:uiPriority w:val="99"/>
    <w:rsid w:val="00412ADC"/>
    <w:rPr>
      <w:strike w:val="0"/>
      <w:dstrike w:val="0"/>
      <w:color w:val="002BB8"/>
      <w:w w:val="100"/>
      <w:position w:val="-1"/>
      <w:u w:val="none"/>
      <w:effect w:val="none"/>
      <w:vertAlign w:val="baseline"/>
      <w:cs w:val="0"/>
      <w:em w:val="none"/>
    </w:rPr>
  </w:style>
  <w:style w:type="paragraph" w:styleId="TableofFigures">
    <w:name w:val="table of figures"/>
    <w:basedOn w:val="Normal"/>
    <w:next w:val="Normal"/>
    <w:uiPriority w:val="99"/>
    <w:unhideWhenUsed/>
    <w:rsid w:val="00412ADC"/>
    <w:pPr>
      <w:spacing w:after="0" w:line="276" w:lineRule="auto"/>
      <w:ind w:leftChars="-1" w:left="-1" w:hangingChars="1" w:hanging="1"/>
      <w:textDirection w:val="btLr"/>
      <w:textAlignment w:val="top"/>
      <w:outlineLvl w:val="0"/>
    </w:pPr>
    <w:rPr>
      <w:rFonts w:ascii="Calibri" w:eastAsia="Calibri" w:hAnsi="Calibri" w:cs="Calibri"/>
      <w:kern w:val="0"/>
      <w:position w:val="-1"/>
      <w:lang w:val="en-US" w:eastAsia="ar-SA"/>
      <w14:ligatures w14:val="none"/>
    </w:rPr>
  </w:style>
  <w:style w:type="paragraph" w:styleId="NormalWeb">
    <w:name w:val="Normal (Web)"/>
    <w:basedOn w:val="Normal"/>
    <w:uiPriority w:val="99"/>
    <w:semiHidden/>
    <w:unhideWhenUsed/>
    <w:rsid w:val="008A374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63EBF"/>
    <w:rPr>
      <w:color w:val="605E5C"/>
      <w:shd w:val="clear" w:color="auto" w:fill="E1DFDD"/>
    </w:rPr>
  </w:style>
  <w:style w:type="table" w:styleId="TableGrid">
    <w:name w:val="Table Grid"/>
    <w:basedOn w:val="TableNormal"/>
    <w:uiPriority w:val="39"/>
    <w:rsid w:val="008A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0C7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A51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9C8"/>
  </w:style>
  <w:style w:type="paragraph" w:styleId="Footer">
    <w:name w:val="footer"/>
    <w:basedOn w:val="Normal"/>
    <w:link w:val="FooterChar"/>
    <w:uiPriority w:val="99"/>
    <w:unhideWhenUsed/>
    <w:rsid w:val="00A51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9C8"/>
  </w:style>
  <w:style w:type="paragraph" w:styleId="Caption">
    <w:name w:val="caption"/>
    <w:basedOn w:val="Normal"/>
    <w:next w:val="Normal"/>
    <w:uiPriority w:val="35"/>
    <w:unhideWhenUsed/>
    <w:qFormat/>
    <w:rsid w:val="00572C7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F08F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F08FE"/>
    <w:pPr>
      <w:spacing w:after="100"/>
    </w:pPr>
  </w:style>
  <w:style w:type="paragraph" w:styleId="TOC3">
    <w:name w:val="toc 3"/>
    <w:basedOn w:val="Normal"/>
    <w:next w:val="Normal"/>
    <w:autoRedefine/>
    <w:uiPriority w:val="39"/>
    <w:unhideWhenUsed/>
    <w:rsid w:val="005F08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QuickStyle" Target="diagrams/quickStyle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172/JCI658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19" Type="http://schemas.openxmlformats.org/officeDocument/2006/relationships/hyperlink" Target="https://www.researchgate.net/publication/325800112/figure/fig1/AS:638126804443149@1529152694641/Histological-features-by-hematoxylin-and-eosin-H-E-staining-A-C-E-G-and-the.png" TargetMode="External"/><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3490B3-E002-4CE5-AF25-F07B22F745B7}" type="doc">
      <dgm:prSet loTypeId="urn:microsoft.com/office/officeart/2005/8/layout/chevron1" loCatId="process" qsTypeId="urn:microsoft.com/office/officeart/2005/8/quickstyle/simple1" qsCatId="simple" csTypeId="urn:microsoft.com/office/officeart/2005/8/colors/accent1_2" csCatId="accent1" phldr="1"/>
      <dgm:spPr/>
    </dgm:pt>
    <dgm:pt modelId="{A1A2A99E-DFCA-4D6E-AD5C-BEFE60783626}">
      <dgm:prSet phldrT="[Text]" custT="1"/>
      <dgm:spPr/>
      <dgm:t>
        <a:bodyPr/>
        <a:lstStyle/>
        <a:p>
          <a:r>
            <a:rPr lang="en-IN" sz="800"/>
            <a:t>Data Collection</a:t>
          </a:r>
        </a:p>
      </dgm:t>
    </dgm:pt>
    <dgm:pt modelId="{727EAA5D-58C5-4AB4-8197-4DFF38019805}" type="parTrans" cxnId="{BC8A7315-7F10-426B-BCAB-EB2C0EA19B5B}">
      <dgm:prSet/>
      <dgm:spPr/>
      <dgm:t>
        <a:bodyPr/>
        <a:lstStyle/>
        <a:p>
          <a:endParaRPr lang="en-IN"/>
        </a:p>
      </dgm:t>
    </dgm:pt>
    <dgm:pt modelId="{1BB06E1E-8EF1-41B9-884A-3FB712DDB34D}" type="sibTrans" cxnId="{BC8A7315-7F10-426B-BCAB-EB2C0EA19B5B}">
      <dgm:prSet/>
      <dgm:spPr/>
      <dgm:t>
        <a:bodyPr/>
        <a:lstStyle/>
        <a:p>
          <a:endParaRPr lang="en-IN"/>
        </a:p>
      </dgm:t>
    </dgm:pt>
    <dgm:pt modelId="{AB504BEE-5D1F-4D9C-90E0-A49E7C3BC346}">
      <dgm:prSet phldrT="[Text]" custT="1"/>
      <dgm:spPr/>
      <dgm:t>
        <a:bodyPr/>
        <a:lstStyle/>
        <a:p>
          <a:r>
            <a:rPr lang="en-IN" sz="800"/>
            <a:t>Preprocessing</a:t>
          </a:r>
        </a:p>
      </dgm:t>
    </dgm:pt>
    <dgm:pt modelId="{A5D59B24-4D19-4637-81F6-C1997FB2E4F2}" type="parTrans" cxnId="{0FFE71A3-31B3-461B-B8CB-9CAFBD17A25B}">
      <dgm:prSet/>
      <dgm:spPr/>
      <dgm:t>
        <a:bodyPr/>
        <a:lstStyle/>
        <a:p>
          <a:endParaRPr lang="en-IN"/>
        </a:p>
      </dgm:t>
    </dgm:pt>
    <dgm:pt modelId="{7C6270C4-996A-450B-B27B-7DFB1FF76856}" type="sibTrans" cxnId="{0FFE71A3-31B3-461B-B8CB-9CAFBD17A25B}">
      <dgm:prSet/>
      <dgm:spPr/>
      <dgm:t>
        <a:bodyPr/>
        <a:lstStyle/>
        <a:p>
          <a:endParaRPr lang="en-IN"/>
        </a:p>
      </dgm:t>
    </dgm:pt>
    <dgm:pt modelId="{4231EE1B-69CA-4286-A847-943E86B1AC23}">
      <dgm:prSet phldrT="[Text]" custT="1"/>
      <dgm:spPr/>
      <dgm:t>
        <a:bodyPr/>
        <a:lstStyle/>
        <a:p>
          <a:r>
            <a:rPr lang="en-IN" sz="800"/>
            <a:t>Train &amp; Test Split</a:t>
          </a:r>
        </a:p>
      </dgm:t>
    </dgm:pt>
    <dgm:pt modelId="{61036864-4FF7-4F9B-9A3D-B03D60153C39}" type="parTrans" cxnId="{FB444CB9-6F33-4310-B415-547A64ED8763}">
      <dgm:prSet/>
      <dgm:spPr/>
      <dgm:t>
        <a:bodyPr/>
        <a:lstStyle/>
        <a:p>
          <a:endParaRPr lang="en-IN"/>
        </a:p>
      </dgm:t>
    </dgm:pt>
    <dgm:pt modelId="{06B8C658-47B6-4C4D-818F-A3104CB35D06}" type="sibTrans" cxnId="{FB444CB9-6F33-4310-B415-547A64ED8763}">
      <dgm:prSet/>
      <dgm:spPr/>
      <dgm:t>
        <a:bodyPr/>
        <a:lstStyle/>
        <a:p>
          <a:endParaRPr lang="en-IN"/>
        </a:p>
      </dgm:t>
    </dgm:pt>
    <dgm:pt modelId="{1BBD402D-69E8-4F55-9228-C8F785F1B5D1}">
      <dgm:prSet phldrT="[Text]" custT="1"/>
      <dgm:spPr/>
      <dgm:t>
        <a:bodyPr/>
        <a:lstStyle/>
        <a:p>
          <a:r>
            <a:rPr lang="en-IN" sz="800"/>
            <a:t>Feature selection(ACO &amp; PCA)</a:t>
          </a:r>
        </a:p>
      </dgm:t>
    </dgm:pt>
    <dgm:pt modelId="{93BBF0F6-F47F-436E-B566-22A6B2874C26}" type="parTrans" cxnId="{D9616F9C-E655-4C6E-9362-E885F3B1518C}">
      <dgm:prSet/>
      <dgm:spPr/>
      <dgm:t>
        <a:bodyPr/>
        <a:lstStyle/>
        <a:p>
          <a:endParaRPr lang="en-IN"/>
        </a:p>
      </dgm:t>
    </dgm:pt>
    <dgm:pt modelId="{D6CEB6EF-0244-486E-B5A2-6DF999B5F583}" type="sibTrans" cxnId="{D9616F9C-E655-4C6E-9362-E885F3B1518C}">
      <dgm:prSet/>
      <dgm:spPr/>
      <dgm:t>
        <a:bodyPr/>
        <a:lstStyle/>
        <a:p>
          <a:endParaRPr lang="en-IN"/>
        </a:p>
      </dgm:t>
    </dgm:pt>
    <dgm:pt modelId="{B2218E4C-2EB8-4AB8-8712-F750E1612966}">
      <dgm:prSet phldrT="[Text]" custT="1"/>
      <dgm:spPr/>
      <dgm:t>
        <a:bodyPr/>
        <a:lstStyle/>
        <a:p>
          <a:r>
            <a:rPr lang="en-IN" sz="800"/>
            <a:t>Classification(SVM, LR, RF, XGBoost)</a:t>
          </a:r>
        </a:p>
      </dgm:t>
    </dgm:pt>
    <dgm:pt modelId="{25776374-30C0-493A-A76E-D25834001CA1}" type="parTrans" cxnId="{CB1F67B4-7983-47BB-89D7-7CE232A8D11A}">
      <dgm:prSet/>
      <dgm:spPr/>
      <dgm:t>
        <a:bodyPr/>
        <a:lstStyle/>
        <a:p>
          <a:endParaRPr lang="en-IN"/>
        </a:p>
      </dgm:t>
    </dgm:pt>
    <dgm:pt modelId="{16028D13-57CC-46F3-BE46-78805E3411B8}" type="sibTrans" cxnId="{CB1F67B4-7983-47BB-89D7-7CE232A8D11A}">
      <dgm:prSet/>
      <dgm:spPr/>
      <dgm:t>
        <a:bodyPr/>
        <a:lstStyle/>
        <a:p>
          <a:endParaRPr lang="en-IN"/>
        </a:p>
      </dgm:t>
    </dgm:pt>
    <dgm:pt modelId="{838AEC69-123B-4D9A-A0AF-4D77B303CEC0}">
      <dgm:prSet phldrT="[Text]"/>
      <dgm:spPr/>
      <dgm:t>
        <a:bodyPr/>
        <a:lstStyle/>
        <a:p>
          <a:r>
            <a:rPr lang="en-IN"/>
            <a:t>Evaluation</a:t>
          </a:r>
        </a:p>
      </dgm:t>
    </dgm:pt>
    <dgm:pt modelId="{4A0292CC-3740-4B6E-B582-9E2FEA0163A6}" type="parTrans" cxnId="{71FB10FA-188C-4E60-A97F-5F4AE2B121ED}">
      <dgm:prSet/>
      <dgm:spPr/>
      <dgm:t>
        <a:bodyPr/>
        <a:lstStyle/>
        <a:p>
          <a:endParaRPr lang="en-IN"/>
        </a:p>
      </dgm:t>
    </dgm:pt>
    <dgm:pt modelId="{D4A9DE79-038F-45F0-96E2-82B72E708C0A}" type="sibTrans" cxnId="{71FB10FA-188C-4E60-A97F-5F4AE2B121ED}">
      <dgm:prSet/>
      <dgm:spPr/>
      <dgm:t>
        <a:bodyPr/>
        <a:lstStyle/>
        <a:p>
          <a:endParaRPr lang="en-IN"/>
        </a:p>
      </dgm:t>
    </dgm:pt>
    <dgm:pt modelId="{96279F26-1C4F-4C55-8F80-B5AA6CB97F9A}" type="pres">
      <dgm:prSet presAssocID="{BE3490B3-E002-4CE5-AF25-F07B22F745B7}" presName="Name0" presStyleCnt="0">
        <dgm:presLayoutVars>
          <dgm:dir/>
          <dgm:animLvl val="lvl"/>
          <dgm:resizeHandles val="exact"/>
        </dgm:presLayoutVars>
      </dgm:prSet>
      <dgm:spPr/>
    </dgm:pt>
    <dgm:pt modelId="{16E562C2-945A-4483-96BF-B2348F2C012F}" type="pres">
      <dgm:prSet presAssocID="{A1A2A99E-DFCA-4D6E-AD5C-BEFE60783626}" presName="parTxOnly" presStyleLbl="node1" presStyleIdx="0" presStyleCnt="6">
        <dgm:presLayoutVars>
          <dgm:chMax val="0"/>
          <dgm:chPref val="0"/>
          <dgm:bulletEnabled val="1"/>
        </dgm:presLayoutVars>
      </dgm:prSet>
      <dgm:spPr/>
    </dgm:pt>
    <dgm:pt modelId="{4F11913C-380F-48CD-98BF-2C2D2B0F0F13}" type="pres">
      <dgm:prSet presAssocID="{1BB06E1E-8EF1-41B9-884A-3FB712DDB34D}" presName="parTxOnlySpace" presStyleCnt="0"/>
      <dgm:spPr/>
    </dgm:pt>
    <dgm:pt modelId="{919684DA-5946-440E-ADC0-4EE326971BCF}" type="pres">
      <dgm:prSet presAssocID="{AB504BEE-5D1F-4D9C-90E0-A49E7C3BC346}" presName="parTxOnly" presStyleLbl="node1" presStyleIdx="1" presStyleCnt="6">
        <dgm:presLayoutVars>
          <dgm:chMax val="0"/>
          <dgm:chPref val="0"/>
          <dgm:bulletEnabled val="1"/>
        </dgm:presLayoutVars>
      </dgm:prSet>
      <dgm:spPr/>
    </dgm:pt>
    <dgm:pt modelId="{6B7EA32C-ED2D-481D-94EC-0D0EF406E862}" type="pres">
      <dgm:prSet presAssocID="{7C6270C4-996A-450B-B27B-7DFB1FF76856}" presName="parTxOnlySpace" presStyleCnt="0"/>
      <dgm:spPr/>
    </dgm:pt>
    <dgm:pt modelId="{23D9E74A-62FD-43BC-905A-3BE78BBC5E7A}" type="pres">
      <dgm:prSet presAssocID="{4231EE1B-69CA-4286-A847-943E86B1AC23}" presName="parTxOnly" presStyleLbl="node1" presStyleIdx="2" presStyleCnt="6">
        <dgm:presLayoutVars>
          <dgm:chMax val="0"/>
          <dgm:chPref val="0"/>
          <dgm:bulletEnabled val="1"/>
        </dgm:presLayoutVars>
      </dgm:prSet>
      <dgm:spPr/>
    </dgm:pt>
    <dgm:pt modelId="{C074CF30-2C8F-4D7B-9D10-E918A2C257E5}" type="pres">
      <dgm:prSet presAssocID="{06B8C658-47B6-4C4D-818F-A3104CB35D06}" presName="parTxOnlySpace" presStyleCnt="0"/>
      <dgm:spPr/>
    </dgm:pt>
    <dgm:pt modelId="{812DBA29-6745-44A6-BA1D-4BD1956C59C4}" type="pres">
      <dgm:prSet presAssocID="{1BBD402D-69E8-4F55-9228-C8F785F1B5D1}" presName="parTxOnly" presStyleLbl="node1" presStyleIdx="3" presStyleCnt="6">
        <dgm:presLayoutVars>
          <dgm:chMax val="0"/>
          <dgm:chPref val="0"/>
          <dgm:bulletEnabled val="1"/>
        </dgm:presLayoutVars>
      </dgm:prSet>
      <dgm:spPr/>
    </dgm:pt>
    <dgm:pt modelId="{F46895A1-2A7A-4600-B520-DAEDF9863611}" type="pres">
      <dgm:prSet presAssocID="{D6CEB6EF-0244-486E-B5A2-6DF999B5F583}" presName="parTxOnlySpace" presStyleCnt="0"/>
      <dgm:spPr/>
    </dgm:pt>
    <dgm:pt modelId="{194B41AF-089F-43E6-AD52-54D0010B9390}" type="pres">
      <dgm:prSet presAssocID="{B2218E4C-2EB8-4AB8-8712-F750E1612966}" presName="parTxOnly" presStyleLbl="node1" presStyleIdx="4" presStyleCnt="6">
        <dgm:presLayoutVars>
          <dgm:chMax val="0"/>
          <dgm:chPref val="0"/>
          <dgm:bulletEnabled val="1"/>
        </dgm:presLayoutVars>
      </dgm:prSet>
      <dgm:spPr/>
    </dgm:pt>
    <dgm:pt modelId="{AEB9803C-F48A-42ED-A437-4E6ED9C04D28}" type="pres">
      <dgm:prSet presAssocID="{16028D13-57CC-46F3-BE46-78805E3411B8}" presName="parTxOnlySpace" presStyleCnt="0"/>
      <dgm:spPr/>
    </dgm:pt>
    <dgm:pt modelId="{98C2925C-5271-48C5-88D9-D71F716F134A}" type="pres">
      <dgm:prSet presAssocID="{838AEC69-123B-4D9A-A0AF-4D77B303CEC0}" presName="parTxOnly" presStyleLbl="node1" presStyleIdx="5" presStyleCnt="6">
        <dgm:presLayoutVars>
          <dgm:chMax val="0"/>
          <dgm:chPref val="0"/>
          <dgm:bulletEnabled val="1"/>
        </dgm:presLayoutVars>
      </dgm:prSet>
      <dgm:spPr/>
    </dgm:pt>
  </dgm:ptLst>
  <dgm:cxnLst>
    <dgm:cxn modelId="{BC8A7315-7F10-426B-BCAB-EB2C0EA19B5B}" srcId="{BE3490B3-E002-4CE5-AF25-F07B22F745B7}" destId="{A1A2A99E-DFCA-4D6E-AD5C-BEFE60783626}" srcOrd="0" destOrd="0" parTransId="{727EAA5D-58C5-4AB4-8197-4DFF38019805}" sibTransId="{1BB06E1E-8EF1-41B9-884A-3FB712DDB34D}"/>
    <dgm:cxn modelId="{DE37EF4E-1430-42A0-85D3-FDDCEF1C80BB}" type="presOf" srcId="{838AEC69-123B-4D9A-A0AF-4D77B303CEC0}" destId="{98C2925C-5271-48C5-88D9-D71F716F134A}" srcOrd="0" destOrd="0" presId="urn:microsoft.com/office/officeart/2005/8/layout/chevron1"/>
    <dgm:cxn modelId="{CDB15256-68CF-46C3-9C56-00F4B7893FB8}" type="presOf" srcId="{A1A2A99E-DFCA-4D6E-AD5C-BEFE60783626}" destId="{16E562C2-945A-4483-96BF-B2348F2C012F}" srcOrd="0" destOrd="0" presId="urn:microsoft.com/office/officeart/2005/8/layout/chevron1"/>
    <dgm:cxn modelId="{92C92477-FBBE-4D30-A080-0E439E35A98C}" type="presOf" srcId="{B2218E4C-2EB8-4AB8-8712-F750E1612966}" destId="{194B41AF-089F-43E6-AD52-54D0010B9390}" srcOrd="0" destOrd="0" presId="urn:microsoft.com/office/officeart/2005/8/layout/chevron1"/>
    <dgm:cxn modelId="{087C819A-1145-4776-8244-56DC7CCFA00C}" type="presOf" srcId="{4231EE1B-69CA-4286-A847-943E86B1AC23}" destId="{23D9E74A-62FD-43BC-905A-3BE78BBC5E7A}" srcOrd="0" destOrd="0" presId="urn:microsoft.com/office/officeart/2005/8/layout/chevron1"/>
    <dgm:cxn modelId="{D9616F9C-E655-4C6E-9362-E885F3B1518C}" srcId="{BE3490B3-E002-4CE5-AF25-F07B22F745B7}" destId="{1BBD402D-69E8-4F55-9228-C8F785F1B5D1}" srcOrd="3" destOrd="0" parTransId="{93BBF0F6-F47F-436E-B566-22A6B2874C26}" sibTransId="{D6CEB6EF-0244-486E-B5A2-6DF999B5F583}"/>
    <dgm:cxn modelId="{0FFE71A3-31B3-461B-B8CB-9CAFBD17A25B}" srcId="{BE3490B3-E002-4CE5-AF25-F07B22F745B7}" destId="{AB504BEE-5D1F-4D9C-90E0-A49E7C3BC346}" srcOrd="1" destOrd="0" parTransId="{A5D59B24-4D19-4637-81F6-C1997FB2E4F2}" sibTransId="{7C6270C4-996A-450B-B27B-7DFB1FF76856}"/>
    <dgm:cxn modelId="{CB1F67B4-7983-47BB-89D7-7CE232A8D11A}" srcId="{BE3490B3-E002-4CE5-AF25-F07B22F745B7}" destId="{B2218E4C-2EB8-4AB8-8712-F750E1612966}" srcOrd="4" destOrd="0" parTransId="{25776374-30C0-493A-A76E-D25834001CA1}" sibTransId="{16028D13-57CC-46F3-BE46-78805E3411B8}"/>
    <dgm:cxn modelId="{FB444CB9-6F33-4310-B415-547A64ED8763}" srcId="{BE3490B3-E002-4CE5-AF25-F07B22F745B7}" destId="{4231EE1B-69CA-4286-A847-943E86B1AC23}" srcOrd="2" destOrd="0" parTransId="{61036864-4FF7-4F9B-9A3D-B03D60153C39}" sibTransId="{06B8C658-47B6-4C4D-818F-A3104CB35D06}"/>
    <dgm:cxn modelId="{C262A6C5-C8FB-4EF1-A0F7-BC185F0A6B75}" type="presOf" srcId="{AB504BEE-5D1F-4D9C-90E0-A49E7C3BC346}" destId="{919684DA-5946-440E-ADC0-4EE326971BCF}" srcOrd="0" destOrd="0" presId="urn:microsoft.com/office/officeart/2005/8/layout/chevron1"/>
    <dgm:cxn modelId="{F8F7F0CB-52A6-4682-BBE8-1F6E6413241D}" type="presOf" srcId="{1BBD402D-69E8-4F55-9228-C8F785F1B5D1}" destId="{812DBA29-6745-44A6-BA1D-4BD1956C59C4}" srcOrd="0" destOrd="0" presId="urn:microsoft.com/office/officeart/2005/8/layout/chevron1"/>
    <dgm:cxn modelId="{F64F48E4-2F63-46DC-A5FA-DBDDD825E4E4}" type="presOf" srcId="{BE3490B3-E002-4CE5-AF25-F07B22F745B7}" destId="{96279F26-1C4F-4C55-8F80-B5AA6CB97F9A}" srcOrd="0" destOrd="0" presId="urn:microsoft.com/office/officeart/2005/8/layout/chevron1"/>
    <dgm:cxn modelId="{71FB10FA-188C-4E60-A97F-5F4AE2B121ED}" srcId="{BE3490B3-E002-4CE5-AF25-F07B22F745B7}" destId="{838AEC69-123B-4D9A-A0AF-4D77B303CEC0}" srcOrd="5" destOrd="0" parTransId="{4A0292CC-3740-4B6E-B582-9E2FEA0163A6}" sibTransId="{D4A9DE79-038F-45F0-96E2-82B72E708C0A}"/>
    <dgm:cxn modelId="{520B975A-466B-4708-BC11-DC3322931BEE}" type="presParOf" srcId="{96279F26-1C4F-4C55-8F80-B5AA6CB97F9A}" destId="{16E562C2-945A-4483-96BF-B2348F2C012F}" srcOrd="0" destOrd="0" presId="urn:microsoft.com/office/officeart/2005/8/layout/chevron1"/>
    <dgm:cxn modelId="{4581D81E-AB1E-4CB7-AE52-A21193F5B03B}" type="presParOf" srcId="{96279F26-1C4F-4C55-8F80-B5AA6CB97F9A}" destId="{4F11913C-380F-48CD-98BF-2C2D2B0F0F13}" srcOrd="1" destOrd="0" presId="urn:microsoft.com/office/officeart/2005/8/layout/chevron1"/>
    <dgm:cxn modelId="{9F18AE2E-0282-48AF-9BB9-BD04015658E6}" type="presParOf" srcId="{96279F26-1C4F-4C55-8F80-B5AA6CB97F9A}" destId="{919684DA-5946-440E-ADC0-4EE326971BCF}" srcOrd="2" destOrd="0" presId="urn:microsoft.com/office/officeart/2005/8/layout/chevron1"/>
    <dgm:cxn modelId="{4E8C8E3C-6462-4341-8498-1CE70B09812C}" type="presParOf" srcId="{96279F26-1C4F-4C55-8F80-B5AA6CB97F9A}" destId="{6B7EA32C-ED2D-481D-94EC-0D0EF406E862}" srcOrd="3" destOrd="0" presId="urn:microsoft.com/office/officeart/2005/8/layout/chevron1"/>
    <dgm:cxn modelId="{40611AB8-B000-4F09-A3F1-376B9DA73596}" type="presParOf" srcId="{96279F26-1C4F-4C55-8F80-B5AA6CB97F9A}" destId="{23D9E74A-62FD-43BC-905A-3BE78BBC5E7A}" srcOrd="4" destOrd="0" presId="urn:microsoft.com/office/officeart/2005/8/layout/chevron1"/>
    <dgm:cxn modelId="{22D30CB4-0D47-4E6A-8277-5501CE6E1935}" type="presParOf" srcId="{96279F26-1C4F-4C55-8F80-B5AA6CB97F9A}" destId="{C074CF30-2C8F-4D7B-9D10-E918A2C257E5}" srcOrd="5" destOrd="0" presId="urn:microsoft.com/office/officeart/2005/8/layout/chevron1"/>
    <dgm:cxn modelId="{15E824E9-FB66-4E19-9D4F-F4EC9CFA6D95}" type="presParOf" srcId="{96279F26-1C4F-4C55-8F80-B5AA6CB97F9A}" destId="{812DBA29-6745-44A6-BA1D-4BD1956C59C4}" srcOrd="6" destOrd="0" presId="urn:microsoft.com/office/officeart/2005/8/layout/chevron1"/>
    <dgm:cxn modelId="{C69B7F81-8EA4-46A2-A340-2E9CF99BDC10}" type="presParOf" srcId="{96279F26-1C4F-4C55-8F80-B5AA6CB97F9A}" destId="{F46895A1-2A7A-4600-B520-DAEDF9863611}" srcOrd="7" destOrd="0" presId="urn:microsoft.com/office/officeart/2005/8/layout/chevron1"/>
    <dgm:cxn modelId="{B72D30AB-79ED-470B-AD22-BF77991C27B2}" type="presParOf" srcId="{96279F26-1C4F-4C55-8F80-B5AA6CB97F9A}" destId="{194B41AF-089F-43E6-AD52-54D0010B9390}" srcOrd="8" destOrd="0" presId="urn:microsoft.com/office/officeart/2005/8/layout/chevron1"/>
    <dgm:cxn modelId="{0FC16660-65A1-4679-BDC2-A1B0BDEDEFC2}" type="presParOf" srcId="{96279F26-1C4F-4C55-8F80-B5AA6CB97F9A}" destId="{AEB9803C-F48A-42ED-A437-4E6ED9C04D28}" srcOrd="9" destOrd="0" presId="urn:microsoft.com/office/officeart/2005/8/layout/chevron1"/>
    <dgm:cxn modelId="{11C7F17B-E1C8-4512-8323-3BCA3B1F78B3}" type="presParOf" srcId="{96279F26-1C4F-4C55-8F80-B5AA6CB97F9A}" destId="{98C2925C-5271-48C5-88D9-D71F716F134A}" srcOrd="10" destOrd="0" presId="urn:microsoft.com/office/officeart/2005/8/layout/chevr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E562C2-945A-4483-96BF-B2348F2C012F}">
      <dsp:nvSpPr>
        <dsp:cNvPr id="0" name=""/>
        <dsp:cNvSpPr/>
      </dsp:nvSpPr>
      <dsp:spPr>
        <a:xfrm>
          <a:off x="2990"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Data Collection</a:t>
          </a:r>
        </a:p>
      </dsp:txBody>
      <dsp:txXfrm>
        <a:off x="225458" y="298527"/>
        <a:ext cx="667404" cy="444936"/>
      </dsp:txXfrm>
    </dsp:sp>
    <dsp:sp modelId="{919684DA-5946-440E-ADC0-4EE326971BCF}">
      <dsp:nvSpPr>
        <dsp:cNvPr id="0" name=""/>
        <dsp:cNvSpPr/>
      </dsp:nvSpPr>
      <dsp:spPr>
        <a:xfrm>
          <a:off x="1004096"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Preprocessing</a:t>
          </a:r>
        </a:p>
      </dsp:txBody>
      <dsp:txXfrm>
        <a:off x="1226564" y="298527"/>
        <a:ext cx="667404" cy="444936"/>
      </dsp:txXfrm>
    </dsp:sp>
    <dsp:sp modelId="{23D9E74A-62FD-43BC-905A-3BE78BBC5E7A}">
      <dsp:nvSpPr>
        <dsp:cNvPr id="0" name=""/>
        <dsp:cNvSpPr/>
      </dsp:nvSpPr>
      <dsp:spPr>
        <a:xfrm>
          <a:off x="2005202"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Train &amp; Test Split</a:t>
          </a:r>
        </a:p>
      </dsp:txBody>
      <dsp:txXfrm>
        <a:off x="2227670" y="298527"/>
        <a:ext cx="667404" cy="444936"/>
      </dsp:txXfrm>
    </dsp:sp>
    <dsp:sp modelId="{812DBA29-6745-44A6-BA1D-4BD1956C59C4}">
      <dsp:nvSpPr>
        <dsp:cNvPr id="0" name=""/>
        <dsp:cNvSpPr/>
      </dsp:nvSpPr>
      <dsp:spPr>
        <a:xfrm>
          <a:off x="3006308"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Feature selection(ACO &amp; PCA)</a:t>
          </a:r>
        </a:p>
      </dsp:txBody>
      <dsp:txXfrm>
        <a:off x="3228776" y="298527"/>
        <a:ext cx="667404" cy="444936"/>
      </dsp:txXfrm>
    </dsp:sp>
    <dsp:sp modelId="{194B41AF-089F-43E6-AD52-54D0010B9390}">
      <dsp:nvSpPr>
        <dsp:cNvPr id="0" name=""/>
        <dsp:cNvSpPr/>
      </dsp:nvSpPr>
      <dsp:spPr>
        <a:xfrm>
          <a:off x="4007414"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IN" sz="800" kern="1200"/>
            <a:t>Classification(SVM, LR, RF, XGBoost)</a:t>
          </a:r>
        </a:p>
      </dsp:txBody>
      <dsp:txXfrm>
        <a:off x="4229882" y="298527"/>
        <a:ext cx="667404" cy="444936"/>
      </dsp:txXfrm>
    </dsp:sp>
    <dsp:sp modelId="{98C2925C-5271-48C5-88D9-D71F716F134A}">
      <dsp:nvSpPr>
        <dsp:cNvPr id="0" name=""/>
        <dsp:cNvSpPr/>
      </dsp:nvSpPr>
      <dsp:spPr>
        <a:xfrm>
          <a:off x="5008520" y="298527"/>
          <a:ext cx="1112340" cy="444936"/>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marL="0" lvl="0" indent="0" algn="ctr" defTabSz="488950">
            <a:lnSpc>
              <a:spcPct val="90000"/>
            </a:lnSpc>
            <a:spcBef>
              <a:spcPct val="0"/>
            </a:spcBef>
            <a:spcAft>
              <a:spcPct val="35000"/>
            </a:spcAft>
            <a:buNone/>
          </a:pPr>
          <a:r>
            <a:rPr lang="en-IN" sz="1100" kern="1200"/>
            <a:t>Evaluation</a:t>
          </a:r>
        </a:p>
      </dsp:txBody>
      <dsp:txXfrm>
        <a:off x="5230988" y="298527"/>
        <a:ext cx="667404" cy="44493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43F89-6936-447A-97DB-6559CCBC8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17</Pages>
  <Words>4444</Words>
  <Characters>25334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Gawas</dc:creator>
  <cp:keywords/>
  <dc:description/>
  <cp:lastModifiedBy>Urvashi Gawas</cp:lastModifiedBy>
  <cp:revision>16</cp:revision>
  <dcterms:created xsi:type="dcterms:W3CDTF">2026-05-01T14:03:00Z</dcterms:created>
  <dcterms:modified xsi:type="dcterms:W3CDTF">2026-05-02T11:49:00Z</dcterms:modified>
</cp:coreProperties>
</file>