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val="false"/>
          <w:bCs w:val="false"/>
          <w:i w:val="false"/>
          <w:iCs w:val="false"/>
          <w:color w:val="2C2C2C"/>
          <w:sz w:val="10"/>
          <w:szCs w:val="10"/>
        </w:rPr>
        <w:t xml:space="preserve"/>
      </w:r>
    </w:p>
    <w:p>
      <w:pPr>
        <w:spacing w:after="100" w:before="0"/>
      </w:pPr>
      <w:r>
        <w:rPr>
          <w:rFonts w:ascii="Arial" w:cs="Arial" w:eastAsia="Arial" w:hAnsi="Arial"/>
          <w:b/>
          <w:bCs/>
          <w:i w:val="false"/>
          <w:iCs w:val="false"/>
          <w:color w:val="111111"/>
          <w:sz w:val="80"/>
          <w:szCs w:val="80"/>
        </w:rPr>
        <w:t xml:space="preserve">OPTIFINISH</w:t>
      </w:r>
    </w:p>
    <w:p>
      <w:pPr>
        <w:spacing w:after="60" w:before="0"/>
      </w:pPr>
      <w:r>
        <w:rPr>
          <w:rFonts w:ascii="Arial" w:cs="Arial" w:eastAsia="Arial" w:hAnsi="Arial"/>
          <w:b w:val="false"/>
          <w:bCs w:val="false"/>
          <w:i w:val="false"/>
          <w:iCs w:val="false"/>
          <w:color w:val="555555"/>
          <w:sz w:val="36"/>
          <w:szCs w:val="36"/>
        </w:rPr>
        <w:t xml:space="preserve">Website Master Report</w:t>
      </w:r>
    </w:p>
    <w:p>
      <w:pPr>
        <w:spacing w:after="500" w:before="0"/>
      </w:pPr>
      <w:r>
        <w:rPr>
          <w:rFonts w:ascii="Arial" w:cs="Arial" w:eastAsia="Arial" w:hAnsi="Arial"/>
          <w:b w:val="false"/>
          <w:bCs w:val="false"/>
          <w:i w:val="false"/>
          <w:iCs w:val="false"/>
          <w:color w:val="888888"/>
          <w:sz w:val="24"/>
          <w:szCs w:val="24"/>
        </w:rPr>
        <w:t xml:space="preserve">Information Architecture, Site Direction &amp; Planning Foundation</w:t>
      </w:r>
    </w:p>
    <w:p>
      <w:pPr>
        <w:pBdr>
          <w:bottom w:val="single" w:color="111111" w:sz="10" w:space="1"/>
        </w:pBdr>
        <w:spacing w:after="360" w:before="0"/>
      </w:pPr>
    </w:p>
    <w:p>
      <w:pPr>
        <w:spacing w:after="80" w:before="0"/>
      </w:pPr>
      <w:r>
        <w:rPr>
          <w:rFonts w:ascii="Arial" w:cs="Arial" w:eastAsia="Arial" w:hAnsi="Arial"/>
          <w:b/>
          <w:bCs/>
          <w:i w:val="false"/>
          <w:iCs w:val="false"/>
          <w:color w:val="2C2C2C"/>
          <w:sz w:val="22"/>
          <w:szCs w:val="22"/>
        </w:rPr>
        <w:t xml:space="preserve">Value Added Coating Solutions Pvt. Ltd.  </w:t>
      </w:r>
      <w:r>
        <w:rPr>
          <w:rFonts w:ascii="Arial" w:cs="Arial" w:eastAsia="Arial" w:hAnsi="Arial"/>
          <w:b w:val="false"/>
          <w:bCs w:val="false"/>
          <w:i w:val="false"/>
          <w:iCs w:val="false"/>
          <w:color w:val="888888"/>
          <w:sz w:val="20"/>
          <w:szCs w:val="20"/>
        </w:rPr>
        <w:t xml:space="preserve">  |  April 2026  |  Internal — Confidential</w:t>
      </w:r>
    </w:p>
    <w:p>
      <w:pPr>
        <w:spacing w:after="0" w:before="0"/>
      </w:pPr>
      <w:r>
        <w:rPr>
          <w:rFonts w:ascii="Arial" w:cs="Arial" w:eastAsia="Arial" w:hAnsi="Arial"/>
          <w:b w:val="false"/>
          <w:bCs w:val="false"/>
          <w:i w:val="false"/>
          <w:iCs w:val="false"/>
          <w:color w:val="888888"/>
          <w:sz w:val="20"/>
          <w:szCs w:val="20"/>
        </w:rPr>
        <w:t xml:space="preserve">Prepared for OptiFinish leadership, internal team, and Claude Code context window</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Executive Summary</w:t>
      </w:r>
    </w:p>
    <w:p>
      <w:pPr>
        <w:spacing w:after="140" w:before="80"/>
        <w:jc w:val="left"/>
      </w:pPr>
      <w:r>
        <w:rPr>
          <w:rFonts w:ascii="Arial" w:cs="Arial" w:eastAsia="Arial" w:hAnsi="Arial"/>
          <w:b w:val="false"/>
          <w:bCs w:val="false"/>
          <w:i w:val="false"/>
          <w:iCs w:val="false"/>
          <w:color w:val="2C2C2C"/>
          <w:sz w:val="22"/>
          <w:szCs w:val="22"/>
        </w:rPr>
        <w:t xml:space="preserve">OptiFinish is the primary product and solutions brand of Value Added Coating Solutions Private Limited (VACSPL), a Greater Noida-based industrial company founded in 2011. Over 14 years, VACSPL has built a deep and diverse commercial operation: authorised distribution partner for GEMA (Germany) and DURR (Germany), installer of 70+ coating lines across India, manufacturer of its own coating systems, and now developer of Z-TAP — a proprietary 6-axis robotic coating platform launching mid-2026.</w:t>
      </w:r>
    </w:p>
    <w:p>
      <w:pPr>
        <w:spacing w:after="140" w:before="80"/>
        <w:jc w:val="left"/>
      </w:pPr>
      <w:r>
        <w:rPr>
          <w:rFonts w:ascii="Arial" w:cs="Arial" w:eastAsia="Arial" w:hAnsi="Arial"/>
          <w:b w:val="false"/>
          <w:bCs w:val="false"/>
          <w:i w:val="false"/>
          <w:iCs w:val="false"/>
          <w:color w:val="2C2C2C"/>
          <w:sz w:val="22"/>
          <w:szCs w:val="22"/>
        </w:rPr>
        <w:t xml:space="preserve">This report is the master planning document for the OptiFinish website revamp. It consolidates decisions across two rounds of IA strategy work, a full digital presence audit, a live-site technical analysis, and a structural review informed by the Z-TAP product site — the strongest digital property in the current OptiFinish ecosystem. It is intended to serve three audiences simultaneously: the OptiFinish leadership team making strategic decisions, the internal team executing the build, and Claude Code as a structured context window for implementation work.</w:t>
      </w:r>
    </w:p>
    <w:p>
      <w:pPr>
        <w:spacing w:after="140" w:before="80"/>
        <w:jc w:val="left"/>
      </w:pPr>
      <w:r>
        <w:rPr>
          <w:rFonts w:ascii="Arial" w:cs="Arial" w:eastAsia="Arial" w:hAnsi="Arial"/>
          <w:b w:val="false"/>
          <w:bCs w:val="false"/>
          <w:i w:val="false"/>
          <w:iCs w:val="false"/>
          <w:color w:val="2C2C2C"/>
          <w:sz w:val="22"/>
          <w:szCs w:val="22"/>
        </w:rPr>
        <w:t xml:space="preserve">The central finding is straightforward. OptiFinish has more commercial substance than almost any comparable industrial company in its segment — but its digital presence tells almost none of that story. The current website fragments the portfolio, mislabels the brand, shows broken product images sitewide, and has no mention of Z-TAP or the new Greater Noida facility anywhere. The gap between what the business is and what the website communicates is the primary problem this revamp must solve.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What This Report Covers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Strategic context and the core positioning problem</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Brand and company architecture — VACSPL, OptiFinish, Vinayak Agencies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Full digital presence audit across website, social, listings, and directories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Finalized information architecture — top-level navigation and sitemap</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Product architecture — manufactured, automation, partner, and sister-concern groupings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Service architecture — after-sales, AMC, testing, and support layer</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Trust architecture — facility, Our Work, testimonials, newsroom</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Technical architecture — monorepo, subdomains, stack decisions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Admin portal — lead capture, blog backend, employee access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CRM and email stack — Zoho CRM, Zoho Campaigns, automation</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Content and blog strategy — AI agent pipeline, SEO/AIO/GEO</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WordPress migration plan — what to preserve, what to discard</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Build roadmap and immediate pre-build actions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Deferred decisions — what is explicitly parked</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Key Audit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Dimension</w:t>
            </w:r>
          </w:p>
        </w:tc>
        <w:tc>
          <w:tcPr>
            <w:tcW w:type="dxa" w:w="3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Current State</w:t>
            </w:r>
          </w:p>
        </w:tc>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Priority</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Website optifinish.in</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Broken images sitewide, ghost pages indexed, no Z-TAP presence, wrong brand name, blog titled 'Mindblown: a blog about philosophy'</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Brand identity</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 used everywhere, OptiFinish barely visible — split across 3 domains and 2 company names</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Domain authority</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Split between optifinish.in and coating-solution.com — actively hurting SEO</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 architecture</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Manufactured and distributed products mixed with no ownership clarity</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IndiaMart</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4.5 stars, 19 reviews, 96% response rate — strongest external asset, but missing all proprietary products</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LinkedIn</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35 followers, VACSPL name, no Z-TAP content — highest ROI platform, near zero presence</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Google Business Profile</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Neither Ghaziabad nor Greater Noida location verified or optimised</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Lead capture</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WhatsApp link + Google Form — no CRM, no tracking, no pipeline</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Facility</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Recently inaugurated Greater Noida R&amp;D + manufacturing facility — invisible digitally</w:t>
            </w:r>
          </w:p>
        </w:tc>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Strategic Context</w:t>
      </w:r>
    </w:p>
    <w:p>
      <w:pPr>
        <w:pStyle w:val="Heading2"/>
        <w:spacing w:after="180" w:before="400"/>
      </w:pPr>
      <w:r>
        <w:rPr>
          <w:rFonts w:ascii="Arial" w:cs="Arial" w:eastAsia="Arial" w:hAnsi="Arial"/>
          <w:b/>
          <w:bCs/>
          <w:i w:val="false"/>
          <w:iCs w:val="false"/>
          <w:color w:val="2C2C2C"/>
          <w:sz w:val="30"/>
          <w:szCs w:val="30"/>
        </w:rPr>
        <w:t xml:space="preserve">What OptiFinish Actually Is</w:t>
      </w:r>
    </w:p>
    <w:p>
      <w:pPr>
        <w:spacing w:after="140" w:before="80"/>
        <w:jc w:val="left"/>
      </w:pPr>
      <w:r>
        <w:rPr>
          <w:rFonts w:ascii="Arial" w:cs="Arial" w:eastAsia="Arial" w:hAnsi="Arial"/>
          <w:b w:val="false"/>
          <w:bCs w:val="false"/>
          <w:i w:val="false"/>
          <w:iCs w:val="false"/>
          <w:color w:val="2C2C2C"/>
          <w:sz w:val="22"/>
          <w:szCs w:val="22"/>
        </w:rPr>
        <w:t xml:space="preserve">OptiFinish is not a single-product company and it is not simply a distributor. It is a full-stack industrial coating business that operates across five distinct commercial layers simultaneously. Understanding all five is essential before any IA decision can be made correctly.</w:t>
      </w:r>
    </w:p>
    <w:p>
      <w:pPr>
        <w:spacing w:after="0" w:before="12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Layer</w:t>
            </w:r>
          </w:p>
        </w:tc>
        <w:tc>
          <w:tcPr>
            <w:tcW w:type="dxa" w:w="6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OptiFinish does here</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Manufacturer</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Designs and builds its own powder coating plants, curing ovens, and booth systems under the OptiFinish brand</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Technology developer</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Develops proprietary automation products: Z-TAP (6-axis robotic coating), ZA01 (2-axis reciprocator), Automatic Sieve Machine</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Authorised partner</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Authorised distributor and integration partner for GEMA (Germany) and DURR (Germany) — two of the most respected coating equipment brands globally</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Ecosystem operator</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Runs Vinayak Agencies as a sister concern — authorised distributor for Nerolac, Prominent, and Paramount powder coating paints, adhesives, and touch-up products</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Service and support</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Provides post-sale services: plant AMC, testing and commissioning, GEMA spare parts, oven temperature profiling, troubleshooting, upgrades, and retrofits</w:t>
            </w:r>
          </w:p>
        </w:tc>
      </w:tr>
    </w:tbl>
    <w:p>
      <w:pPr>
        <w:spacing w:after="0" w:before="160"/>
      </w:pPr>
      <w:r>
        <w:rPr>
          <w:rFonts w:ascii="Arial" w:cs="Arial" w:eastAsia="Arial" w:hAnsi="Arial"/>
          <w:b w:val="false"/>
          <w:bCs w:val="false"/>
          <w:i w:val="false"/>
          <w:iCs w:val="false"/>
          <w:color w:val="2C2C2C"/>
          <w:sz w:val="10"/>
          <w:szCs w:val="10"/>
        </w:rPr>
        <w:t xml:space="preserve"/>
      </w:r>
    </w:p>
    <w:p>
      <w:pPr>
        <w:spacing w:after="140" w:before="80"/>
        <w:jc w:val="left"/>
      </w:pPr>
      <w:r>
        <w:rPr>
          <w:rFonts w:ascii="Arial" w:cs="Arial" w:eastAsia="Arial" w:hAnsi="Arial"/>
          <w:b w:val="false"/>
          <w:bCs w:val="false"/>
          <w:i w:val="false"/>
          <w:iCs w:val="false"/>
          <w:color w:val="2C2C2C"/>
          <w:sz w:val="22"/>
          <w:szCs w:val="22"/>
        </w:rPr>
        <w:t xml:space="preserve">The current digital presence communicates almost none of this. The website presents a flat catalogue of products with no ownership clarity, no narrative, no facility, and no proprietary product differentiation. A visitor cannot tell what OptiFinish makes versus what it distributes, and cannot find Z-TAP or the Greater Noida facility anywhere. The gap between what the business is and what the website communicates is the primary problem.</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The Core Strategic Correction</w:t>
      </w:r>
    </w:p>
    <w:p>
      <w:pPr>
        <w:spacing w:after="140" w:before="80"/>
        <w:jc w:val="left"/>
      </w:pPr>
      <w:r>
        <w:rPr>
          <w:rFonts w:ascii="Arial" w:cs="Arial" w:eastAsia="Arial" w:hAnsi="Arial"/>
          <w:b w:val="false"/>
          <w:bCs w:val="false"/>
          <w:i w:val="false"/>
          <w:iCs w:val="false"/>
          <w:color w:val="2C2C2C"/>
          <w:sz w:val="22"/>
          <w:szCs w:val="22"/>
        </w:rPr>
        <w:t xml:space="preserve">The new website must not be built as a generic corporate site with product listings. It must be built as a premium industrial portfolio hub that does four things clearly:</w:t>
      </w:r>
    </w:p>
    <w:p>
      <w:pPr>
        <w:pStyle w:val="ListParagraph"/>
        <w:numPr>
          <w:ilvl w:val="0"/>
          <w:numId w:val="3"/>
        </w:numPr>
        <w:spacing w:after="60" w:before="60"/>
      </w:pPr>
      <w:r>
        <w:rPr>
          <w:rFonts w:ascii="Arial" w:cs="Arial" w:eastAsia="Arial" w:hAnsi="Arial"/>
          <w:b w:val="false"/>
          <w:bCs w:val="false"/>
          <w:i w:val="false"/>
          <w:iCs w:val="false"/>
          <w:color w:val="2C2C2C"/>
          <w:sz w:val="22"/>
          <w:szCs w:val="22"/>
        </w:rPr>
        <w:t xml:space="preserve">Explains what OptiFinish is — manufacturer, developer, authorised partner, and service provider</w:t>
      </w:r>
    </w:p>
    <w:p>
      <w:pPr>
        <w:pStyle w:val="ListParagraph"/>
        <w:numPr>
          <w:ilvl w:val="0"/>
          <w:numId w:val="3"/>
        </w:numPr>
        <w:spacing w:after="60" w:before="60"/>
      </w:pPr>
      <w:r>
        <w:rPr>
          <w:rFonts w:ascii="Arial" w:cs="Arial" w:eastAsia="Arial" w:hAnsi="Arial"/>
          <w:b w:val="false"/>
          <w:bCs w:val="false"/>
          <w:i w:val="false"/>
          <w:iCs w:val="false"/>
          <w:color w:val="2C2C2C"/>
          <w:sz w:val="22"/>
          <w:szCs w:val="22"/>
        </w:rPr>
        <w:t xml:space="preserve">Shows what OptiFinish manufactures, develops, supplies, and services — with full ownership clarity</w:t>
      </w:r>
    </w:p>
    <w:p>
      <w:pPr>
        <w:pStyle w:val="ListParagraph"/>
        <w:numPr>
          <w:ilvl w:val="0"/>
          <w:numId w:val="3"/>
        </w:numPr>
        <w:spacing w:after="60" w:before="60"/>
      </w:pPr>
      <w:r>
        <w:rPr>
          <w:rFonts w:ascii="Arial" w:cs="Arial" w:eastAsia="Arial" w:hAnsi="Arial"/>
          <w:b w:val="false"/>
          <w:bCs w:val="false"/>
          <w:i w:val="false"/>
          <w:iCs w:val="false"/>
          <w:color w:val="2C2C2C"/>
          <w:sz w:val="22"/>
          <w:szCs w:val="22"/>
        </w:rPr>
        <w:t xml:space="preserve">Helps the buyer navigate into the correct area quickly based on their job-to-be-done</w:t>
      </w:r>
    </w:p>
    <w:p>
      <w:pPr>
        <w:pStyle w:val="ListParagraph"/>
        <w:numPr>
          <w:ilvl w:val="0"/>
          <w:numId w:val="3"/>
        </w:numPr>
        <w:spacing w:after="60" w:before="60"/>
      </w:pPr>
      <w:r>
        <w:rPr>
          <w:rFonts w:ascii="Arial" w:cs="Arial" w:eastAsia="Arial" w:hAnsi="Arial"/>
          <w:b w:val="false"/>
          <w:bCs w:val="false"/>
          <w:i w:val="false"/>
          <w:iCs w:val="false"/>
          <w:color w:val="2C2C2C"/>
          <w:sz w:val="22"/>
          <w:szCs w:val="22"/>
        </w:rPr>
        <w:t xml:space="preserve">Provides enough depth on major products to support high-value industrial enquiries</w:t>
      </w:r>
    </w:p>
    <w:p>
      <w:pPr>
        <w:spacing w:after="0" w:before="160"/>
      </w:pPr>
      <w:r>
        <w:rPr>
          <w:rFonts w:ascii="Arial" w:cs="Arial" w:eastAsia="Arial" w:hAnsi="Arial"/>
          <w:b w:val="false"/>
          <w:bCs w:val="false"/>
          <w:i w:val="false"/>
          <w:iCs w:val="false"/>
          <w:color w:val="2C2C2C"/>
          <w:sz w:val="10"/>
          <w:szCs w:val="10"/>
        </w:rPr>
        <w:t xml:space="preserve"/>
      </w:r>
    </w:p>
    <w:p>
      <w:pPr>
        <w:spacing w:after="140" w:before="80"/>
        <w:jc w:val="left"/>
      </w:pPr>
      <w:r>
        <w:rPr>
          <w:rFonts w:ascii="Arial" w:cs="Arial" w:eastAsia="Arial" w:hAnsi="Arial"/>
          <w:b w:val="false"/>
          <w:bCs w:val="false"/>
          <w:i w:val="false"/>
          <w:iCs w:val="false"/>
          <w:color w:val="2C2C2C"/>
          <w:sz w:val="22"/>
          <w:szCs w:val="22"/>
        </w:rPr>
        <w:t xml:space="preserve">This requires solving a business-positioning problem, not only a design problem. The visual and structural language must carry the weight of 14 years of credibility that the current site fails to communicate.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The Z-TAP Reference Standard</w:t>
      </w:r>
    </w:p>
    <w:p>
      <w:pPr>
        <w:spacing w:after="140" w:before="80"/>
        <w:jc w:val="left"/>
      </w:pPr>
      <w:r>
        <w:rPr>
          <w:rFonts w:ascii="Arial" w:cs="Arial" w:eastAsia="Arial" w:hAnsi="Arial"/>
          <w:b w:val="false"/>
          <w:bCs w:val="false"/>
          <w:i w:val="false"/>
          <w:iCs w:val="false"/>
          <w:color w:val="2C2C2C"/>
          <w:sz w:val="22"/>
          <w:szCs w:val="22"/>
        </w:rPr>
        <w:t xml:space="preserve">The Z-TAP product site (optifinish-web.vercel.app) is the strongest digital property currently in the OptiFinish ecosystem and serves as the primary reference for the revamp in three distinct ways.</w:t>
      </w:r>
    </w:p>
    <w:p>
      <w:pPr>
        <w:spacing w:after="0" w:before="12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Role</w:t>
            </w:r>
          </w:p>
        </w:tc>
        <w:tc>
          <w:tcPr>
            <w:tcW w:type="dxa" w:w="6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What Z-TAP contributes</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Branding reference</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Dark industrial aesthetic, sharp typography, premium tone — this is the visual language the entire OptiFinish ecosystem inherits</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Design reference</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GSAP scroll-triggered animations, motion language, section rhythm, CTA behaviour — inherited by all subdomains via the shared packages/ui library</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Depth model reference</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Hero + problem framing + mechanism + line fit + results + capabilities + CTA — this section architecture is the standard for every major product page on the new site</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Technical reference</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Next.js implementation baseline — Z-TAP source code lives in apps/ztap/ inside the monorepo and is treated as a first-class build asset for pattern reuse</w:t>
            </w:r>
          </w:p>
        </w:tc>
      </w:tr>
    </w:tbl>
    <w:p>
      <w:pPr>
        <w:spacing w:after="0" w:before="160"/>
      </w:pPr>
      <w:r>
        <w:rPr>
          <w:rFonts w:ascii="Arial" w:cs="Arial" w:eastAsia="Arial" w:hAnsi="Arial"/>
          <w:b w:val="false"/>
          <w:bCs w:val="false"/>
          <w:i w:val="false"/>
          <w:iCs w:val="false"/>
          <w:color w:val="2C2C2C"/>
          <w:sz w:val="10"/>
          <w:szCs w:val="10"/>
        </w:rPr>
        <w:t xml:space="preserve"/>
      </w:r>
    </w:p>
    <w:p>
      <w:pPr>
        <w:spacing w:after="140" w:before="80"/>
        <w:jc w:val="left"/>
      </w:pPr>
      <w:r>
        <w:rPr>
          <w:rFonts w:ascii="Arial" w:cs="Arial" w:eastAsia="Arial" w:hAnsi="Arial"/>
          <w:b w:val="false"/>
          <w:bCs w:val="false"/>
          <w:i w:val="false"/>
          <w:iCs w:val="false"/>
          <w:color w:val="2C2C2C"/>
          <w:sz w:val="22"/>
          <w:szCs w:val="22"/>
        </w:rPr>
        <w:t xml:space="preserve">The main site does not copy the Z-TAP single-page architecture. It applies the same seriousness of storytelling, the same depth standard, and the same interaction quality across a broader multi-page portfolio structure. Z-TAP is the quality bar, not the template.</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Brand &amp; Company Architecture</w:t>
      </w:r>
    </w:p>
    <w:p>
      <w:pPr>
        <w:spacing w:after="140" w:before="80"/>
        <w:jc w:val="left"/>
      </w:pPr>
      <w:r>
        <w:rPr>
          <w:rFonts w:ascii="Arial" w:cs="Arial" w:eastAsia="Arial" w:hAnsi="Arial"/>
          <w:b w:val="false"/>
          <w:bCs w:val="false"/>
          <w:i w:val="false"/>
          <w:iCs w:val="false"/>
          <w:color w:val="2C2C2C"/>
          <w:sz w:val="22"/>
          <w:szCs w:val="22"/>
        </w:rPr>
        <w:t xml:space="preserve">Before any IA or content decision, the brand hierarchy must be established and applied uniformly. The current state has this backwards — VACSPL is the primary identifier across all platforms, and OptiFinish is barely visible despite being the brand that should lead every customer interaction.</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The Correct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Entity</w:t>
            </w:r>
          </w:p>
        </w:tc>
        <w:tc>
          <w:tcPr>
            <w:tcW w:type="dxa" w:w="2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Type</w:t>
            </w:r>
          </w:p>
        </w:tc>
        <w:tc>
          <w:tcPr>
            <w:tcW w:type="dxa" w:w="4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Role in Digital Presence</w:t>
            </w:r>
          </w:p>
        </w:tc>
      </w:tr>
      <w:tr>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VACSPL</w:t>
            </w:r>
          </w:p>
        </w:tc>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Legal parent entity</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Referenced in About page, footer, and legal contexts. Not the primary brand. Est. 2011.</w:t>
            </w:r>
          </w:p>
        </w:tc>
      </w:tr>
      <w:tr>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OptiFinish</w:t>
            </w:r>
          </w:p>
        </w:tc>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Primary brand</w:t>
            </w:r>
          </w:p>
        </w:tc>
        <w:tc>
          <w:tcPr>
            <w:tcW w:type="dxa" w:w="4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All customer-facing touchpoints lead with OptiFinish. Website, subdomains, social handles, email, and all marketing carry this brand.</w:t>
            </w:r>
          </w:p>
        </w:tc>
      </w:tr>
      <w:tr>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Vinayak Agencies</w:t>
            </w:r>
          </w:p>
        </w:tc>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Sister concern</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Separate legal entity under VACSPL. Authorised distributor for Nerolac, Prominent, Paramount. Gets own subdomain, eventually own domain.</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Brand Handle Consolidation</w:t>
      </w:r>
    </w:p>
    <w:p>
      <w:pPr>
        <w:spacing w:after="140" w:before="80"/>
        <w:jc w:val="left"/>
      </w:pPr>
      <w:r>
        <w:rPr>
          <w:rFonts w:ascii="Arial" w:cs="Arial" w:eastAsia="Arial" w:hAnsi="Arial"/>
          <w:b w:val="false"/>
          <w:bCs w:val="false"/>
          <w:i w:val="false"/>
          <w:iCs w:val="false"/>
          <w:color w:val="2C2C2C"/>
          <w:sz w:val="22"/>
          <w:szCs w:val="22"/>
        </w:rPr>
        <w:t xml:space="preserve">Every external platform currently uses VACSPL as the identifier. All must migrate to OptiFinish at or before new site launch.</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Platform</w:t>
            </w:r>
          </w:p>
        </w:tc>
        <w:tc>
          <w:tcPr>
            <w:tcW w:type="dxa" w:w="328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Current</w:t>
            </w:r>
          </w:p>
        </w:tc>
        <w:tc>
          <w:tcPr>
            <w:tcW w:type="dxa" w:w="408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Target</w:t>
            </w:r>
          </w:p>
        </w:tc>
      </w:tr>
      <w:tr>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Primary email</w:t>
            </w:r>
          </w:p>
        </w:tc>
        <w:tc>
          <w:tcPr>
            <w:tcW w:type="dxa" w:w="32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info@coating-solution.com</w:t>
            </w:r>
          </w:p>
        </w:tc>
        <w:tc>
          <w:tcPr>
            <w:tcW w:type="dxa" w:w="40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info@optifinish.in</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LinkedIn</w:t>
            </w:r>
          </w:p>
        </w:tc>
        <w:tc>
          <w:tcPr>
            <w:tcW w:type="dxa" w:w="32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Value Added Coating Solution (35 followers)</w:t>
            </w:r>
          </w:p>
        </w:tc>
        <w:tc>
          <w:tcPr>
            <w:tcW w:type="dxa" w:w="40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 rebrand page, update all content</w:t>
            </w:r>
          </w:p>
        </w:tc>
      </w:tr>
      <w:tr>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Facebook</w:t>
            </w:r>
          </w:p>
        </w:tc>
        <w:tc>
          <w:tcPr>
            <w:tcW w:type="dxa" w:w="32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vacspl.official + vacspl (duplicate)</w:t>
            </w:r>
          </w:p>
        </w:tc>
        <w:tc>
          <w:tcPr>
            <w:tcW w:type="dxa" w:w="40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 merge both pages, rebrand</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Instagram</w:t>
            </w:r>
          </w:p>
        </w:tc>
        <w:tc>
          <w:tcPr>
            <w:tcW w:type="dxa" w:w="32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w:t>
            </w:r>
          </w:p>
        </w:tc>
        <w:tc>
          <w:tcPr>
            <w:tcW w:type="dxa" w:w="40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@optifinish_official</w:t>
            </w:r>
          </w:p>
        </w:tc>
      </w:tr>
      <w:tr>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YouTube</w:t>
            </w:r>
          </w:p>
        </w:tc>
        <w:tc>
          <w:tcPr>
            <w:tcW w:type="dxa" w:w="32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 channel</w:t>
            </w:r>
          </w:p>
        </w:tc>
        <w:tc>
          <w:tcPr>
            <w:tcW w:type="dxa" w:w="40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w:t>
            </w:r>
          </w:p>
        </w:tc>
      </w:tr>
      <w:tr>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IndiaMart</w:t>
            </w:r>
          </w:p>
        </w:tc>
        <w:tc>
          <w:tcPr>
            <w:tcW w:type="dxa" w:w="32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Value Added Coating Solution Pvt Ltd</w:t>
            </w:r>
          </w:p>
        </w:tc>
        <w:tc>
          <w:tcPr>
            <w:tcW w:type="dxa" w:w="408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by VACSPL</w:t>
            </w:r>
          </w:p>
        </w:tc>
      </w:tr>
      <w:tr>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coating-solution.com</w:t>
            </w:r>
          </w:p>
        </w:tc>
        <w:tc>
          <w:tcPr>
            <w:tcW w:type="dxa" w:w="32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Active domain, primary email host</w:t>
            </w:r>
          </w:p>
        </w:tc>
        <w:tc>
          <w:tcPr>
            <w:tcW w:type="dxa" w:w="408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301 permanent redirect to optifinish.in</w:t>
            </w:r>
          </w:p>
        </w:tc>
      </w:tr>
    </w:tbl>
    <w:p>
      <w:pPr>
        <w:spacing w:after="0" w:before="160"/>
      </w:pPr>
      <w:r>
        <w:rPr>
          <w:rFonts w:ascii="Arial" w:cs="Arial" w:eastAsia="Arial" w:hAnsi="Arial"/>
          <w:b w:val="false"/>
          <w:bCs w:val="false"/>
          <w:i w:val="false"/>
          <w:iCs w:val="false"/>
          <w:color w:val="2C2C2C"/>
          <w:sz w:val="10"/>
          <w:szCs w:val="10"/>
        </w:rPr>
        <w:t xml:space="preserve"/>
      </w:r>
    </w:p>
    <w:p>
      <w:pPr>
        <w:spacing w:after="140" w:before="80"/>
        <w:jc w:val="left"/>
      </w:pPr>
      <w:r>
        <w:rPr>
          <w:rFonts w:ascii="Arial" w:cs="Arial" w:eastAsia="Arial" w:hAnsi="Arial"/>
          <w:b w:val="false"/>
          <w:bCs w:val="false"/>
          <w:i w:val="false"/>
          <w:iCs w:val="false"/>
          <w:color w:val="2C2C2C"/>
          <w:sz w:val="22"/>
          <w:szCs w:val="22"/>
        </w:rPr>
        <w:t xml:space="preserve">The coating-solution.com domain is actively splitting SEO authority from optifinish.in. A 301 permanent redirect is a single configuration change that recovers this accumulated authority. It should be executed as an immediate pre-build action, not deferred to launch.</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Finalized Information Architecture</w:t>
      </w:r>
    </w:p>
    <w:p>
      <w:pPr>
        <w:spacing w:after="140" w:before="80"/>
        <w:jc w:val="left"/>
      </w:pPr>
      <w:r>
        <w:rPr>
          <w:rFonts w:ascii="Arial" w:cs="Arial" w:eastAsia="Arial" w:hAnsi="Arial"/>
          <w:b w:val="false"/>
          <w:bCs w:val="false"/>
          <w:i w:val="false"/>
          <w:iCs w:val="false"/>
          <w:color w:val="2C2C2C"/>
          <w:sz w:val="22"/>
          <w:szCs w:val="22"/>
        </w:rPr>
        <w:t xml:space="preserve">The finalized IA is the output of two rounds of structured planning and is the authoritative reference for all build work. It supersedes all earlier drafts. The architecture is organized around a clear hub-and-depth model: the hub site introduces, clarifies, and routes; deep product destinations explain, persuade, and convert.</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Top-Level Navigation</w:t>
      </w:r>
    </w:p>
    <w:p>
      <w:pPr>
        <w:spacing w:after="140" w:before="80"/>
        <w:jc w:val="left"/>
      </w:pPr>
      <w:r>
        <w:rPr>
          <w:rFonts w:ascii="Arial" w:cs="Arial" w:eastAsia="Arial" w:hAnsi="Arial"/>
          <w:b w:val="false"/>
          <w:bCs w:val="false"/>
          <w:i w:val="false"/>
          <w:iCs w:val="false"/>
          <w:color w:val="2C2C2C"/>
          <w:sz w:val="22"/>
          <w:szCs w:val="22"/>
        </w:rPr>
        <w:t xml:space="preserve">The finalized top-level navigation has eight items, each with a distinct and non-overlapping responsibility. This is a structural improvement over the earlier draft, which used 'Solutions' in a way that overlapped too heavily with product families.</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Nav Item</w:t>
            </w:r>
          </w:p>
        </w:tc>
        <w:tc>
          <w:tcPr>
            <w:tcW w:type="dxa" w:w="7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Responsibility</w:t>
            </w:r>
          </w:p>
        </w:tc>
      </w:tr>
      <w:tr>
        <w:tc>
          <w:tcPr>
            <w:tcW w:type="dxa" w:w="1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Home</w:t>
            </w:r>
          </w:p>
        </w:tc>
        <w:tc>
          <w:tcPr>
            <w:tcW w:type="dxa" w:w="7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Brand introduction, portfolio routing, facility signal, trust anchors, client logos, partner strip, lead CTA</w:t>
            </w:r>
          </w:p>
        </w:tc>
      </w:tr>
      <w:tr>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Products</w:t>
            </w:r>
          </w:p>
        </w:tc>
        <w:tc>
          <w:tcPr>
            <w:tcW w:type="dxa" w:w="7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Full portfolio map grouped by ownership and brand logic — the primary commercial discovery layer</w:t>
            </w:r>
          </w:p>
        </w:tc>
      </w:tr>
      <w:tr>
        <w:tc>
          <w:tcPr>
            <w:tcW w:type="dxa" w:w="1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Services</w:t>
            </w:r>
          </w:p>
        </w:tc>
        <w:tc>
          <w:tcPr>
            <w:tcW w:type="dxa" w:w="7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After-sales, maintenance, commissioning, spare parts, upgrades — the support and lifecycle layer</w:t>
            </w:r>
          </w:p>
        </w:tc>
      </w:tr>
      <w:tr>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Facility</w:t>
            </w:r>
          </w:p>
        </w:tc>
        <w:tc>
          <w:tcPr>
            <w:tcW w:type="dxa" w:w="7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Greater Noida manufacturing and R&amp;D credibility anchor — photos, video, lab visit booking</w:t>
            </w:r>
          </w:p>
        </w:tc>
      </w:tr>
      <w:tr>
        <w:tc>
          <w:tcPr>
            <w:tcW w:type="dxa" w:w="1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Our Work</w:t>
            </w:r>
          </w:p>
        </w:tc>
        <w:tc>
          <w:tcPr>
            <w:tcW w:type="dxa" w:w="7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Proof layer — installations, case studies, segmented testimonials, client references</w:t>
            </w:r>
          </w:p>
        </w:tc>
      </w:tr>
      <w:tr>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Resources</w:t>
            </w:r>
          </w:p>
        </w:tc>
        <w:tc>
          <w:tcPr>
            <w:tcW w:type="dxa" w:w="7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Structured knowledge and content — Blog, Newsroom, Troubleshooting, Videos, Downloads</w:t>
            </w:r>
          </w:p>
        </w:tc>
      </w:tr>
      <w:tr>
        <w:tc>
          <w:tcPr>
            <w:tcW w:type="dxa" w:w="1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About</w:t>
            </w:r>
          </w:p>
        </w:tc>
        <w:tc>
          <w:tcPr>
            <w:tcW w:type="dxa" w:w="7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Company, brand, parent entity, leadership, milestones, partnership context</w:t>
            </w:r>
          </w:p>
        </w:tc>
      </w:tr>
      <w:tr>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Contact</w:t>
            </w:r>
          </w:p>
        </w:tc>
        <w:tc>
          <w:tcPr>
            <w:tcW w:type="dxa" w:w="7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Primary lead capture — both locations, WhatsApp, phone, email, enquiry form routing to Zoho CRM</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Finalized Sitemap</w:t>
      </w:r>
    </w:p>
    <w:p>
      <w:pPr>
        <w:spacing w:after="140" w:before="80"/>
        <w:jc w:val="left"/>
      </w:pPr>
      <w:r>
        <w:rPr>
          <w:rFonts w:ascii="Arial" w:cs="Arial" w:eastAsia="Arial" w:hAnsi="Arial"/>
          <w:b w:val="false"/>
          <w:bCs w:val="false"/>
          <w:i w:val="false"/>
          <w:iCs w:val="false"/>
          <w:color w:val="2C2C2C"/>
          <w:sz w:val="22"/>
          <w:szCs w:val="22"/>
        </w:rPr>
        <w:t xml:space="preserve">This is the complete URL structure for optifinish.in. Every URL is deliberate. The Products section is organized by ownership group, not by product type — this is the most important structural decision in the IA because it removes the manufactured vs distributed ambiguity that plagued the current site.</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URL</w:t>
            </w:r>
          </w:p>
        </w:tc>
        <w:tc>
          <w:tcPr>
            <w:tcW w:type="dxa" w:w="5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Purpose</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Home</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/products</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 overview — all five groups</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OptiFinish-built systems: plant, ovens, booths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/products/automation</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Proprietary automation: Z-TAP, ZA01, Sieve Machine</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/products/gema</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authorised range: guns, OptiCenter, booths, reciprocators, spare parts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/products/durr</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DURR liquid coating: guns, EcoPump, plant solutions</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/products/vinayak</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Vinayak Agencies: powders, touch-up paints, adhesives, shade cards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/services</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 overview</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/services/gema-spare-parts</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genuine spare parts supply</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/services/plant-amc</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Annual Maintenance Contract for installed plants</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/services/testing-commissioning</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Installation, commissioning, handover services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/services/troubleshooting-support</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On-site and remote support for coating problems</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/services/upgrades-retrofits</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Existing plant upgrades and automation retrofits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/services/ttr</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Oven Temperature Profiling (TTR) service</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/services/dcp-server-based-maintenance</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DCP server-based maintenance — Coming Soon</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/facility</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Greater Noida R&amp;D + manufacturing — photos, video, book a visit</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/our-work</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Installations, case studies, testimonials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/resources</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 hub</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/resources/blog</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AI-generated, human-approved industry blog</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/resources/blog/[slug]</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Individual blog post pages</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/resources/newsroom</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Announcements, exhibitions, milestones, press-style updates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/resources/troubleshooting</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25+ cause-remedy tables migrated from current Application Problems page</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/resources/videos</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YouTube embeds organised by product category</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/resources/downloads</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Self-hosted PDFs: GEMA, DURR, Z-TAP, shade cards, VACSPL catalogue</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/about</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 OptiFinish brand, leadership, milestones, Vinayak Agencies, partners</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/contact</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Both locations, enquiry form, WhatsApp, phone, Google Maps</w:t>
            </w:r>
          </w:p>
        </w:tc>
      </w:tr>
      <w:tr>
        <w:tc>
          <w:tcPr>
            <w:tcW w:type="dxa" w:w="3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/careers</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Why OptiFinish, openings, CV submission — lightweight for now</w:t>
            </w:r>
          </w:p>
        </w:tc>
      </w:tr>
      <w:tr>
        <w:tc>
          <w:tcPr>
            <w:tcW w:type="dxa" w:w="3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/404</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Custom error page with navigation back to key sections</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Product Architecture</w:t>
      </w:r>
    </w:p>
    <w:p>
      <w:pPr>
        <w:spacing w:after="140" w:before="80"/>
        <w:jc w:val="left"/>
      </w:pPr>
      <w:r>
        <w:rPr>
          <w:rFonts w:ascii="Arial" w:cs="Arial" w:eastAsia="Arial" w:hAnsi="Arial"/>
          <w:b w:val="false"/>
          <w:bCs w:val="false"/>
          <w:i w:val="false"/>
          <w:iCs w:val="false"/>
          <w:color w:val="2C2C2C"/>
          <w:sz w:val="22"/>
          <w:szCs w:val="22"/>
        </w:rPr>
        <w:t xml:space="preserve">The Products section is the most important commercial layer on the site. Its organization must make two things immediately clear to any visitor: what OptiFinish makes itself, and what OptiFinish supplies through partner brands. Mixing these was the biggest structural failure of the current site. The finalized architecture separates them into five distinct ownership groups.</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Group 1 — OptiFinish Manufactured</w:t>
      </w:r>
    </w:p>
    <w:p>
      <w:pPr>
        <w:spacing w:after="140" w:before="80"/>
        <w:jc w:val="left"/>
      </w:pPr>
      <w:r>
        <w:rPr>
          <w:rFonts w:ascii="Arial" w:cs="Arial" w:eastAsia="Arial" w:hAnsi="Arial"/>
          <w:b w:val="false"/>
          <w:bCs w:val="false"/>
          <w:i w:val="false"/>
          <w:iCs w:val="false"/>
          <w:color w:val="2C2C2C"/>
          <w:sz w:val="22"/>
          <w:szCs w:val="22"/>
        </w:rPr>
        <w:t xml:space="preserve">This group is the most important for brand perception. It establishes OptiFinish as a manufacturer — not merely a distributor or an automation startup. A visitor who understands that OptiFinish builds its own powder coating plants, ovens, and booth systems understands the depth of the business. These products should be presented with the same storytelling depth as Z-TAP across their respective pages.</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Product</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Powder Coating Plant (Complete Line)</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Full line design and commissioning — greenfield, expansion, batch, and conveyor configurations. OptiFinish's heritage product and highest-ticket item. The page formerly labelled 'Complete Line Setup' in the Solutions nav — now correctly positioned as a manufactured product.</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Curing Ovens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OptiFinish-designed industrial curing ovens — batch type, conveyor type, gas/diesel/electric. Customised per plant requirement. Uniform temperature distribution, modular construction.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Manual Powder Spray Booth</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Standard manual coating booth — pollution-free design, suitable for small to medium volume operations.</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Pollution-Free SS Booth System</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High-performance stainless steel booth designed to government guidelines. Energy efficient, environment-safe, superior powder recovery.</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Quick Color Change Plastic Booth System</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Non-conductive plastic booth with intelligent airflow distribution — minimises powder accumulation, enables fast colour transitions. GEMA Magic Systems equivalent in the OptiFinish own-brand range.</w:t>
            </w:r>
          </w:p>
        </w:tc>
      </w:tr>
    </w:tbl>
    <w:p>
      <w:pPr>
        <w:spacing w:after="0" w:before="160"/>
      </w:pPr>
      <w:r>
        <w:rPr>
          <w:rFonts w:ascii="Arial" w:cs="Arial" w:eastAsia="Arial" w:hAnsi="Arial"/>
          <w:b w:val="false"/>
          <w:bCs w:val="false"/>
          <w:i w:val="false"/>
          <w:iCs w:val="false"/>
          <w:color w:val="2C2C2C"/>
          <w:sz w:val="10"/>
          <w:szCs w:val="10"/>
        </w:rPr>
        <w:t xml:space="preserve"/>
      </w:r>
    </w:p>
    <w:p>
      <w:pPr>
        <w:spacing w:after="140" w:before="80"/>
        <w:jc w:val="left"/>
      </w:pPr>
      <w:r>
        <w:rPr>
          <w:rFonts w:ascii="Arial" w:cs="Arial" w:eastAsia="Arial" w:hAnsi="Arial"/>
          <w:b w:val="false"/>
          <w:bCs w:val="false"/>
          <w:i w:val="false"/>
          <w:iCs w:val="false"/>
          <w:color w:val="2C2C2C"/>
          <w:sz w:val="22"/>
          <w:szCs w:val="22"/>
        </w:rPr>
        <w:t xml:space="preserve">Important note on booths: Both OptiFinish-manufactured booth systems and GEMA booth and plant solutions exist within the portfolio. The IA must never blur this. OptiFinish manufactured booths live under /products/optifinish-manufactured. GEMA booth and plant solutions live under /products/gema. Where a buyer is choosing between them, the site should explain each clearly rather than conflating them.</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Group 2 — OptiFinish Automation</w:t>
      </w:r>
    </w:p>
    <w:p>
      <w:pPr>
        <w:spacing w:after="140" w:before="80"/>
        <w:jc w:val="left"/>
      </w:pPr>
      <w:r>
        <w:rPr>
          <w:rFonts w:ascii="Arial" w:cs="Arial" w:eastAsia="Arial" w:hAnsi="Arial"/>
          <w:b w:val="false"/>
          <w:bCs w:val="false"/>
          <w:i w:val="false"/>
          <w:iCs w:val="false"/>
          <w:color w:val="2C2C2C"/>
          <w:sz w:val="22"/>
          <w:szCs w:val="22"/>
        </w:rPr>
        <w:t xml:space="preserve">The automation group contains OptiFinish's proprietary IP — the highest differentiation products in the portfolio. These are what no competitor in the Indian coating equipment market currently offers. They deserve the deepest storytelling treatment and should be the most prominent products in the brand narrative.</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Product</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Z-TAP</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Zero Touch Automation Platform. 6-axis robotic coating system using mimic-based programming — operator coats once, robot replicates indefinitely. Built on Fairino FR5 cobot with HTC Vive 6DoF pose tracking. Launching mid-2026. The flagship proprietary product.</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ZA01</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proprietary 2-axis reciprocator. Sits in the same buyer consideration space as GEMA reciprocators — the IA must help the visitor understand where each fits rather than hiding the comparison.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Automatic Sieve Machine</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proprietary sieve machine for powder coating lines. Reduces manual intervention in powder recovery and recycling.</w:t>
            </w:r>
          </w:p>
        </w:tc>
      </w:tr>
    </w:tbl>
    <w:p>
      <w:pPr>
        <w:spacing w:after="0" w:before="160"/>
      </w:pPr>
      <w:r>
        <w:rPr>
          <w:rFonts w:ascii="Arial" w:cs="Arial" w:eastAsia="Arial" w:hAnsi="Arial"/>
          <w:b w:val="false"/>
          <w:bCs w:val="false"/>
          <w:i w:val="false"/>
          <w:iCs w:val="false"/>
          <w:color w:val="2C2C2C"/>
          <w:sz w:val="10"/>
          <w:szCs w:val="10"/>
        </w:rPr>
        <w:t xml:space="preserve"/>
      </w:r>
    </w:p>
    <w:p>
      <w:pPr>
        <w:spacing w:after="140" w:before="80"/>
        <w:jc w:val="left"/>
      </w:pPr>
      <w:r>
        <w:rPr>
          <w:rFonts w:ascii="Arial" w:cs="Arial" w:eastAsia="Arial" w:hAnsi="Arial"/>
          <w:b w:val="false"/>
          <w:bCs w:val="false"/>
          <w:i w:val="false"/>
          <w:iCs w:val="false"/>
          <w:color w:val="2C2C2C"/>
          <w:sz w:val="22"/>
          <w:szCs w:val="22"/>
        </w:rPr>
        <w:t xml:space="preserve">The ZA01 and GEMA reciprocators require careful positioning. They serve the same buyer need — automated gun movement across a coating line. The site should acknowledge this openly and help the buyer understand the differences rather than avoiding the comparison. Pretending they are unrelated does not serve the buyer.</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Group 3 — GEMA</w:t>
      </w:r>
    </w:p>
    <w:p>
      <w:pPr>
        <w:spacing w:after="140" w:before="80"/>
        <w:jc w:val="left"/>
      </w:pPr>
      <w:r>
        <w:rPr>
          <w:rFonts w:ascii="Arial" w:cs="Arial" w:eastAsia="Arial" w:hAnsi="Arial"/>
          <w:b w:val="false"/>
          <w:bCs w:val="false"/>
          <w:i w:val="false"/>
          <w:iCs w:val="false"/>
          <w:color w:val="2C2C2C"/>
          <w:sz w:val="22"/>
          <w:szCs w:val="22"/>
        </w:rPr>
        <w:t xml:space="preserve">OptiFinish is an authorised distributor and integration partner for GEMA, one of the world's leading powder coating equipment manufacturers. The GEMA relationship is one of the most significant commercial credentials in the OptiFinish portfolio and must be presented as such — clearly framing OptiFinish as an authorised partner, not the manufacturer.</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Product / Category</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Manual Powder Coating Gun</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OptiSelect Pro and range — electrostatic manual guns with Eapp integration, 110kV PowerBoost, ergonomic design for demanding industrial environments.</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Automatic Gun</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High-volume automatic guns for conveyor lines — consistent results with minimal manual intervention.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OptiCenter / Magic Systems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GEMA's all-in-one powder management and booth systems — OC11, Magic Systems. India's first OC11 installation done by OptiFinish (only third globally at time of install).</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Booth / Plant Solutions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GEMA-led booth systems including plastic quick-colour-change and pollution-free designs — distinct from but complementary to OptiFinish's own manufactured booth range.</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Reciprocators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2-axis reciprocators for automatic gun movement. Sits alongside the ZA01 in buyer consideration.</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Spare Parts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Genuine GEMA spare parts — nozzles, electrodes, hoses, injectors. Also a services-layer offering under /services/gema-spare-parts.</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Group 4 — DURR</w:t>
      </w:r>
    </w:p>
    <w:p>
      <w:pPr>
        <w:spacing w:after="140" w:before="80"/>
        <w:jc w:val="left"/>
      </w:pPr>
      <w:r>
        <w:rPr>
          <w:rFonts w:ascii="Arial" w:cs="Arial" w:eastAsia="Arial" w:hAnsi="Arial"/>
          <w:b w:val="false"/>
          <w:bCs w:val="false"/>
          <w:i w:val="false"/>
          <w:iCs w:val="false"/>
          <w:color w:val="2C2C2C"/>
          <w:sz w:val="22"/>
          <w:szCs w:val="22"/>
        </w:rPr>
        <w:t xml:space="preserve">OptiFinish is an authorised partner for DURR, a German liquid coating technology brand. This partnership covers the liquid coating layer of the portfolio — a distinct buyer segment from powder coating.</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Product</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Liquid Coating Guns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DURR EcoGun range — high-pressure spray guns for metal, wood, and industrial surfaces. EcoGun 2100 AirCombi, EcoGun 910 Gravity. Water and solvent-borne coatings, up to 250 bar.</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EcoPump Systems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EcoDose 2K/3K dosing systems — precision liquid paint dosing for manual and automated applications. EcoPump VP vertical piston pump range.</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Liquid Coating Plants / Solutions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Complete liquid coating plant design and commissioning through the DURR partnership.</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Group 5 — Vinayak Agencies</w:t>
      </w:r>
    </w:p>
    <w:p>
      <w:pPr>
        <w:spacing w:after="140" w:before="80"/>
        <w:jc w:val="left"/>
      </w:pPr>
      <w:r>
        <w:rPr>
          <w:rFonts w:ascii="Arial" w:cs="Arial" w:eastAsia="Arial" w:hAnsi="Arial"/>
          <w:b w:val="false"/>
          <w:bCs w:val="false"/>
          <w:i w:val="false"/>
          <w:iCs w:val="false"/>
          <w:color w:val="2C2C2C"/>
          <w:sz w:val="22"/>
          <w:szCs w:val="22"/>
        </w:rPr>
        <w:t xml:space="preserve">Vinayak Agencies is a sister concern of OptiFinish under VACSPL. It is the authorised distributor for Nerolac, Prominent, and Paramount coating products. It serves a slightly different buyer — someone who needs powder, paint, or consumables rather than equipment — and must be positioned clearly as a related but distinct entity.</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Category</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Powder Coating Powders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Wide range from Nerolac, Prominent, and Paramount — all colour variants, all finishes. Shade card downloads available.</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Touch-Up Paints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Colour-matched touch-up solutions for coating repair and maintenance.</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Adhesives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Nerolac adhesive range for coating-adjacent applications.</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Shade Cards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Downloadable shade cards for Nerolac, Prominent, and Paramount — self-hosted on the new site, not on Google Drive.</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Services Architecture</w:t>
      </w:r>
    </w:p>
    <w:p>
      <w:pPr>
        <w:spacing w:after="140" w:before="80"/>
        <w:jc w:val="left"/>
      </w:pPr>
      <w:r>
        <w:rPr>
          <w:rFonts w:ascii="Arial" w:cs="Arial" w:eastAsia="Arial" w:hAnsi="Arial"/>
          <w:b w:val="false"/>
          <w:bCs w:val="false"/>
          <w:i w:val="false"/>
          <w:iCs w:val="false"/>
          <w:color w:val="2C2C2C"/>
          <w:sz w:val="22"/>
          <w:szCs w:val="22"/>
        </w:rPr>
        <w:t xml:space="preserve">The Services section is the after-sales and lifecycle support layer. It answers a fundamentally different question from Products. Products answers: what does OptiFinish offer? Services answers: how does OptiFinish support, maintain, optimize, or upgrade a customer's operation after the initial sale? This distinction matters enormously for a B2B industrial buyer evaluating a long-term partner, not just a one-time vendor.</w:t>
      </w:r>
    </w:p>
    <w:p>
      <w:pPr>
        <w:spacing w:after="140" w:before="80"/>
        <w:jc w:val="left"/>
      </w:pPr>
      <w:r>
        <w:rPr>
          <w:rFonts w:ascii="Arial" w:cs="Arial" w:eastAsia="Arial" w:hAnsi="Arial"/>
          <w:b w:val="false"/>
          <w:bCs w:val="false"/>
          <w:i w:val="false"/>
          <w:iCs w:val="false"/>
          <w:color w:val="2C2C2C"/>
          <w:sz w:val="22"/>
          <w:szCs w:val="22"/>
        </w:rPr>
        <w:t xml:space="preserve">The earlier IA drafts used 'Solutions' for this area, which created overlap with the product taxonomy. The finalized architecture renames this to Services and draws a clean boundary between portfolio discovery (Products) and lifecycle support (Services).</w:t>
      </w:r>
    </w:p>
    <w:p>
      <w:pPr>
        <w:spacing w:after="0" w:before="16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Service</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GEMA Spare Parts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Genuine GEMA consumables and replacement parts — nozzles, electrodes, injectors, hoses. Stocked and supplied through the authorised distributor relationship.</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Plant AMC</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Annual Maintenance Contract for installed powder coating plants. Scheduled visits, preventive maintenance, performance audits.</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Testing &amp; Commissioning</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New plant installation, calibration, operator training, and formal handover. Includes gloss testing, cross-adhesion testing, impact testing, and dry film thickness testing at commissioning stage.</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Troubleshooting &amp; Support</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On-site and remote support for coating defects and production problems. Covers adhesion failures, orange peel, back ionization, uneven coating, and 25+ documented coating problems.</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Upgrades / Retrofits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Automating existing manual lines, adding reciprocators or Z-TAP to current setups, upgrading gun controllers, expanding conveyor capacity.</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TTR (Oven Temperature Profiling)</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Thermal profiling service using a TTR (Travelling Temperature Recorder) device to verify oven temperature uniformity and curing consistency.</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DCP Server-Based Maintenance</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Future scope — server-based plant monitoring and predictive maintenance platform. Shown as Coming Soon on the Services page.</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Trust Architecture</w:t>
      </w:r>
    </w:p>
    <w:p>
      <w:pPr>
        <w:spacing w:after="140" w:before="80"/>
        <w:jc w:val="left"/>
      </w:pPr>
      <w:r>
        <w:rPr>
          <w:rFonts w:ascii="Arial" w:cs="Arial" w:eastAsia="Arial" w:hAnsi="Arial"/>
          <w:b w:val="false"/>
          <w:bCs w:val="false"/>
          <w:i w:val="false"/>
          <w:iCs w:val="false"/>
          <w:color w:val="2C2C2C"/>
          <w:sz w:val="22"/>
          <w:szCs w:val="22"/>
        </w:rPr>
        <w:t xml:space="preserve">For a company selling ₹10 lakh to ₹1 crore+ industrial systems, trust is not a nice-to-have — it is a conversion prerequisite. A factory owner evaluating a full coating line installation or a Z-TAP deployment needs to believe in the company behind the product before they pick up the phone. The current site has essentially no trust architecture. The revamp must build this as a first-class structural layer, not an afterthought.</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Facility — Greater Noida Manufacturing &amp; R&amp;D</w:t>
      </w:r>
    </w:p>
    <w:p>
      <w:pPr>
        <w:spacing w:after="140" w:before="80"/>
        <w:jc w:val="left"/>
      </w:pPr>
      <w:r>
        <w:rPr>
          <w:rFonts w:ascii="Arial" w:cs="Arial" w:eastAsia="Arial" w:hAnsi="Arial"/>
          <w:b w:val="false"/>
          <w:bCs w:val="false"/>
          <w:i w:val="false"/>
          <w:iCs w:val="false"/>
          <w:color w:val="2C2C2C"/>
          <w:sz w:val="22"/>
          <w:szCs w:val="22"/>
        </w:rPr>
        <w:t xml:space="preserve">The recently inaugurated Greater Noida facility is one of the most powerful credibility assets in the business. It has three distinct components: a manufacturing floor, a Z-TAP R&amp;D and demo lab, and office and meeting spaces. No competitor in the Indian coating equipment market has a comparable setup. The facility is currently invisible digitally — it does not appear anywhere on the website, social media, or any directory listing.</w:t>
      </w:r>
    </w:p>
    <w:p>
      <w:pPr>
        <w:spacing w:after="140" w:before="80"/>
        <w:jc w:val="left"/>
      </w:pPr>
      <w:r>
        <w:rPr>
          <w:rFonts w:ascii="Arial" w:cs="Arial" w:eastAsia="Arial" w:hAnsi="Arial"/>
          <w:b w:val="false"/>
          <w:bCs w:val="false"/>
          <w:i w:val="false"/>
          <w:iCs w:val="false"/>
          <w:color w:val="2C2C2C"/>
          <w:sz w:val="22"/>
          <w:szCs w:val="22"/>
        </w:rPr>
        <w:t xml:space="preserve">The facility gets its own dedicated page at /facility — not a section buried in About. It should be the destination for Z-TAP's 'Visit our lab' CTA, and its best photos and video should appear on the homepage as an authority signal between the proprietary products section and the client logos.</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Section</w:t>
            </w:r>
          </w:p>
        </w:tc>
        <w:tc>
          <w:tcPr>
            <w:tcW w:type="dxa" w:w="69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Content</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Hero</w:t>
            </w:r>
          </w:p>
        </w:tc>
        <w:tc>
          <w:tcPr>
            <w:tcW w:type="dxa" w:w="6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Best facility photo or looping video — manufacturing floor, R&amp;D lab, or Z-TAP in operation</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Overview</w:t>
            </w:r>
          </w:p>
        </w:tc>
        <w:tc>
          <w:tcPr>
            <w:tcW w:type="dxa" w:w="6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What happens here — manufacturing, R&amp;D, Z-TAP live demo capability. Stat cards: location, year inaugurated, sq ft, facility type.</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Photo gallery</w:t>
            </w:r>
          </w:p>
        </w:tc>
        <w:tc>
          <w:tcPr>
            <w:tcW w:type="dxa" w:w="6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Manufacturing floor, Z-TAP demo setup, office and meeting spaces — all four content types confirmed available</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Video walkthrough</w:t>
            </w:r>
          </w:p>
        </w:tc>
        <w:tc>
          <w:tcPr>
            <w:tcW w:type="dxa" w:w="6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Full facility video — confirmed available</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Lab visit CTA</w:t>
            </w:r>
          </w:p>
        </w:tc>
        <w:tc>
          <w:tcPr>
            <w:tcW w:type="dxa" w:w="6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Book a session form — name, company, phone, product of interest, preferred date. Routes to Zoho CRM.</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Location</w:t>
            </w:r>
          </w:p>
        </w:tc>
        <w:tc>
          <w:tcPr>
            <w:tcW w:type="dxa" w:w="6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Greater Noida address + Google Maps embed</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Our Work</w:t>
      </w:r>
    </w:p>
    <w:p>
      <w:pPr>
        <w:spacing w:after="140" w:before="80"/>
        <w:jc w:val="left"/>
      </w:pPr>
      <w:r>
        <w:rPr>
          <w:rFonts w:ascii="Arial" w:cs="Arial" w:eastAsia="Arial" w:hAnsi="Arial"/>
          <w:b w:val="false"/>
          <w:bCs w:val="false"/>
          <w:i w:val="false"/>
          <w:iCs w:val="false"/>
          <w:color w:val="2C2C2C"/>
          <w:sz w:val="22"/>
          <w:szCs w:val="22"/>
        </w:rPr>
        <w:t xml:space="preserve">The current gallery is four installation photo sets with no context, no outcome narrative, and no connection to the buyer's decision. Our Work replaces this with a proof-oriented section that mirrors how serious industrial buyers actually evaluate vendors — by looking at what they have done for companies similar to themselves.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Installation case studies — industry, location, product used, challenge, outcome</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Client logos — full set: Tata, Godrej, Havells, Ashok Leyland, Polycab, V-Guard, Videocon, Jindal, Aman Steels and others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Testimonials segmented by buyer type — plant setup, GEMA equipment, Z-TAP automation, powders/consumables</w:t>
      </w:r>
    </w:p>
    <w:p>
      <w:pPr>
        <w:spacing w:after="140" w:before="80"/>
        <w:jc w:val="left"/>
      </w:pPr>
      <w:r>
        <w:rPr>
          <w:rFonts w:ascii="Arial" w:cs="Arial" w:eastAsia="Arial" w:hAnsi="Arial"/>
          <w:b w:val="false"/>
          <w:bCs w:val="false"/>
          <w:i w:val="false"/>
          <w:iCs w:val="false"/>
          <w:color w:val="2C2C2C"/>
          <w:sz w:val="22"/>
          <w:szCs w:val="22"/>
        </w:rPr>
        <w:t xml:space="preserve">The IndiaMart profile has 19 reviews at 4.5 stars — this is seeding content for the testimonials section. These should be migrated and attributed properly.</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Testimonial Segmentation</w:t>
      </w:r>
    </w:p>
    <w:p>
      <w:pPr>
        <w:spacing w:after="140" w:before="80"/>
        <w:jc w:val="left"/>
      </w:pPr>
      <w:r>
        <w:rPr>
          <w:rFonts w:ascii="Arial" w:cs="Arial" w:eastAsia="Arial" w:hAnsi="Arial"/>
          <w:b w:val="false"/>
          <w:bCs w:val="false"/>
          <w:i w:val="false"/>
          <w:iCs w:val="false"/>
          <w:color w:val="2C2C2C"/>
          <w:sz w:val="22"/>
          <w:szCs w:val="22"/>
        </w:rPr>
        <w:t xml:space="preserve">Testimonials are most persuasive when the reader can self-identify with the reviewer. A factory owner evaluating Z-TAP does not want to read reviews from powder buyers. Segment accordingly:</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Segment</w:t>
            </w:r>
          </w:p>
        </w:tc>
        <w:tc>
          <w:tcPr>
            <w:tcW w:type="dxa" w:w="6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Appears 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Plant setup / turnkey</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/our-work, homepage, /products/optifinish-manufactured</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equipment buyers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/our-work, /products/gema</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 / automation evaluators</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/our-work, ztap.optifinish.in — build this segment first</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Powders / consumables</w:t>
            </w:r>
          </w:p>
        </w:tc>
        <w:tc>
          <w:tcPr>
            <w:tcW w:type="dxa" w:w="6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/our-work, /products/vinayak</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 / testing</w:t>
            </w:r>
          </w:p>
        </w:tc>
        <w:tc>
          <w:tcPr>
            <w:tcW w:type="dxa" w:w="6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/our-work, /services</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Newsroom</w:t>
      </w:r>
    </w:p>
    <w:p>
      <w:pPr>
        <w:spacing w:after="140" w:before="80"/>
        <w:jc w:val="left"/>
      </w:pPr>
      <w:r>
        <w:rPr>
          <w:rFonts w:ascii="Arial" w:cs="Arial" w:eastAsia="Arial" w:hAnsi="Arial"/>
          <w:b w:val="false"/>
          <w:bCs w:val="false"/>
          <w:i w:val="false"/>
          <w:iCs w:val="false"/>
          <w:color w:val="2C2C2C"/>
          <w:sz w:val="22"/>
          <w:szCs w:val="22"/>
        </w:rPr>
        <w:t xml:space="preserve">The Newsroom lives under /resources/newsroom and serves a distinct purpose from the blog. The blog is industry knowledge. The Newsroom is company news — launches, exhibition recaps, facility milestones, partnership announcements. It also functions as the primary feed for LinkedIn content distribution and press-style updates.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Z-TAP launch announcement — most important first entry</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Greater Noida facility inauguration — retrospective post with photos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India's first OC11 plant installation — case story</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Exhibition recaps — upcoming shows and post-show summaries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Partnership announcements — GEMA, DURR, new distributors</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About Page</w:t>
      </w:r>
    </w:p>
    <w:p>
      <w:pPr>
        <w:spacing w:after="140" w:before="80"/>
        <w:jc w:val="left"/>
      </w:pPr>
      <w:r>
        <w:rPr>
          <w:rFonts w:ascii="Arial" w:cs="Arial" w:eastAsia="Arial" w:hAnsi="Arial"/>
          <w:b w:val="false"/>
          <w:bCs w:val="false"/>
          <w:i w:val="false"/>
          <w:iCs w:val="false"/>
          <w:color w:val="2C2C2C"/>
          <w:sz w:val="22"/>
          <w:szCs w:val="22"/>
        </w:rPr>
        <w:t xml:space="preserve">The About page currently does not exist. For a 14-year-old company with this depth of portfolio and credentials, an About page is not optional. Every serious B2B buyer checks who they are dealing with.</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VACSPL — founded 2011, parent entity, Greater Noida and Ghaziabad</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OptiFinish — brand story, why it exists, what it stands for</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Leadership — H. Sharma (Director) and team</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Milestones timeline — 2011 founding, GEMA partnership, DURR partnership, OC11 plant, facility inauguration, Z-TAP launch</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Authorised partnerships — GEMA, DURR with what authorisation means in practice</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Vinayak Agencies — sister concern with own identity</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Link to /facility</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Page Depth Standard</w:t>
      </w:r>
    </w:p>
    <w:p>
      <w:pPr>
        <w:spacing w:after="140" w:before="80"/>
        <w:jc w:val="left"/>
      </w:pPr>
      <w:r>
        <w:rPr>
          <w:rFonts w:ascii="Arial" w:cs="Arial" w:eastAsia="Arial" w:hAnsi="Arial"/>
          <w:b w:val="false"/>
          <w:bCs w:val="false"/>
          <w:i w:val="false"/>
          <w:iCs w:val="false"/>
          <w:color w:val="2C2C2C"/>
          <w:sz w:val="22"/>
          <w:szCs w:val="22"/>
        </w:rPr>
        <w:t xml:space="preserve">The most important quality difference between the current OptiFinish site and the target is depth. The current site treats every product as a brochure stub — a heading, two sentences, and a call button. The Z-TAP site demonstrates that a serious industrial product deserves a serious narrative: problem framing, mechanism explanation, operational fit, results data, and a conversion pathway. This depth model must now be applied across the broader site.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The Z-TAP Depth Model</w:t>
      </w:r>
    </w:p>
    <w:p>
      <w:pPr>
        <w:spacing w:after="140" w:before="80"/>
        <w:jc w:val="left"/>
      </w:pPr>
      <w:r>
        <w:rPr>
          <w:rFonts w:ascii="Arial" w:cs="Arial" w:eastAsia="Arial" w:hAnsi="Arial"/>
          <w:b w:val="false"/>
          <w:bCs w:val="false"/>
          <w:i w:val="false"/>
          <w:iCs w:val="false"/>
          <w:color w:val="2C2C2C"/>
          <w:sz w:val="22"/>
          <w:szCs w:val="22"/>
        </w:rPr>
        <w:t xml:space="preserve">Every major product page should follow this section architecture, adapted to the specific product. The model is derived directly from the Z-TAP site structure.</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Section</w:t>
            </w:r>
          </w:p>
        </w:tc>
        <w:tc>
          <w:tcPr>
            <w:tcW w:type="dxa" w:w="4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Purpose</w:t>
            </w:r>
          </w:p>
        </w:tc>
      </w:tr>
      <w:tr>
        <w:tc>
          <w:tcPr>
            <w:tcW w:type="dxa" w:w="1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01</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Hero and positioning</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 name, one-line value statement, primary CTA (consultation/enquiry/demo — not spec sheet download)</w:t>
            </w:r>
          </w:p>
        </w:tc>
      </w:tr>
      <w:tr>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02</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Problem framing</w:t>
            </w:r>
          </w:p>
        </w:tc>
        <w:tc>
          <w:tcPr>
            <w:tcW w:type="dxa" w:w="4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What goes wrong without this product — establishes buyer relevance</w:t>
            </w:r>
          </w:p>
        </w:tc>
      </w:tr>
      <w:tr>
        <w:tc>
          <w:tcPr>
            <w:tcW w:type="dxa" w:w="1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03</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 fit or variants</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Where this product fits, which configurations or variants exist</w:t>
            </w:r>
          </w:p>
        </w:tc>
      </w:tr>
      <w:tr>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04</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How it works</w:t>
            </w:r>
          </w:p>
        </w:tc>
        <w:tc>
          <w:tcPr>
            <w:tcW w:type="dxa" w:w="4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Mechanism — process, sequence, or operating principle</w:t>
            </w:r>
          </w:p>
        </w:tc>
      </w:tr>
      <w:tr>
        <w:tc>
          <w:tcPr>
            <w:tcW w:type="dxa" w:w="1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05</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Process or line role</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Where it sits in the coating line — integration context</w:t>
            </w:r>
          </w:p>
        </w:tc>
      </w:tr>
      <w:tr>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06</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Technical capabilities</w:t>
            </w:r>
          </w:p>
        </w:tc>
        <w:tc>
          <w:tcPr>
            <w:tcW w:type="dxa" w:w="4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Specs, performance data, measurable outputs</w:t>
            </w:r>
          </w:p>
        </w:tc>
      </w:tr>
      <w:tr>
        <w:tc>
          <w:tcPr>
            <w:tcW w:type="dxa" w:w="1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07</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Proof / deployment context</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Case studies, testimonials, installation references</w:t>
            </w:r>
          </w:p>
        </w:tc>
      </w:tr>
      <w:tr>
        <w:tc>
          <w:tcPr>
            <w:tcW w:type="dxa" w:w="1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08</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Downloads</w:t>
            </w:r>
          </w:p>
        </w:tc>
        <w:tc>
          <w:tcPr>
            <w:tcW w:type="dxa" w:w="4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Spec sheet, catalogue — secondary CTA in nav or within this section</w:t>
            </w:r>
          </w:p>
        </w:tc>
      </w:tr>
      <w:tr>
        <w:tc>
          <w:tcPr>
            <w:tcW w:type="dxa" w:w="1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09</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Primary CTA</w:t>
            </w:r>
          </w:p>
        </w:tc>
        <w:tc>
          <w:tcPr>
            <w:tcW w:type="dxa" w:w="4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Consultation request, demo booking, or lab visit — the conversion endpoint</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Depth Priority by Product</w:t>
      </w:r>
    </w:p>
    <w:p>
      <w:pPr>
        <w:spacing w:after="140" w:before="80"/>
        <w:jc w:val="left"/>
      </w:pPr>
      <w:r>
        <w:rPr>
          <w:rFonts w:ascii="Arial" w:cs="Arial" w:eastAsia="Arial" w:hAnsi="Arial"/>
          <w:b w:val="false"/>
          <w:bCs w:val="false"/>
          <w:i w:val="false"/>
          <w:iCs w:val="false"/>
          <w:color w:val="2C2C2C"/>
          <w:sz w:val="22"/>
          <w:szCs w:val="22"/>
        </w:rPr>
        <w:t xml:space="preserve">Not every product requires full depth immediately. The following prioritization reflects both commercial importance and differentiation value.</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Product / Area</w:t>
            </w:r>
          </w:p>
        </w:tc>
        <w:tc>
          <w:tcPr>
            <w:tcW w:type="dxa" w:w="1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Depth Priority</w:t>
            </w:r>
          </w:p>
        </w:tc>
        <w:tc>
          <w:tcPr>
            <w:tcW w:type="dxa" w:w="43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Reason</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Z-TAP</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c>
          <w:tcPr>
            <w:tcW w:type="dxa" w:w="4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Flagship proprietary product, highest ticket, complex sales motion</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Powder Coating Plant (Complete Line)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c>
          <w:tcPr>
            <w:tcW w:type="dxa" w:w="4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Heritage product, highest volume enquiry driver, complex buyer journey</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GEMA range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c>
          <w:tcPr>
            <w:tcW w:type="dxa" w:w="4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Core revenue product, multiple sub-lines, credibility anchor</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DURR range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c>
          <w:tcPr>
            <w:tcW w:type="dxa" w:w="4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Distinct buyer segment, authorised partner story</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Booth systems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c>
          <w:tcPr>
            <w:tcW w:type="dxa" w:w="4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vs GEMA differentiation needs careful explanation</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ZA01</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c>
          <w:tcPr>
            <w:tcW w:type="dxa" w:w="4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Proprietary, positioned vs GEMA reciprocator</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Curing Ovens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Medium</w:t>
            </w:r>
          </w:p>
        </w:tc>
        <w:tc>
          <w:tcPr>
            <w:tcW w:type="dxa" w:w="4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Manufactured product, part of every plant installation</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Sieve Machine</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Medium</w:t>
            </w:r>
          </w:p>
        </w:tc>
        <w:tc>
          <w:tcPr>
            <w:tcW w:type="dxa" w:w="4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Proprietary, niche — depth when ready</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Vinayak / consumables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555555"/>
                <w:sz w:val="20"/>
                <w:szCs w:val="20"/>
              </w:rPr>
              <w:t xml:space="preserve">Lower</w:t>
            </w:r>
          </w:p>
        </w:tc>
        <w:tc>
          <w:tcPr>
            <w:tcW w:type="dxa" w:w="4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Different buyer, catalogue-style presentation appropriate</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Hub vs Detail Responsibility</w:t>
      </w:r>
    </w:p>
    <w:p>
      <w:pPr>
        <w:spacing w:after="140" w:before="80"/>
        <w:jc w:val="left"/>
      </w:pPr>
      <w:r>
        <w:rPr>
          <w:rFonts w:ascii="Arial" w:cs="Arial" w:eastAsia="Arial" w:hAnsi="Arial"/>
          <w:b w:val="false"/>
          <w:bCs w:val="false"/>
          <w:i w:val="false"/>
          <w:iCs w:val="false"/>
          <w:color w:val="2C2C2C"/>
          <w:sz w:val="22"/>
          <w:szCs w:val="22"/>
        </w:rPr>
        <w:t xml:space="preserve">One of the most important structural rules for the build is maintaining a clear division of responsibility between the hub and the detail destinations.</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Layer</w:t>
            </w:r>
          </w:p>
        </w:tc>
        <w:tc>
          <w:tcPr>
            <w:tcW w:type="dxa" w:w="63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Responsibility</w:t>
            </w:r>
          </w:p>
        </w:tc>
      </w:tr>
      <w:tr>
        <w:tc>
          <w:tcPr>
            <w:tcW w:type="dxa" w:w="3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Hub site (optifinish.in)</w:t>
            </w:r>
          </w:p>
        </w:tc>
        <w:tc>
          <w:tcPr>
            <w:tcW w:type="dxa" w:w="6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Explains the brand, maps the portfolio, establishes trust, routes the buyer to the right area, captures leads centrally. Does not go deep on individual products.</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 sections (/products/*)</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Provides the depth model for each product group — problem framing, mechanism, specs, proof, downloads, CTA. This is where serious buyers spend time.</w:t>
            </w:r>
          </w:p>
        </w:tc>
      </w:tr>
      <w:tr>
        <w:tc>
          <w:tcPr>
            <w:tcW w:type="dxa" w:w="3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 subdomains (e.g. ztap.optifinish.in)</w:t>
            </w:r>
          </w:p>
        </w:tc>
        <w:tc>
          <w:tcPr>
            <w:tcW w:type="dxa" w:w="6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Full standalone product sites for the highest-value items — deepest storytelling, product-specific conversion, own SEO authority.</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Technical Architecture</w:t>
      </w:r>
    </w:p>
    <w:p>
      <w:pPr>
        <w:spacing w:after="140" w:before="80"/>
        <w:jc w:val="left"/>
      </w:pPr>
      <w:r>
        <w:rPr>
          <w:rFonts w:ascii="Arial" w:cs="Arial" w:eastAsia="Arial" w:hAnsi="Arial"/>
          <w:b w:val="false"/>
          <w:bCs w:val="false"/>
          <w:i w:val="false"/>
          <w:iCs w:val="false"/>
          <w:color w:val="2C2C2C"/>
          <w:sz w:val="22"/>
          <w:szCs w:val="22"/>
        </w:rPr>
        <w:t xml:space="preserve">The technical architecture is designed to support the full OptiFinish digital ecosystem as a scalable, maintainable monorepo — with the Z-TAP source code as the first-class build asset and design reference that the entire system inherits from.</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Stack Decision</w:t>
      </w:r>
    </w:p>
    <w:p>
      <w:pPr>
        <w:spacing w:after="140" w:before="80"/>
        <w:jc w:val="left"/>
      </w:pPr>
      <w:r>
        <w:rPr>
          <w:rFonts w:ascii="Arial" w:cs="Arial" w:eastAsia="Arial" w:hAnsi="Arial"/>
          <w:b w:val="false"/>
          <w:bCs w:val="false"/>
          <w:i w:val="false"/>
          <w:iCs w:val="false"/>
          <w:color w:val="2C2C2C"/>
          <w:sz w:val="22"/>
          <w:szCs w:val="22"/>
        </w:rPr>
        <w:t xml:space="preserve">The current WordPress installation is replaced entirely with a Next.js application ecosystem. This decision is final and driven by five factors:</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Design parity: </w:t>
      </w:r>
      <w:r>
        <w:rPr>
          <w:rFonts w:ascii="Arial" w:cs="Arial" w:eastAsia="Arial" w:hAnsi="Arial"/>
          <w:b w:val="false"/>
          <w:bCs w:val="false"/>
          <w:i w:val="false"/>
          <w:iCs w:val="false"/>
          <w:color w:val="2C2C2C"/>
          <w:sz w:val="22"/>
          <w:szCs w:val="22"/>
        </w:rPr>
        <w:t xml:space="preserve">Z-TAP is already built in Next.js. The hub and all product subdomains must match its visual and interaction quality — impossible within WordPress constraints.</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Zero hosting cost: </w:t>
      </w:r>
      <w:r>
        <w:rPr>
          <w:rFonts w:ascii="Arial" w:cs="Arial" w:eastAsia="Arial" w:hAnsi="Arial"/>
          <w:b w:val="false"/>
          <w:bCs w:val="false"/>
          <w:i w:val="false"/>
          <w:iCs w:val="false"/>
          <w:color w:val="2C2C2C"/>
          <w:sz w:val="22"/>
          <w:szCs w:val="22"/>
        </w:rPr>
        <w:t xml:space="preserve">Vercel free/pro tier covers the entire subdomain ecosystem. WordPress hosting costs ₹3,000–8,000/year with inferior performance.</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Full design control: </w:t>
      </w:r>
      <w:r>
        <w:rPr>
          <w:rFonts w:ascii="Arial" w:cs="Arial" w:eastAsia="Arial" w:hAnsi="Arial"/>
          <w:b w:val="false"/>
          <w:bCs w:val="false"/>
          <w:i w:val="false"/>
          <w:iCs w:val="false"/>
          <w:color w:val="2C2C2C"/>
          <w:sz w:val="22"/>
          <w:szCs w:val="22"/>
        </w:rPr>
        <w:t xml:space="preserve">GSAP animations, custom scroll interactions, and the shared component system are all native to Next.js. WordPress fights all of these.</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Git-based workflow: </w:t>
      </w:r>
      <w:r>
        <w:rPr>
          <w:rFonts w:ascii="Arial" w:cs="Arial" w:eastAsia="Arial" w:hAnsi="Arial"/>
          <w:b w:val="false"/>
          <w:bCs w:val="false"/>
          <w:i w:val="false"/>
          <w:iCs w:val="false"/>
          <w:color w:val="2C2C2C"/>
          <w:sz w:val="22"/>
          <w:szCs w:val="22"/>
        </w:rPr>
        <w:t xml:space="preserve">Every change tracked, reversible, deployable via GitHub. No FTP, no plugin conflicts, no update-breaking-the-site.</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Unified admin stack: </w:t>
      </w:r>
      <w:r>
        <w:rPr>
          <w:rFonts w:ascii="Arial" w:cs="Arial" w:eastAsia="Arial" w:hAnsi="Arial"/>
          <w:b w:val="false"/>
          <w:bCs w:val="false"/>
          <w:i w:val="false"/>
          <w:iCs w:val="false"/>
          <w:color w:val="2C2C2C"/>
          <w:sz w:val="22"/>
          <w:szCs w:val="22"/>
        </w:rPr>
        <w:t xml:space="preserve">The admin portal, blog backend, and exhibition lead tool are all built on the same stack as the product sites.</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Monorepo Structure</w:t>
      </w:r>
    </w:p>
    <w:p>
      <w:pPr>
        <w:spacing w:after="140" w:before="80"/>
        <w:jc w:val="left"/>
      </w:pPr>
      <w:r>
        <w:rPr>
          <w:rFonts w:ascii="Arial" w:cs="Arial" w:eastAsia="Arial" w:hAnsi="Arial"/>
          <w:b w:val="false"/>
          <w:bCs w:val="false"/>
          <w:i w:val="false"/>
          <w:iCs w:val="false"/>
          <w:color w:val="2C2C2C"/>
          <w:sz w:val="22"/>
          <w:szCs w:val="22"/>
        </w:rPr>
        <w:t xml:space="preserve">All OptiFinish web properties are managed in a single Turborepo monorepo. The Z-TAP codebase (currently at optifinish-web.vercel.app) has already been added to GitHub and forms the baseline. The monorepo structure follows the documentation provided by the team.</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Path</w:t>
            </w:r>
          </w:p>
        </w:tc>
        <w:tc>
          <w:tcPr>
            <w:tcW w:type="dxa" w:w="59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Purpose</w:t>
            </w:r>
          </w:p>
        </w:tc>
      </w:tr>
      <w:tr>
        <w:tc>
          <w:tcPr>
            <w:tcW w:type="dxa" w:w="3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build/ztap/</w:t>
            </w:r>
          </w:p>
        </w:tc>
        <w:tc>
          <w:tcPr>
            <w:tcW w:type="dxa" w:w="5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 working source code — active build asset, first-class reference for all UI pattern reuse</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references/ztap/</w:t>
            </w:r>
          </w:p>
        </w:tc>
        <w:tc>
          <w:tcPr>
            <w:tcW w:type="dxa" w:w="5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Planning notes, pattern audits, extracted components, documentation of what Z-TAP contributes to the shared system</w:t>
            </w:r>
          </w:p>
        </w:tc>
      </w:tr>
      <w:tr>
        <w:tc>
          <w:tcPr>
            <w:tcW w:type="dxa" w:w="3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apps/hub/</w:t>
            </w:r>
          </w:p>
        </w:tc>
        <w:tc>
          <w:tcPr>
            <w:tcW w:type="dxa" w:w="5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optifinish.in — brand hub site</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apps/admin/</w:t>
            </w:r>
          </w:p>
        </w:tc>
        <w:tc>
          <w:tcPr>
            <w:tcW w:type="dxa" w:w="5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admin.optifinish.in — internal portal (blog, leads, users)</w:t>
            </w:r>
          </w:p>
        </w:tc>
      </w:tr>
      <w:tr>
        <w:tc>
          <w:tcPr>
            <w:tcW w:type="dxa" w:w="3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apps/[product]/</w:t>
            </w:r>
          </w:p>
        </w:tc>
        <w:tc>
          <w:tcPr>
            <w:tcW w:type="dxa" w:w="5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Individual product subdomain apps as they are built</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packages/ui/</w:t>
            </w:r>
          </w:p>
        </w:tc>
        <w:tc>
          <w:tcPr>
            <w:tcW w:type="dxa" w:w="5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Shared component library — cards, CTAs, spec tables, testimonial blocks, nav. Sourced from Z-TAP patterns.</w:t>
            </w:r>
          </w:p>
        </w:tc>
      </w:tr>
      <w:tr>
        <w:tc>
          <w:tcPr>
            <w:tcW w:type="dxa" w:w="3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packages/config/</w:t>
            </w:r>
          </w:p>
        </w:tc>
        <w:tc>
          <w:tcPr>
            <w:tcW w:type="dxa" w:w="5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Shared Tailwind, ESLint, TypeScript configuration</w:t>
            </w:r>
          </w:p>
        </w:tc>
      </w:tr>
      <w:tr>
        <w:tc>
          <w:tcPr>
            <w:tcW w:type="dxa" w:w="3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packages/lib/</w:t>
            </w:r>
          </w:p>
        </w:tc>
        <w:tc>
          <w:tcPr>
            <w:tcW w:type="dxa" w:w="5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Shared utilities — Zoho API client, CMS client, form handlers</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Design System</w:t>
      </w:r>
    </w:p>
    <w:p>
      <w:pPr>
        <w:spacing w:after="140" w:before="80"/>
        <w:jc w:val="left"/>
      </w:pPr>
      <w:r>
        <w:rPr>
          <w:rFonts w:ascii="Arial" w:cs="Arial" w:eastAsia="Arial" w:hAnsi="Arial"/>
          <w:b w:val="false"/>
          <w:bCs w:val="false"/>
          <w:i w:val="false"/>
          <w:iCs w:val="false"/>
          <w:color w:val="2C2C2C"/>
          <w:sz w:val="22"/>
          <w:szCs w:val="22"/>
        </w:rPr>
        <w:t xml:space="preserve">The design system is inherited from Z-TAP and applied across all subdomains and the hub site. It is not rebuilt — it is extended. Key principles: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Dark industrial aesthetic — deep blacks, sharp typography, precision layouts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GSAP scroll-triggered animations — same animation approach across all sites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Shared Tailwind configuration — consistent spacing scale, typography scale, color tokens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Component library in packages/ui — built from Z-TAP patterns, consumed by all apps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Premium industrial tone — no generic corporate language, no stock-photo aesthetics</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Subdomain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Subdomain</w:t>
            </w:r>
          </w:p>
        </w:tc>
        <w:tc>
          <w:tcPr>
            <w:tcW w:type="dxa" w:w="24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Status</w:t>
            </w:r>
          </w:p>
        </w:tc>
        <w:tc>
          <w:tcPr>
            <w:tcW w:type="dxa" w:w="3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Note</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DNS redirect pending</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10-min DNS task. No code change needed.</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optifinish.in (hub)</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555555"/>
                <w:sz w:val="20"/>
                <w:szCs w:val="20"/>
              </w:rPr>
              <w:t xml:space="preserve">Build next</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First major build after DNS</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1D4ED8"/>
                <w:sz w:val="20"/>
                <w:szCs w:val="20"/>
              </w:rPr>
              <w:t xml:space="preserve">Parallel build</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Independent — run alongside hub</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za01.optifinish.in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Queue</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Post hub launch</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sieve.optifinish.in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Queue</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Post ZA01</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Queue</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Post Sieve</w:t>
            </w:r>
          </w:p>
        </w:tc>
      </w:tr>
      <w:tr>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durr.optifinish.in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Queue</w:t>
            </w:r>
          </w:p>
        </w:tc>
        <w:tc>
          <w:tcPr>
            <w:tcW w:type="dxa" w:w="3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Post GEMA</w:t>
            </w:r>
          </w:p>
        </w:tc>
      </w:tr>
      <w:tr>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vinayak.optifinish.in</w:t>
            </w:r>
          </w:p>
        </w:tc>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Queue</w:t>
            </w:r>
          </w:p>
        </w:tc>
        <w:tc>
          <w:tcPr>
            <w:tcW w:type="dxa" w:w="3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Eventually migrates to vinayakagencies.in</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Admin Portal — admin.optifinish.in</w:t>
      </w:r>
    </w:p>
    <w:p>
      <w:pPr>
        <w:spacing w:after="140" w:before="80"/>
        <w:jc w:val="left"/>
      </w:pPr>
      <w:r>
        <w:rPr>
          <w:rFonts w:ascii="Arial" w:cs="Arial" w:eastAsia="Arial" w:hAnsi="Arial"/>
          <w:b w:val="false"/>
          <w:bCs w:val="false"/>
          <w:i w:val="false"/>
          <w:iCs w:val="false"/>
          <w:color w:val="2C2C2C"/>
          <w:sz w:val="22"/>
          <w:szCs w:val="22"/>
        </w:rPr>
        <w:t xml:space="preserve">The admin portal is an internal tool on the same Next.js stack as the product sites. It is not publicly accessible — all routes require employee authentication via Employee ID and password. It is role-based: a sales rep at an exhibition only sees the lead entry module; a content editor only sees the blog dashboard.</w:t>
      </w:r>
    </w:p>
    <w:p>
      <w:pPr>
        <w:spacing w:after="140" w:before="80"/>
        <w:jc w:val="left"/>
      </w:pPr>
      <w:r>
        <w:rPr>
          <w:rFonts w:ascii="Arial" w:cs="Arial" w:eastAsia="Arial" w:hAnsi="Arial"/>
          <w:b w:val="false"/>
          <w:bCs w:val="false"/>
          <w:i w:val="false"/>
          <w:iCs w:val="false"/>
          <w:color w:val="2C2C2C"/>
          <w:sz w:val="22"/>
          <w:szCs w:val="22"/>
        </w:rPr>
        <w:t xml:space="preserve">The admin portal solves a real operational problem: exhibition leads. OptiFinish attends industry exhibitions where leads are currently captured on paper or business cards and then lost. A mobile-first lead entry tool that feeds directly into Zoho CRM eliminates this loss. The blog dashboard solves a content workflow problem. User management handles both.</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Module 1 — Blog / Content Dashboard</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Draft list — all AI-generated pending posts with status: Pending Review</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Post editor — title, body, SEO meta, category, featured image</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Approve / Reject / Request revision controls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On publish: content goes live on /resources/blog, triggers Zoho Campaigns email, generates LinkedIn draft</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Module 2 — Exhibition Lead Entry</w:t>
      </w:r>
    </w:p>
    <w:p>
      <w:pPr>
        <w:spacing w:after="140" w:before="80"/>
        <w:jc w:val="left"/>
      </w:pPr>
      <w:r>
        <w:rPr>
          <w:rFonts w:ascii="Arial" w:cs="Arial" w:eastAsia="Arial" w:hAnsi="Arial"/>
          <w:b w:val="false"/>
          <w:bCs w:val="false"/>
          <w:i w:val="false"/>
          <w:iCs w:val="false"/>
          <w:color w:val="2C2C2C"/>
          <w:sz w:val="22"/>
          <w:szCs w:val="22"/>
        </w:rPr>
        <w:t xml:space="preserve">Designed for mobile use by a sales rep standing at an exhibition stall. Fast, minimal, submits directly to Zoho CRM with source tagged as 'Exhibition'.</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Name, Company, Phone, Email</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Product interest — dropdown: Z-TAP, ZA01, Plant, GEMA Guns, DURR, Powder, Other</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Exhibition name — pre-populated dropdown + free text</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Notes — conversation context, free text</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My Leads Today — rep can review what they have entered in the current session</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Module 3 — User Management</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Create employee account — name, employee ID, role, email</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Assign role — content editor, sales rep, admin</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Deactivate and reactivate accounts</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CRM &amp; Email Stack</w:t>
      </w:r>
    </w:p>
    <w:p>
      <w:pPr>
        <w:spacing w:after="140" w:before="80"/>
        <w:jc w:val="left"/>
      </w:pPr>
      <w:r>
        <w:rPr>
          <w:rFonts w:ascii="Arial" w:cs="Arial" w:eastAsia="Arial" w:hAnsi="Arial"/>
          <w:b w:val="false"/>
          <w:bCs w:val="false"/>
          <w:i w:val="false"/>
          <w:iCs w:val="false"/>
          <w:color w:val="2C2C2C"/>
          <w:sz w:val="22"/>
          <w:szCs w:val="22"/>
        </w:rPr>
        <w:t xml:space="preserve">The CRM and email stack decisions from the planning process are locked and remain intact through this IA update. The architecture is designed to centralise all lead sources into one pipeline, automate acknowledgement and follow-up emails, and distribute blog and newsletter content to the subscriber list.</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Zoho CRM —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Lead Source</w:t>
            </w:r>
          </w:p>
        </w:tc>
        <w:tc>
          <w:tcPr>
            <w:tcW w:type="dxa" w:w="6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How it enters Zoho</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Website enquiry form</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Form submits via API to Zoho CRM — automatic lead creation with source tagged</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Exhibition / event</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 portal lead entry — sales rep submits on mobile at the stall, direct Zoho write</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Phone call</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Manual entry by sales rep post-call</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WhatsApp</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Manual entry for now. WhatsApp Business API integration deferred to post-launch.</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Careers form</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CV submission form routes to a separate pipeline in Zoho — not mixed with sales leads</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Lab visit booking</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Facility page booking form — routes to Zoho with source: Lab Visit</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Automated Email Workflows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Instant acknowledgement email to lead — confirms enquiry received within seconds of form submission</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Internal notification to sales person — new lead alert with all captured details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Follow-up email sequence — Day 3 and Day 7 if no response logged</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Zoho Campaigns — Blog &amp; Newsletter Distribution</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Blog post approved in admin portal → Zoho Campaigns sends to full subscriber list</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Monthly newsletter — industry news, product updates, exhibition announcements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Syncs contacts directly from Zoho CRM — no separate list management</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Free tier covers 2,000 contacts and 6,000 emails/month — sufficient at current scale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WhatsApp API — Deferred</w:t>
      </w:r>
    </w:p>
    <w:p>
      <w:pPr>
        <w:spacing w:after="140" w:before="80"/>
        <w:jc w:val="left"/>
      </w:pPr>
      <w:r>
        <w:rPr>
          <w:rFonts w:ascii="Arial" w:cs="Arial" w:eastAsia="Arial" w:hAnsi="Arial"/>
          <w:b w:val="false"/>
          <w:bCs w:val="false"/>
          <w:i w:val="false"/>
          <w:iCs w:val="false"/>
          <w:color w:val="2C2C2C"/>
          <w:sz w:val="22"/>
          <w:szCs w:val="22"/>
        </w:rPr>
        <w:t xml:space="preserve">Full WhatsApp Business API integration with Zoho CRM is deferred post-launch. The current wa.link button stays as a direct chat entry point. Meta conversation charges (~₹0.35–0.58 per conversation) make this worth evaluating once lead volume from the new site is established.</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Content &amp; Blog Strategy</w:t>
      </w:r>
    </w:p>
    <w:p>
      <w:pPr>
        <w:spacing w:after="140" w:before="80"/>
        <w:jc w:val="left"/>
      </w:pPr>
      <w:r>
        <w:rPr>
          <w:rFonts w:ascii="Arial" w:cs="Arial" w:eastAsia="Arial" w:hAnsi="Arial"/>
          <w:b w:val="false"/>
          <w:bCs w:val="false"/>
          <w:i w:val="false"/>
          <w:iCs w:val="false"/>
          <w:color w:val="2C2C2C"/>
          <w:sz w:val="22"/>
          <w:szCs w:val="22"/>
        </w:rPr>
        <w:t xml:space="preserve">The blog is designed as a content engine rather than a static section. An AI agent generates industry-focused drafts on a scheduled basis. A human reviewer approves before any post goes live. On approval, the content distributes automatically across website, email, and LinkedIn. CMS implementation details are deferred — the pipeline architecture is set.</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Content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Step</w:t>
            </w:r>
          </w:p>
        </w:tc>
        <w:tc>
          <w:tcPr>
            <w:tcW w:type="dxa" w:w="81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Action</w:t>
            </w:r>
          </w:p>
        </w:tc>
      </w:tr>
      <w:tr>
        <w:tc>
          <w:tcPr>
            <w:tcW w:type="dxa" w:w="1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w:t>
            </w:r>
          </w:p>
        </w:tc>
        <w:tc>
          <w:tcPr>
            <w:tcW w:type="dxa" w:w="81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AI agent generates blog draft on scheduled topic targeting SEO/AIO/GEO keywords</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w:t>
            </w:r>
          </w:p>
        </w:tc>
        <w:tc>
          <w:tcPr>
            <w:tcW w:type="dxa" w:w="8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Draft appears in admin.optifinish.in/admin/blog — status: Pending Review</w:t>
            </w:r>
          </w:p>
        </w:tc>
      </w:tr>
      <w:tr>
        <w:tc>
          <w:tcPr>
            <w:tcW w:type="dxa" w:w="1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w:t>
            </w:r>
          </w:p>
        </w:tc>
        <w:tc>
          <w:tcPr>
            <w:tcW w:type="dxa" w:w="81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Human reviewer reads, edits if needed, approves or rejects</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w:t>
            </w:r>
          </w:p>
        </w:tc>
        <w:tc>
          <w:tcPr>
            <w:tcW w:type="dxa" w:w="8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On approval: post goes live on /resources/blog</w:t>
            </w:r>
          </w:p>
        </w:tc>
      </w:tr>
      <w:tr>
        <w:tc>
          <w:tcPr>
            <w:tcW w:type="dxa" w:w="1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5</w:t>
            </w:r>
          </w:p>
        </w:tc>
        <w:tc>
          <w:tcPr>
            <w:tcW w:type="dxa" w:w="81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Zoho Campaigns automatically sends post to subscriber list</w:t>
            </w:r>
          </w:p>
        </w:tc>
      </w:tr>
      <w:tr>
        <w:tc>
          <w:tcPr>
            <w:tcW w:type="dxa" w:w="1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6</w:t>
            </w:r>
          </w:p>
        </w:tc>
        <w:tc>
          <w:tcPr>
            <w:tcW w:type="dxa" w:w="81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LinkedIn draft generated — posted manually or auto-scheduled</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Content Direction</w:t>
      </w:r>
    </w:p>
    <w:p>
      <w:pPr>
        <w:spacing w:after="140" w:before="80"/>
        <w:jc w:val="left"/>
      </w:pPr>
      <w:r>
        <w:rPr>
          <w:rFonts w:ascii="Arial" w:cs="Arial" w:eastAsia="Arial" w:hAnsi="Arial"/>
          <w:b w:val="false"/>
          <w:bCs w:val="false"/>
          <w:i w:val="false"/>
          <w:iCs w:val="false"/>
          <w:color w:val="2C2C2C"/>
          <w:sz w:val="22"/>
          <w:szCs w:val="22"/>
        </w:rPr>
        <w:t xml:space="preserve">Industry news and thought leadership — not product promotion. The target reader is a plant manager, manufacturing head, procurement lead, or factory owner in the Indian coating industry. Content that educates builds trust with exactly the buyer OptiFinish needs.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Indian manufacturing automation trends and regulatory updates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Coating technology developments — powder vs liquid, robotic finishing advances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Case study narratives from actual OptiFinish installations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Comparison content — GEMA vs alternatives, automation ROI analysis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Exhibition recaps and industry event coverage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SEO / AIO / GEO Targeting</w:t>
      </w:r>
    </w:p>
    <w:p>
      <w:pPr>
        <w:spacing w:after="140" w:before="80"/>
        <w:jc w:val="left"/>
      </w:pPr>
      <w:r>
        <w:rPr>
          <w:rFonts w:ascii="Arial" w:cs="Arial" w:eastAsia="Arial" w:hAnsi="Arial"/>
          <w:b w:val="false"/>
          <w:bCs w:val="false"/>
          <w:i w:val="false"/>
          <w:iCs w:val="false"/>
          <w:color w:val="2C2C2C"/>
          <w:sz w:val="22"/>
          <w:szCs w:val="22"/>
        </w:rPr>
        <w:t xml:space="preserve">Each post targets one primary keyword for traditional Google ranking, is structured to be citable by AI search engines (AIO), and where relevant targets geographic intent for the NCR/North India industrial market (GEO). This three-layer targeting is what makes the blog engine commercially valuable rather than just a content exercise.</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Digital Presence Audit &amp; Consolidation</w:t>
      </w:r>
    </w:p>
    <w:p>
      <w:pPr>
        <w:spacing w:after="140" w:before="80"/>
        <w:jc w:val="left"/>
      </w:pPr>
      <w:r>
        <w:rPr>
          <w:rFonts w:ascii="Arial" w:cs="Arial" w:eastAsia="Arial" w:hAnsi="Arial"/>
          <w:b w:val="false"/>
          <w:bCs w:val="false"/>
          <w:i w:val="false"/>
          <w:iCs w:val="false"/>
          <w:color w:val="2C2C2C"/>
          <w:sz w:val="22"/>
          <w:szCs w:val="22"/>
        </w:rPr>
        <w:t xml:space="preserve">A full audit across website, social media, B2B directories, and local search was conducted as part of this planning process. The overall digital presence scores 3.2 out of 10 — with the IndiaMart profile as the only genuine strength. Every other touchpoint has significant gaps that pre-build actions can start closing immediately, before a single line of new code is written.</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Audit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Platform</w:t>
            </w:r>
          </w:p>
        </w:tc>
        <w:tc>
          <w:tcPr>
            <w:tcW w:type="dxa" w:w="14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Score</w:t>
            </w:r>
          </w:p>
        </w:tc>
        <w:tc>
          <w:tcPr>
            <w:tcW w:type="dxa" w:w="5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Primary Issue</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optifinish.in</w:t>
            </w:r>
          </w:p>
        </w:tc>
        <w:tc>
          <w:tcPr>
            <w:tcW w:type="dxa" w:w="1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3/10</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Broken images sitewide, ghost pages, no Z-TAP, wrong brand name, blog titled 'Mindblown: a blog about philosophy'</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IndiaMart</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7/10</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Strongest asset — 4.5★, 19 reviews, 96% response rate. Missing Z-TAP, ZA01, and Sieve Machine listings.</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LinkedIn</w:t>
            </w:r>
          </w:p>
        </w:tc>
        <w:tc>
          <w:tcPr>
            <w:tcW w:type="dxa" w:w="1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3/10</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35 followers, VACSPL name, no Z-TAP content. Highest-ROI platform — near zero presence.</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Facebook</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2/10</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Two duplicate pages (152 likes + 2 likes). Dormant, wrong email, VACSPL name.</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Instagram</w:t>
            </w:r>
          </w:p>
        </w:tc>
        <w:tc>
          <w:tcPr>
            <w:tcW w:type="dxa" w:w="1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2/10</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 handle, minimal activity, no product content</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YouTube</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4/10</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Good installation and demo video content — not embedded contextually on product pages</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Google Business Profile</w:t>
            </w:r>
          </w:p>
        </w:tc>
        <w:tc>
          <w:tcPr>
            <w:tcW w:type="dxa" w:w="1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N/A</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Neither Ghaziabad nor Greater Noida location verified or optimised</w:t>
            </w:r>
          </w:p>
        </w:tc>
      </w:tr>
      <w:tr>
        <w:tc>
          <w:tcPr>
            <w:tcW w:type="dxa" w:w="2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Justdial</w:t>
            </w:r>
          </w:p>
        </w:tc>
        <w:tc>
          <w:tcPr>
            <w:tcW w:type="dxa" w:w="1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3/10</w:t>
            </w:r>
          </w:p>
        </w:tc>
        <w:tc>
          <w:tcPr>
            <w:tcW w:type="dxa" w:w="5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Categorised as 'Building Material Dealers' — completely wrong industry tag</w:t>
            </w:r>
          </w:p>
        </w:tc>
      </w:tr>
      <w:tr>
        <w:tc>
          <w:tcPr>
            <w:tcW w:type="dxa" w:w="2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coating-solution.com</w:t>
            </w:r>
          </w:p>
        </w:tc>
        <w:tc>
          <w:tcPr>
            <w:tcW w:type="dxa" w:w="1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1/10</w:t>
            </w:r>
          </w:p>
        </w:tc>
        <w:tc>
          <w:tcPr>
            <w:tcW w:type="dxa" w:w="5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Active domain used as primary email — actively splitting SEO authority from optifinish.in</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LinkedIn — The Priority Platform</w:t>
      </w:r>
    </w:p>
    <w:p>
      <w:pPr>
        <w:spacing w:after="140" w:before="80"/>
        <w:jc w:val="left"/>
      </w:pPr>
      <w:r>
        <w:rPr>
          <w:rFonts w:ascii="Arial" w:cs="Arial" w:eastAsia="Arial" w:hAnsi="Arial"/>
          <w:b w:val="false"/>
          <w:bCs w:val="false"/>
          <w:i w:val="false"/>
          <w:iCs w:val="false"/>
          <w:color w:val="2C2C2C"/>
          <w:sz w:val="22"/>
          <w:szCs w:val="22"/>
        </w:rPr>
        <w:t xml:space="preserve">LinkedIn is the highest-value untapped asset in the OptiFinish digital presence. The target buyers — plant managers, manufacturing heads, factory owners, procurement leads — are active on LinkedIn in a way they are not on Instagram or Facebook. Z-TAP launching into the Indian manufacturing market is genuinely newsworthy content on this platform. No competitor in the Indian coating equipment segment is posting robotic coating automation content. The window to establish thought leadership is open.</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Step 1: </w:t>
      </w:r>
      <w:r>
        <w:rPr>
          <w:rFonts w:ascii="Arial" w:cs="Arial" w:eastAsia="Arial" w:hAnsi="Arial"/>
          <w:b w:val="false"/>
          <w:bCs w:val="false"/>
          <w:i w:val="false"/>
          <w:iCs w:val="false"/>
          <w:color w:val="2C2C2C"/>
          <w:sz w:val="22"/>
          <w:szCs w:val="22"/>
        </w:rPr>
        <w:t xml:space="preserve">Rename company page to OptiFinish, update tagline ('Precision Coatings, Powerful Results' is already good) and About section</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Step 2: </w:t>
      </w:r>
      <w:r>
        <w:rPr>
          <w:rFonts w:ascii="Arial" w:cs="Arial" w:eastAsia="Arial" w:hAnsi="Arial"/>
          <w:b w:val="false"/>
          <w:bCs w:val="false"/>
          <w:i w:val="false"/>
          <w:iCs w:val="false"/>
          <w:color w:val="2C2C2C"/>
          <w:sz w:val="22"/>
          <w:szCs w:val="22"/>
        </w:rPr>
        <w:t xml:space="preserve">Post Greater Noida facility inauguration content — photos and video</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Step 3: </w:t>
      </w:r>
      <w:r>
        <w:rPr>
          <w:rFonts w:ascii="Arial" w:cs="Arial" w:eastAsia="Arial" w:hAnsi="Arial"/>
          <w:b w:val="false"/>
          <w:bCs w:val="false"/>
          <w:i w:val="false"/>
          <w:iCs w:val="false"/>
          <w:color w:val="2C2C2C"/>
          <w:sz w:val="22"/>
          <w:szCs w:val="22"/>
        </w:rPr>
        <w:t xml:space="preserve">Post Z-TAP launch announcement on launch day</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Step 4: </w:t>
      </w:r>
      <w:r>
        <w:rPr>
          <w:rFonts w:ascii="Arial" w:cs="Arial" w:eastAsia="Arial" w:hAnsi="Arial"/>
          <w:b w:val="false"/>
          <w:bCs w:val="false"/>
          <w:i w:val="false"/>
          <w:iCs w:val="false"/>
          <w:color w:val="2C2C2C"/>
          <w:sz w:val="22"/>
          <w:szCs w:val="22"/>
        </w:rPr>
        <w:t xml:space="preserve">Connect blog pipeline for regular industry content distribution</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Step 5: </w:t>
      </w:r>
      <w:r>
        <w:rPr>
          <w:rFonts w:ascii="Arial" w:cs="Arial" w:eastAsia="Arial" w:hAnsi="Arial"/>
          <w:b w:val="false"/>
          <w:bCs w:val="false"/>
          <w:i w:val="false"/>
          <w:iCs w:val="false"/>
          <w:color w:val="2C2C2C"/>
          <w:sz w:val="22"/>
          <w:szCs w:val="22"/>
        </w:rPr>
        <w:t xml:space="preserve">Director's personal LinkedIn page as thought leadership channel — posts from a person outperform company page posts significantly</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Google Business Profile — Both Locations</w:t>
      </w:r>
    </w:p>
    <w:p>
      <w:pPr>
        <w:spacing w:after="140" w:before="80"/>
        <w:jc w:val="left"/>
      </w:pPr>
      <w:r>
        <w:rPr>
          <w:rFonts w:ascii="Arial" w:cs="Arial" w:eastAsia="Arial" w:hAnsi="Arial"/>
          <w:b w:val="false"/>
          <w:bCs w:val="false"/>
          <w:i w:val="false"/>
          <w:iCs w:val="false"/>
          <w:color w:val="2C2C2C"/>
          <w:sz w:val="22"/>
          <w:szCs w:val="22"/>
        </w:rPr>
        <w:t xml:space="preserve">Two GBP listings are needed. The Greater Noida facility listing is particularly powerful — a photographed R&amp;D facility with a live Z-TAP demo capability is a unique local search asset that no competitor can match.</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Ghaziabad (office/sales): </w:t>
      </w:r>
      <w:r>
        <w:rPr>
          <w:rFonts w:ascii="Arial" w:cs="Arial" w:eastAsia="Arial" w:hAnsi="Arial"/>
          <w:b w:val="false"/>
          <w:bCs w:val="false"/>
          <w:i w:val="false"/>
          <w:iCs w:val="false"/>
          <w:color w:val="2C2C2C"/>
          <w:sz w:val="22"/>
          <w:szCs w:val="22"/>
        </w:rPr>
        <w:t xml:space="preserve">Products, contact, link to optifinish.in. Category: Industrial Equipment Supplier.</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Greater Noida (manufacturing + R&amp;D): </w:t>
      </w:r>
      <w:r>
        <w:rPr>
          <w:rFonts w:ascii="Arial" w:cs="Arial" w:eastAsia="Arial" w:hAnsi="Arial"/>
          <w:b w:val="false"/>
          <w:bCs w:val="false"/>
          <w:i w:val="false"/>
          <w:iCs w:val="false"/>
          <w:color w:val="2C2C2C"/>
          <w:sz w:val="22"/>
          <w:szCs w:val="22"/>
        </w:rPr>
        <w:t xml:space="preserve">Facility photos, services, Z-TAP demo lab. Link to ztap.optifinish.in for lab bookings. Category: Industrial Equipment Manufacturer.</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WordPress Migration Plan</w:t>
      </w:r>
    </w:p>
    <w:p>
      <w:pPr>
        <w:spacing w:after="140" w:before="80"/>
        <w:jc w:val="left"/>
      </w:pPr>
      <w:r>
        <w:rPr>
          <w:rFonts w:ascii="Arial" w:cs="Arial" w:eastAsia="Arial" w:hAnsi="Arial"/>
          <w:b w:val="false"/>
          <w:bCs w:val="false"/>
          <w:i w:val="false"/>
          <w:iCs w:val="false"/>
          <w:color w:val="2C2C2C"/>
          <w:sz w:val="22"/>
          <w:szCs w:val="22"/>
        </w:rPr>
        <w:t xml:space="preserve">The WordPress migration is a content extraction and URL continuity exercise — not a feature migration. WordPress's design, plugins, and theme are being discarded entirely. What matters is the content, the media, and the SEO equity built up in existing URLs.</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Pre-Migration Fix — Critical</w:t>
      </w:r>
    </w:p>
    <w:p>
      <w:pPr>
        <w:spacing w:after="140" w:before="80"/>
        <w:jc w:val="left"/>
      </w:pPr>
      <w:r>
        <w:rPr>
          <w:rFonts w:ascii="Arial" w:cs="Arial" w:eastAsia="Arial" w:hAnsi="Arial"/>
          <w:b w:val="false"/>
          <w:bCs w:val="false"/>
          <w:i w:val="false"/>
          <w:iCs w:val="false"/>
          <w:color w:val="2C2C2C"/>
          <w:sz w:val="22"/>
          <w:szCs w:val="22"/>
        </w:rPr>
        <w:t xml:space="preserve">A broken lazy-load plugin is currently rendering all product images as grey SVG placeholder boxes sitewide. This must be fixed before any export attempt. Procedure: deactivate lazy-load plugins one by one in WordPress admin until images reappear. This identifies the culprit and makes the media exportable.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What to Extract</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Content XML: </w:t>
      </w:r>
      <w:r>
        <w:rPr>
          <w:rFonts w:ascii="Arial" w:cs="Arial" w:eastAsia="Arial" w:hAnsi="Arial"/>
          <w:b w:val="false"/>
          <w:bCs w:val="false"/>
          <w:i w:val="false"/>
          <w:iCs w:val="false"/>
          <w:color w:val="2C2C2C"/>
          <w:sz w:val="22"/>
          <w:szCs w:val="22"/>
        </w:rPr>
        <w:t xml:space="preserve">Tools → Export → All Content — all pages, posts, menus, metadata</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Media library: </w:t>
      </w:r>
      <w:r>
        <w:rPr>
          <w:rFonts w:ascii="Arial" w:cs="Arial" w:eastAsia="Arial" w:hAnsi="Arial"/>
          <w:b w:val="false"/>
          <w:bCs w:val="false"/>
          <w:i w:val="false"/>
          <w:iCs w:val="false"/>
          <w:color w:val="2C2C2C"/>
          <w:sz w:val="22"/>
          <w:szCs w:val="22"/>
        </w:rPr>
        <w:t xml:space="preserve">/wp-content/uploads/ via cPanel or FTP — all images, gallery photos, product assets</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Plugin inventory: </w:t>
      </w:r>
      <w:r>
        <w:rPr>
          <w:rFonts w:ascii="Arial" w:cs="Arial" w:eastAsia="Arial" w:hAnsi="Arial"/>
          <w:b w:val="false"/>
          <w:bCs w:val="false"/>
          <w:i w:val="false"/>
          <w:iCs w:val="false"/>
          <w:color w:val="2C2C2C"/>
          <w:sz w:val="22"/>
          <w:szCs w:val="22"/>
        </w:rPr>
        <w:t xml:space="preserve">Screenshot of active plugins — identifies functionality to replicate</w:t>
      </w:r>
    </w:p>
    <w:p>
      <w:pPr>
        <w:pStyle w:val="ListParagraph"/>
        <w:numPr>
          <w:ilvl w:val="0"/>
          <w:numId w:val="2"/>
        </w:numPr>
        <w:spacing w:after="60" w:before="60"/>
      </w:pPr>
      <w:r>
        <w:rPr>
          <w:rFonts w:ascii="Arial" w:cs="Arial" w:eastAsia="Arial" w:hAnsi="Arial"/>
          <w:b/>
          <w:bCs/>
          <w:i w:val="false"/>
          <w:iCs w:val="false"/>
          <w:color w:val="111111"/>
          <w:sz w:val="22"/>
          <w:szCs w:val="22"/>
        </w:rPr>
        <w:t xml:space="preserve">Google Drive PDFs: </w:t>
      </w:r>
      <w:r>
        <w:rPr>
          <w:rFonts w:ascii="Arial" w:cs="Arial" w:eastAsia="Arial" w:hAnsi="Arial"/>
          <w:b w:val="false"/>
          <w:bCs w:val="false"/>
          <w:i w:val="false"/>
          <w:iCs w:val="false"/>
          <w:color w:val="2C2C2C"/>
          <w:sz w:val="22"/>
          <w:szCs w:val="22"/>
        </w:rPr>
        <w:t xml:space="preserve">7 catalogues and shade cards must be downloaded and self-hosted — Drive links are fragile and untracked</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What to 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Asset</w:t>
            </w:r>
          </w:p>
        </w:tc>
        <w:tc>
          <w:tcPr>
            <w:tcW w:type="dxa" w:w="18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Priority</w:t>
            </w:r>
          </w:p>
        </w:tc>
        <w:tc>
          <w:tcPr>
            <w:tcW w:type="dxa" w:w="4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Action</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Blog posts (15+)</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c>
          <w:tcPr>
            <w:tcW w:type="dxa" w:w="4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Migrate with EXACT URL slugs — indexed by Google, may have inbound links from IndiaMart and directories</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Troubleshooting tables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c>
          <w:tcPr>
            <w:tcW w:type="dxa" w:w="4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25+ cause-remedy tables — genuinely useful, migrate to /resources/troubleshooting</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All existing URLs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Critical</w:t>
            </w:r>
          </w:p>
        </w:tc>
        <w:tc>
          <w:tcPr>
            <w:tcW w:type="dxa" w:w="4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301 permanent redirects for every old URL — preserves accumulated SEO equity</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Client logo images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B91C1C"/>
                <w:sz w:val="20"/>
                <w:szCs w:val="20"/>
              </w:rPr>
              <w:t xml:space="preserve">High</w:t>
            </w:r>
          </w:p>
        </w:tc>
        <w:tc>
          <w:tcPr>
            <w:tcW w:type="dxa" w:w="4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Tata, Godrej, Havells, Ashok Leyland, Polycab — migrate to media library</w:t>
            </w:r>
          </w:p>
        </w:tc>
      </w:tr>
      <w:tr>
        <w:tc>
          <w:tcPr>
            <w:tcW w:type="dxa" w:w="28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Gallery installation photos</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Medium</w:t>
            </w:r>
          </w:p>
        </w:tc>
        <w:tc>
          <w:tcPr>
            <w:tcW w:type="dxa" w:w="4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Migrate to /our-work — add context and narrative for each installation</w:t>
            </w:r>
          </w:p>
        </w:tc>
      </w:tr>
      <w:tr>
        <w:tc>
          <w:tcPr>
            <w:tcW w:type="dxa" w:w="28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IndiaMart review text</w:t>
            </w:r>
          </w:p>
        </w:tc>
        <w:tc>
          <w:tcPr>
            <w:tcW w:type="dxa" w:w="180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b/>
                <w:bCs/>
                <w:i w:val="false"/>
                <w:iCs w:val="false"/>
                <w:color w:val="D97706"/>
                <w:sz w:val="20"/>
                <w:szCs w:val="20"/>
              </w:rPr>
              <w:t xml:space="preserve">Medium</w:t>
            </w:r>
          </w:p>
        </w:tc>
        <w:tc>
          <w:tcPr>
            <w:tcW w:type="dxa" w:w="4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19 reviews at 4.5★ — migrate as testimonials with proper attribution</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What to Discard</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All page designs and layouts — rebuild entirely in Next.js</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WordPress theme and plugin files — not relevant</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Ghost pages: /home-2/, /sample-page/, /testing-p/ — delete, no redirects needed</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/vacspl/ — 2021 leads database reference, delete</w:t>
      </w:r>
    </w:p>
    <w:p>
      <w:pPr>
        <w:pStyle w:val="ListParagraph"/>
        <w:numPr>
          <w:ilvl w:val="0"/>
          <w:numId w:val="2"/>
        </w:numPr>
        <w:spacing w:after="60" w:before="60"/>
      </w:pPr>
      <w:r>
        <w:rPr>
          <w:rFonts w:ascii="Arial" w:cs="Arial" w:eastAsia="Arial" w:hAnsi="Arial"/>
          <w:b w:val="false"/>
          <w:bCs w:val="false"/>
          <w:i w:val="false"/>
          <w:iCs w:val="false"/>
          <w:color w:val="2C2C2C"/>
          <w:sz w:val="22"/>
          <w:szCs w:val="22"/>
        </w:rPr>
        <w:t xml:space="preserve">Footer widget content — outdated, duplicated, rewrite</w:t>
      </w:r>
    </w:p>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Build Roadmap</w:t>
      </w:r>
    </w:p>
    <w:p>
      <w:pPr>
        <w:pStyle w:val="Heading2"/>
        <w:spacing w:after="180" w:before="400"/>
      </w:pPr>
      <w:r>
        <w:rPr>
          <w:rFonts w:ascii="Arial" w:cs="Arial" w:eastAsia="Arial" w:hAnsi="Arial"/>
          <w:b/>
          <w:bCs/>
          <w:i w:val="false"/>
          <w:iCs w:val="false"/>
          <w:color w:val="2C2C2C"/>
          <w:sz w:val="30"/>
          <w:szCs w:val="30"/>
        </w:rPr>
        <w:t xml:space="preserve">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000"/>
        <w:gridCol w:w="3460"/>
      </w:tblGrid>
      <w:tr>
        <w:tc>
          <w:tcPr>
            <w:tcW w:type="dxa" w:w="7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w:t>
            </w:r>
          </w:p>
        </w:tc>
        <w:tc>
          <w:tcPr>
            <w:tcW w:type="dxa" w:w="3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Deliverable</w:t>
            </w:r>
          </w:p>
        </w:tc>
        <w:tc>
          <w:tcPr>
            <w:tcW w:type="dxa" w:w="20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Type</w:t>
            </w:r>
          </w:p>
        </w:tc>
        <w:tc>
          <w:tcPr>
            <w:tcW w:type="dxa" w:w="34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Note</w:t>
            </w:r>
          </w:p>
        </w:tc>
      </w:tr>
      <w:tr>
        <w:tc>
          <w:tcPr>
            <w:tcW w:type="dxa" w:w="7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ztap.optifinish.in DNS redirect</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DNS config</w:t>
            </w:r>
          </w:p>
        </w:tc>
        <w:tc>
          <w:tcPr>
            <w:tcW w:type="dxa" w:w="34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10-minute task — do today</w:t>
            </w:r>
          </w:p>
        </w:tc>
      </w:tr>
      <w:tr>
        <w:tc>
          <w:tcPr>
            <w:tcW w:type="dxa" w:w="7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optifinish.in hub site</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Full build</w:t>
            </w:r>
          </w:p>
        </w:tc>
        <w:tc>
          <w:tcPr>
            <w:tcW w:type="dxa" w:w="34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Brand foundation — highest priority build</w:t>
            </w:r>
          </w:p>
        </w:tc>
      </w:tr>
      <w:tr>
        <w:tc>
          <w:tcPr>
            <w:tcW w:type="dxa" w:w="7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admin.optifinish.in portal</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Parallel build</w:t>
            </w:r>
          </w:p>
        </w:tc>
        <w:tc>
          <w:tcPr>
            <w:tcW w:type="dxa" w:w="34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Independent of hub — run alongside</w:t>
            </w:r>
          </w:p>
        </w:tc>
      </w:tr>
      <w:tr>
        <w:tc>
          <w:tcPr>
            <w:tcW w:type="dxa" w:w="7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za01.optifinish.in</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 site</w:t>
            </w:r>
          </w:p>
        </w:tc>
        <w:tc>
          <w:tcPr>
            <w:tcW w:type="dxa" w:w="34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Proprietary — post hub launch</w:t>
            </w:r>
          </w:p>
        </w:tc>
      </w:tr>
      <w:tr>
        <w:tc>
          <w:tcPr>
            <w:tcW w:type="dxa" w:w="7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5</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sieve.optifinish.in</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 site</w:t>
            </w:r>
          </w:p>
        </w:tc>
        <w:tc>
          <w:tcPr>
            <w:tcW w:type="dxa" w:w="34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Proprietary</w:t>
            </w:r>
          </w:p>
        </w:tc>
      </w:tr>
      <w:tr>
        <w:tc>
          <w:tcPr>
            <w:tcW w:type="dxa" w:w="7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6</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gema.optifinish.in</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Partner site</w:t>
            </w:r>
          </w:p>
        </w:tc>
        <w:tc>
          <w:tcPr>
            <w:tcW w:type="dxa" w:w="34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4-5 sections, authorised distributor angle</w:t>
            </w:r>
          </w:p>
        </w:tc>
      </w:tr>
      <w:tr>
        <w:tc>
          <w:tcPr>
            <w:tcW w:type="dxa" w:w="7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7</w:t>
            </w:r>
          </w:p>
        </w:tc>
        <w:tc>
          <w:tcPr>
            <w:tcW w:type="dxa" w:w="3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durr.optifinish.in</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Partner site</w:t>
            </w:r>
          </w:p>
        </w:tc>
        <w:tc>
          <w:tcPr>
            <w:tcW w:type="dxa" w:w="34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4-5 sections, liquid coating angle</w:t>
            </w:r>
          </w:p>
        </w:tc>
      </w:tr>
      <w:tr>
        <w:tc>
          <w:tcPr>
            <w:tcW w:type="dxa" w:w="7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8</w:t>
            </w:r>
          </w:p>
        </w:tc>
        <w:tc>
          <w:tcPr>
            <w:tcW w:type="dxa" w:w="3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vinayak.optifinish.in</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Sister concern site</w:t>
            </w:r>
          </w:p>
        </w:tc>
        <w:tc>
          <w:tcPr>
            <w:tcW w:type="dxa" w:w="34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Full catalogue — eventually migrates to vinayakagencies.in</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Immediate Pre-Build Actions</w:t>
      </w:r>
    </w:p>
    <w:p>
      <w:pPr>
        <w:spacing w:after="140" w:before="80"/>
        <w:jc w:val="left"/>
      </w:pPr>
      <w:r>
        <w:rPr>
          <w:rFonts w:ascii="Arial" w:cs="Arial" w:eastAsia="Arial" w:hAnsi="Arial"/>
          <w:b w:val="false"/>
          <w:bCs w:val="false"/>
          <w:i w:val="false"/>
          <w:iCs w:val="false"/>
          <w:color w:val="2C2C2C"/>
          <w:sz w:val="22"/>
          <w:szCs w:val="22"/>
        </w:rPr>
        <w:t xml:space="preserve">These actions require no development work. They can start improving OptiFinish's digital presence today — before the new site is live.</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000"/>
        <w:gridCol w:w="2960"/>
      </w:tblGrid>
      <w:tr>
        <w:tc>
          <w:tcPr>
            <w:tcW w:type="dxa" w:w="44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Action</w:t>
            </w:r>
          </w:p>
        </w:tc>
        <w:tc>
          <w:tcPr>
            <w:tcW w:type="dxa" w:w="20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Owner</w:t>
            </w:r>
          </w:p>
        </w:tc>
        <w:tc>
          <w:tcPr>
            <w:tcW w:type="dxa" w:w="29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Effort</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Fix broken images on WordPress (lazy-load plugin)</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Dev / Admin</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 min</w:t>
            </w:r>
          </w:p>
        </w:tc>
      </w:tr>
      <w:tr>
        <w:tc>
          <w:tcPr>
            <w:tcW w:type="dxa" w:w="4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Export WordPress XML + download media library</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w:t>
            </w:r>
          </w:p>
        </w:tc>
        <w:tc>
          <w:tcPr>
            <w:tcW w:type="dxa" w:w="2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 hour</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Download all Google Drive PDFs for self-hosting</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 min</w:t>
            </w:r>
          </w:p>
        </w:tc>
      </w:tr>
      <w:tr>
        <w:tc>
          <w:tcPr>
            <w:tcW w:type="dxa" w:w="4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Set up 301 redirect: coating-solution.com → optifinish.in</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Dev</w:t>
            </w:r>
          </w:p>
        </w:tc>
        <w:tc>
          <w:tcPr>
            <w:tcW w:type="dxa" w:w="2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 min</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Rename LinkedIn page to OptiFinish — update About and tagline</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Marketing</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15 min</w:t>
            </w:r>
          </w:p>
        </w:tc>
      </w:tr>
      <w:tr>
        <w:tc>
          <w:tcPr>
            <w:tcW w:type="dxa" w:w="4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Post facility inauguration content on LinkedIn</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Marketing</w:t>
            </w:r>
          </w:p>
        </w:tc>
        <w:tc>
          <w:tcPr>
            <w:tcW w:type="dxa" w:w="2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 hour</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Merge duplicate Facebook pages — rebrand to OptiFinish</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Marketing</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 min</w:t>
            </w:r>
          </w:p>
        </w:tc>
      </w:tr>
      <w:tr>
        <w:tc>
          <w:tcPr>
            <w:tcW w:type="dxa" w:w="4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Add Z-TAP, ZA01, Sieve Machine listings to IndiaMart</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Sales</w:t>
            </w:r>
          </w:p>
        </w:tc>
        <w:tc>
          <w:tcPr>
            <w:tcW w:type="dxa" w:w="2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 hours</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Verify and optimise Google Business Profile — both locations</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Marketing</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 hours</w:t>
            </w:r>
          </w:p>
        </w:tc>
      </w:tr>
      <w:tr>
        <w:tc>
          <w:tcPr>
            <w:tcW w:type="dxa" w:w="4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Fix Justdial category → Industrial Equipment Manufacturer</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w:t>
            </w:r>
          </w:p>
        </w:tc>
        <w:tc>
          <w:tcPr>
            <w:tcW w:type="dxa" w:w="2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30 min</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Set up Zoho CRM account and lead pipeline</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Sales / Admin</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 hours</w:t>
            </w:r>
          </w:p>
        </w:tc>
      </w:tr>
      <w:tr>
        <w:tc>
          <w:tcPr>
            <w:tcW w:type="dxa" w:w="44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Set up Zoho Campaigns and connect to CRM contacts</w:t>
            </w:r>
          </w:p>
        </w:tc>
        <w:tc>
          <w:tcPr>
            <w:tcW w:type="dxa" w:w="2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Marketing</w:t>
            </w:r>
          </w:p>
        </w:tc>
        <w:tc>
          <w:tcPr>
            <w:tcW w:type="dxa" w:w="29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 hour</w:t>
            </w:r>
          </w:p>
        </w:tc>
      </w:tr>
      <w:tr>
        <w:tc>
          <w:tcPr>
            <w:tcW w:type="dxa" w:w="44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Set up Zoho CRM automated lead acknowledgement workflow</w:t>
            </w:r>
          </w:p>
        </w:tc>
        <w:tc>
          <w:tcPr>
            <w:tcW w:type="dxa" w:w="2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Sales / Admin</w:t>
            </w:r>
          </w:p>
        </w:tc>
        <w:tc>
          <w:tcPr>
            <w:tcW w:type="dxa" w:w="29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1 hour</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Deferred Decisions</w:t>
      </w:r>
    </w:p>
    <w:p>
      <w:pPr>
        <w:spacing w:after="140" w:before="80"/>
        <w:jc w:val="left"/>
      </w:pPr>
      <w:r>
        <w:rPr>
          <w:rFonts w:ascii="Arial" w:cs="Arial" w:eastAsia="Arial" w:hAnsi="Arial"/>
          <w:b w:val="false"/>
          <w:bCs w:val="false"/>
          <w:i w:val="false"/>
          <w:iCs w:val="false"/>
          <w:color w:val="2C2C2C"/>
          <w:sz w:val="22"/>
          <w:szCs w:val="22"/>
        </w:rPr>
        <w:t xml:space="preserve">The following items are acknowledged as part of the strategy but have been explicitly deferred to later workstreams. They should not block current build work.</w:t>
      </w:r>
    </w:p>
    <w:p>
      <w:pPr>
        <w:spacing w:after="0" w:before="10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Decision</w:t>
            </w:r>
          </w:p>
        </w:tc>
        <w:tc>
          <w:tcPr>
            <w:tcW w:type="dxa" w:w="63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Context</w:t>
            </w:r>
          </w:p>
        </w:tc>
      </w:tr>
      <w:tr>
        <w:tc>
          <w:tcPr>
            <w:tcW w:type="dxa" w:w="3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Headless CMS selection</w:t>
            </w:r>
          </w:p>
        </w:tc>
        <w:tc>
          <w:tcPr>
            <w:tcW w:type="dxa" w:w="6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Sanity is the primary candidate. Final decision deferred to blog engine architecture workstream. Admin blog module is CMS-agnostic.</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AI blog agent architecture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Separate agentic AI workstream. Pipeline and admin module are designed; implementation details TBD.</w:t>
            </w:r>
          </w:p>
        </w:tc>
      </w:tr>
      <w:tr>
        <w:tc>
          <w:tcPr>
            <w:tcW w:type="dxa" w:w="3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WhatsApp Business API</w:t>
            </w:r>
          </w:p>
        </w:tc>
        <w:tc>
          <w:tcPr>
            <w:tcW w:type="dxa" w:w="6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Post-launch when lead volume justifies Meta conversation charges. Current wa.link stays in place.</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vinayakagencies.in own domain</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Vinayak Agencies launches on subdomain first. Own domain when business justifies separate digital identity.</w:t>
            </w:r>
          </w:p>
        </w:tc>
      </w:tr>
      <w:tr>
        <w:tc>
          <w:tcPr>
            <w:tcW w:type="dxa" w:w="3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DCP server-based maintenance</w:t>
            </w:r>
          </w:p>
        </w:tc>
        <w:tc>
          <w:tcPr>
            <w:tcW w:type="dxa" w:w="6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 page shows Coming Soon. Full technical spec TBD.</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Page-by-page content structure</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Detailed content modeling, copy direction, and section specifications for each page — next workstream after this report.</w:t>
            </w:r>
          </w:p>
        </w:tc>
      </w:tr>
      <w:tr>
        <w:tc>
          <w:tcPr>
            <w:tcW w:type="dxa" w:w="30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Booth subdomain decision</w:t>
            </w:r>
          </w:p>
        </w:tc>
        <w:tc>
          <w:tcPr>
            <w:tcW w:type="dxa" w:w="63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Whether booths get one combined subdomain (booths.optifinish.in) or are handled entirely within the hub products section — TBD.</w:t>
            </w:r>
          </w:p>
        </w:tc>
      </w:tr>
      <w:tr>
        <w:tc>
          <w:tcPr>
            <w:tcW w:type="dxa" w:w="30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Zoho CRM paid tier</w:t>
            </w:r>
          </w:p>
        </w:tc>
        <w:tc>
          <w:tcPr>
            <w:tcW w:type="dxa" w:w="63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Free tier sufficient until team scales beyond one sales person handling all leads.</w:t>
            </w:r>
          </w:p>
        </w:tc>
      </w:tr>
    </w:tbl>
    <w:p>
      <w:r>
        <w:br w:type="page"/>
      </w:r>
    </w:p>
    <w:p>
      <w:pPr>
        <w:pStyle w:val="Heading1"/>
        <w:pBdr>
          <w:bottom w:val="single" w:color="111111" w:sz="8" w:space="6"/>
        </w:pBdr>
        <w:spacing w:after="240" w:before="560"/>
      </w:pPr>
      <w:r>
        <w:rPr>
          <w:rFonts w:ascii="Arial" w:cs="Arial" w:eastAsia="Arial" w:hAnsi="Arial"/>
          <w:b/>
          <w:bCs/>
          <w:i w:val="false"/>
          <w:iCs w:val="false"/>
          <w:color w:val="111111"/>
          <w:sz w:val="40"/>
          <w:szCs w:val="40"/>
        </w:rPr>
        <w:t xml:space="preserve">Complete IA Reference</w:t>
      </w:r>
    </w:p>
    <w:p>
      <w:pPr>
        <w:spacing w:after="140" w:before="80"/>
        <w:jc w:val="left"/>
      </w:pPr>
      <w:r>
        <w:rPr>
          <w:rFonts w:ascii="Arial" w:cs="Arial" w:eastAsia="Arial" w:hAnsi="Arial"/>
          <w:b w:val="false"/>
          <w:bCs w:val="false"/>
          <w:i w:val="false"/>
          <w:iCs w:val="false"/>
          <w:color w:val="2C2C2C"/>
          <w:sz w:val="22"/>
          <w:szCs w:val="22"/>
        </w:rPr>
        <w:t xml:space="preserve">This section is the single authoritative reference for the OptiFinish digital IA. It consolidates all structural decisions into one place and is intended to be usable directly as a context window for implementation work in Claude Code.</w:t>
      </w:r>
    </w:p>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Complete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URL</w:t>
            </w:r>
          </w:p>
        </w:tc>
        <w:tc>
          <w:tcPr>
            <w:tcW w:type="dxa" w:w="5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Page</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Home</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/products</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 hub — all five ownership groups</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Plant (Complete Line), Curing Ovens, 3 Booth types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/products/automation</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 ZA01, Sieve Machine</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/products/gema</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Manual Gun, Automatic Gun, OptiCenter, Booth/Plant, Reciprocators, Spare Parts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/products/durr</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Liquid Guns, EcoPump, Plant Solutions</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/products/vinayak</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Powders, Touch-Up Paints, Adhesives, Shade Cards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/services</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 hub</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/services/gema-spare-parts</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genuine spare parts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/services/plant-amc</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Annual Maintenance Contract</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/services/testing-commissioning</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Installation, calibration, handover, testing services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/services/troubleshooting-support</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On-site and remote coating problem support</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/services/upgrades-retrofits</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Line automation, reciprocator and Z-TAP addition, upgrades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/services/ttr</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Oven Temperature Profiling service</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/services/dcp-server-based-maintenance</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Coming Soon — server-based plant monitoring</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/facility</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Greater Noida manufacturing + R&amp;D — gallery, video, lab visit booking</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/our-work</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Installations, case studies, segmented testimonials, client logos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/resources/blog</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Industry blog — AI-generated, human-approved</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/resources/blog/[slug]</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Individual blog post pages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/resources/newsroom</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Launches, exhibitions, milestones, announcements</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/resources/troubleshooting</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25+ coating problem cause-remedy tables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/resources/videos</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YouTube embeds by product category</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/resources/downloads</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Self-hosted PDFs — GEMA, DURR, Z-TAP, shade cards, VACSPL catalogue</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/about</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VACSPL, OptiFinish, leadership, milestones, partnerships, Vinayak</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bCs/>
                <w:i w:val="false"/>
                <w:iCs w:val="false"/>
                <w:color w:val="2C2C2C"/>
                <w:sz w:val="20"/>
                <w:szCs w:val="20"/>
              </w:rPr>
              <w:t xml:space="preserve">/contact</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Ghaziabad office, Greater Noida facility, enquiry form, WhatsApp, Maps</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/careers</w:t>
            </w:r>
          </w:p>
        </w:tc>
        <w:tc>
          <w:tcPr>
            <w:tcW w:type="dxa" w:w="5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Why OptiFinish, openings, CV submission</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/404</w:t>
            </w:r>
          </w:p>
        </w:tc>
        <w:tc>
          <w:tcPr>
            <w:tcW w:type="dxa" w:w="5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Custom error with navigation back to key sections</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Layer</w:t>
            </w:r>
          </w:p>
        </w:tc>
        <w:tc>
          <w:tcPr>
            <w:tcW w:type="dxa" w:w="67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Technology / Decision</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Framework</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Next.js (App Router)</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Repo</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Turborepo monorepo — Z-TAP source in build/ztap/, references in references/ztap/</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Hosting</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Vercel — free/pro tier across all subdomains</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Design system</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 visual language — GSAP, Tailwind, packages/ui shared component library</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CMS</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TBD — Sanity primary candidate. Decision deferred.</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CRM</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Zoho CRM — free tier</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Email</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Zoho Campaigns — free tier, synced with Zoho CRM</w:t>
            </w:r>
          </w:p>
        </w:tc>
      </w:tr>
      <w:tr>
        <w:tc>
          <w:tcPr>
            <w:tcW w:type="dxa" w:w="2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Admin auth</w:t>
            </w:r>
          </w:p>
        </w:tc>
        <w:tc>
          <w:tcPr>
            <w:tcW w:type="dxa" w:w="67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Employee ID + password — role-based access control</w:t>
            </w:r>
          </w:p>
        </w:tc>
      </w:tr>
      <w:tr>
        <w:tc>
          <w:tcPr>
            <w:tcW w:type="dxa" w:w="2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Source control</w:t>
            </w:r>
          </w:p>
        </w:tc>
        <w:tc>
          <w:tcPr>
            <w:tcW w:type="dxa" w:w="67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GitHub — monorepo</w:t>
            </w:r>
          </w:p>
        </w:tc>
      </w:tr>
    </w:tbl>
    <w:p>
      <w:pPr>
        <w:spacing w:after="0" w:before="160"/>
      </w:pPr>
      <w:r>
        <w:rPr>
          <w:rFonts w:ascii="Arial" w:cs="Arial" w:eastAsia="Arial" w:hAnsi="Arial"/>
          <w:b w:val="false"/>
          <w:bCs w:val="false"/>
          <w:i w:val="false"/>
          <w:iCs w:val="false"/>
          <w:color w:val="2C2C2C"/>
          <w:sz w:val="10"/>
          <w:szCs w:val="10"/>
        </w:rPr>
        <w:t xml:space="preserve"/>
      </w:r>
    </w:p>
    <w:p>
      <w:pPr>
        <w:pStyle w:val="Heading2"/>
        <w:spacing w:after="180" w:before="400"/>
      </w:pPr>
      <w:r>
        <w:rPr>
          <w:rFonts w:ascii="Arial" w:cs="Arial" w:eastAsia="Arial" w:hAnsi="Arial"/>
          <w:b/>
          <w:bCs/>
          <w:i w:val="false"/>
          <w:iCs w:val="false"/>
          <w:color w:val="2C2C2C"/>
          <w:sz w:val="30"/>
          <w:szCs w:val="30"/>
        </w:rPr>
        <w:t xml:space="preserve">Product Ownership Reference</w:t>
      </w:r>
    </w:p>
    <w:p>
      <w:pPr>
        <w:spacing w:after="140" w:before="80"/>
        <w:jc w:val="left"/>
      </w:pPr>
      <w:r>
        <w:rPr>
          <w:rFonts w:ascii="Arial" w:cs="Arial" w:eastAsia="Arial" w:hAnsi="Arial"/>
          <w:b w:val="false"/>
          <w:bCs w:val="false"/>
          <w:i w:val="false"/>
          <w:iCs w:val="false"/>
          <w:color w:val="2C2C2C"/>
          <w:sz w:val="22"/>
          <w:szCs w:val="22"/>
        </w:rPr>
        <w:t xml:space="preserve">This table is the definitive reference for what OptiFinish manufactures, develops, or distributes. It must be used to ensure correct labelling across all pages.</w:t>
      </w:r>
    </w:p>
    <w:p>
      <w:pPr>
        <w:spacing w:after="0" w:before="80"/>
      </w:pPr>
      <w:r>
        <w:rPr>
          <w:rFonts w:ascii="Arial" w:cs="Arial" w:eastAsia="Arial" w:hAnsi="Arial"/>
          <w:b w:val="false"/>
          <w:bCs w:val="false"/>
          <w:i w:val="false"/>
          <w:iCs w:val="false"/>
          <w:color w:val="2C2C2C"/>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Product</w:t>
            </w:r>
          </w:p>
        </w:tc>
        <w:tc>
          <w:tcPr>
            <w:tcW w:type="dxa" w:w="220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Ownership</w:t>
            </w:r>
          </w:p>
        </w:tc>
        <w:tc>
          <w:tcPr>
            <w:tcW w:type="dxa" w:w="3560"/>
            <w:tcBorders>
              <w:top w:val="single" w:color="E0E0E0" w:sz="1"/>
              <w:left w:val="single" w:color="E0E0E0" w:sz="1"/>
              <w:bottom w:val="single" w:color="E0E0E0" w:sz="1"/>
              <w:right w:val="single" w:color="E0E0E0" w:sz="1"/>
            </w:tcBorders>
            <w:shd w:fill="11111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Group</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Powder Coating Plant (Complete Line)</w:t>
            </w:r>
          </w:p>
        </w:tc>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Manufactured</w:t>
            </w:r>
          </w:p>
        </w:tc>
        <w:tc>
          <w:tcPr>
            <w:tcW w:type="dxa" w:w="3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Curing Ovens</w:t>
            </w:r>
          </w:p>
        </w:tc>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Manufactured</w:t>
            </w:r>
          </w:p>
        </w:tc>
        <w:tc>
          <w:tcPr>
            <w:tcW w:type="dxa" w:w="3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Manual Powder Spray Booth</w:t>
            </w:r>
          </w:p>
        </w:tc>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Manufactured</w:t>
            </w:r>
          </w:p>
        </w:tc>
        <w:tc>
          <w:tcPr>
            <w:tcW w:type="dxa" w:w="3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Pollution-Free SS Booth System</w:t>
            </w:r>
          </w:p>
        </w:tc>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Manufactured</w:t>
            </w:r>
          </w:p>
        </w:tc>
        <w:tc>
          <w:tcPr>
            <w:tcW w:type="dxa" w:w="3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QCC Plastic Booth System</w:t>
            </w:r>
          </w:p>
        </w:tc>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Manufactured</w:t>
            </w:r>
          </w:p>
        </w:tc>
        <w:tc>
          <w:tcPr>
            <w:tcW w:type="dxa" w:w="3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/products/optifinish-manufactured</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Z-TAP</w:t>
            </w:r>
          </w:p>
        </w:tc>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Proprietary</w:t>
            </w:r>
          </w:p>
        </w:tc>
        <w:tc>
          <w:tcPr>
            <w:tcW w:type="dxa" w:w="3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/products/automation</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ZA01</w:t>
            </w:r>
          </w:p>
        </w:tc>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Proprietary</w:t>
            </w:r>
          </w:p>
        </w:tc>
        <w:tc>
          <w:tcPr>
            <w:tcW w:type="dxa" w:w="3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/products/automation</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Automatic Sieve Machine</w:t>
            </w:r>
          </w:p>
        </w:tc>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OptiFinish Proprietary</w:t>
            </w:r>
          </w:p>
        </w:tc>
        <w:tc>
          <w:tcPr>
            <w:tcW w:type="dxa" w:w="3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/products/automation</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Manual Gun, Auto Gun, OptiCenter, Booths, Reciprocators, Spare Parts</w:t>
            </w:r>
          </w:p>
        </w:tc>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GEMA (Authorised Partner)</w:t>
            </w:r>
          </w:p>
        </w:tc>
        <w:tc>
          <w:tcPr>
            <w:tcW w:type="dxa" w:w="3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/products/gema</w:t>
            </w:r>
          </w:p>
        </w:tc>
      </w:tr>
      <w:tr>
        <w:tc>
          <w:tcPr>
            <w:tcW w:type="dxa" w:w="36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DURR Guns, EcoPump, Plants</w:t>
            </w:r>
          </w:p>
        </w:tc>
        <w:tc>
          <w:tcPr>
            <w:tcW w:type="dxa" w:w="220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DURR (Authorised Partner)</w:t>
            </w:r>
          </w:p>
        </w:tc>
        <w:tc>
          <w:tcPr>
            <w:tcW w:type="dxa" w:w="3560"/>
            <w:tcBorders>
              <w:top w:val="single" w:color="E0E0E0" w:sz="1"/>
              <w:left w:val="single" w:color="E0E0E0" w:sz="1"/>
              <w:bottom w:val="single" w:color="E0E0E0" w:sz="1"/>
              <w:right w:val="single" w:color="E0E0E0"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/products/durr</w:t>
            </w:r>
          </w:p>
        </w:tc>
      </w:tr>
      <w:tr>
        <w:tc>
          <w:tcPr>
            <w:tcW w:type="dxa" w:w="36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Powders, Touch-Up Paints, Adhesives</w:t>
            </w:r>
          </w:p>
        </w:tc>
        <w:tc>
          <w:tcPr>
            <w:tcW w:type="dxa" w:w="220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Vinayak Agencies (Sister Concern)</w:t>
            </w:r>
          </w:p>
        </w:tc>
        <w:tc>
          <w:tcPr>
            <w:tcW w:type="dxa" w:w="3560"/>
            <w:tcBorders>
              <w:top w:val="single" w:color="E0E0E0" w:sz="1"/>
              <w:left w:val="single" w:color="E0E0E0" w:sz="1"/>
              <w:bottom w:val="single" w:color="E0E0E0" w:sz="1"/>
              <w:right w:val="single" w:color="E0E0E0" w:sz="1"/>
            </w:tcBorders>
            <w:shd w:fill="F6F6F6" w:val="clear"/>
            <w:tcMar>
              <w:top w:type="dxa" w:w="100"/>
              <w:left w:type="dxa" w:w="140"/>
              <w:bottom w:type="dxa" w:w="100"/>
              <w:right w:type="dxa" w:w="140"/>
            </w:tcMar>
          </w:tcPr>
          <w:p>
            <w:pPr>
              <w:jc w:val="left"/>
            </w:pPr>
            <w:r>
              <w:rPr>
                <w:rFonts w:ascii="Arial" w:cs="Arial" w:eastAsia="Arial" w:hAnsi="Arial"/>
                <w:b w:val="false"/>
                <w:bCs w:val="false"/>
                <w:i w:val="false"/>
                <w:iCs w:val="false"/>
                <w:color w:val="2C2C2C"/>
                <w:sz w:val="20"/>
                <w:szCs w:val="20"/>
              </w:rPr>
              <w:t xml:space="preserve">/products/vinayak</w:t>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120"/>
    </w:pPr>
    <w:r>
      <w:rPr>
        <w:rFonts w:ascii="Arial" w:cs="Arial" w:eastAsia="Arial" w:hAnsi="Arial"/>
        <w:b w:val="false"/>
        <w:bCs w:val="false"/>
        <w:i w:val="false"/>
        <w:iCs w:val="false"/>
        <w:color w:val="BBBBBB"/>
        <w:sz w:val="17"/>
        <w:szCs w:val="17"/>
      </w:rPr>
      <w:t xml:space="preserve">OptiFinish / Value Added Coating Solutions Pvt. Ltd.</w:t>
    </w:r>
    <w:r>
      <w:rPr>
        <w:rFonts w:ascii="Arial" w:cs="Arial" w:eastAsia="Arial" w:hAnsi="Arial"/>
        <w:b w:val="false"/>
        <w:bCs w:val="false"/>
        <w:i w:val="false"/>
        <w:iCs w:val="false"/>
        <w:color w:val="2C2C2C"/>
        <w:sz w:val="17"/>
        <w:szCs w:val="17"/>
      </w:rPr>
      <w:t xml:space="preserve">     </w:t>
    </w:r>
    <w:r>
      <w:rPr>
        <w:rFonts w:ascii="Arial" w:cs="Arial" w:eastAsia="Arial" w:hAnsi="Arial"/>
        <w:color w:val="BBBBB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spacing w:after="120" w:before="0"/>
    </w:pPr>
    <w:r>
      <w:rPr>
        <w:rFonts w:ascii="Arial" w:cs="Arial" w:eastAsia="Arial" w:hAnsi="Arial"/>
        <w:b/>
        <w:bCs/>
        <w:i w:val="false"/>
        <w:iCs w:val="false"/>
        <w:color w:val="111111"/>
        <w:sz w:val="17"/>
        <w:szCs w:val="17"/>
      </w:rPr>
      <w:t xml:space="preserve">OPTIFINISH</w:t>
    </w:r>
    <w:r>
      <w:rPr>
        <w:rFonts w:ascii="Arial" w:cs="Arial" w:eastAsia="Arial" w:hAnsi="Arial"/>
        <w:b w:val="false"/>
        <w:bCs w:val="false"/>
        <w:i w:val="false"/>
        <w:iCs w:val="false"/>
        <w:color w:val="BBBBBB"/>
        <w:sz w:val="17"/>
        <w:szCs w:val="17"/>
      </w:rPr>
      <w:t xml:space="preserve">  ·  Website Master Report  ·  April 2026  ·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111111"/>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2C2C2C"/>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555555"/>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2026-04-14T13:09:02.556Z</dcterms:created>
  <dcterms:modified xsi:type="dcterms:W3CDTF">2026-04-14T13:09:02.557Z</dcterms:modified>
</cp:coreProperties>
</file>

<file path=docProps/custom.xml><?xml version="1.0" encoding="utf-8"?>
<Properties xmlns="http://schemas.openxmlformats.org/officeDocument/2006/custom-properties" xmlns:vt="http://schemas.openxmlformats.org/officeDocument/2006/docPropsVTypes"/>
</file>