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EC5176E">
      <w:pPr>
        <w:pStyle w:val="style0"/>
        <w:spacing w:after="120"/>
        <w:jc w:val="center"/>
        <w:rPr/>
      </w:pPr>
      <w:r>
        <w:rPr>
          <w:b/>
          <w:bCs/>
          <w:color w:val="000000"/>
          <w:sz w:val="32"/>
          <w:szCs w:val="32"/>
        </w:rPr>
        <w:t>WORKFLOW AUTOMATION — THEORY REPORT</w:t>
      </w:r>
    </w:p>
    <w:p w14:paraId="032AC6B3">
      <w:pPr>
        <w:pStyle w:val="style0"/>
        <w:spacing w:after="300"/>
        <w:jc w:val="center"/>
        <w:rPr/>
      </w:pPr>
      <w:r>
        <w:rPr>
          <w:i/>
          <w:iCs/>
          <w:sz w:val="24"/>
          <w:szCs w:val="24"/>
        </w:rPr>
        <w:t>DMN-Driven Auto-Approval: Employee Leave Request Process</w:t>
      </w:r>
    </w:p>
    <w:p w14:paraId="7B4F5A74">
      <w:pPr>
        <w:pStyle w:val="style0"/>
        <w:spacing w:after="80"/>
        <w:rPr/>
      </w:pPr>
      <w:r>
        <w:rPr>
          <w:b/>
          <w:bCs/>
          <w:sz w:val="22"/>
          <w:szCs w:val="22"/>
        </w:rPr>
        <w:t xml:space="preserve">Name: </w:t>
      </w:r>
      <w:r>
        <w:rPr>
          <w:sz w:val="22"/>
          <w:szCs w:val="22"/>
          <w:lang w:val="en-US"/>
        </w:rPr>
        <w:t>Utsav Saxena</w:t>
      </w:r>
    </w:p>
    <w:p w14:paraId="7F5B5890">
      <w:pPr>
        <w:pStyle w:val="style0"/>
        <w:spacing w:after="80"/>
        <w:rPr/>
      </w:pPr>
      <w:r>
        <w:rPr>
          <w:b/>
          <w:bCs/>
          <w:sz w:val="22"/>
          <w:szCs w:val="22"/>
        </w:rPr>
        <w:t xml:space="preserve">Register Number: </w:t>
      </w:r>
      <w:r>
        <w:rPr>
          <w:sz w:val="22"/>
          <w:szCs w:val="22"/>
        </w:rPr>
        <w:t>RA24110560102</w:t>
      </w:r>
      <w:r>
        <w:rPr>
          <w:sz w:val="22"/>
          <w:szCs w:val="22"/>
          <w:lang w:val="en-US"/>
        </w:rPr>
        <w:t>21</w:t>
      </w:r>
    </w:p>
    <w:p w14:paraId="F21B06EF">
      <w:pPr>
        <w:pStyle w:val="style0"/>
        <w:spacing w:after="80"/>
        <w:rPr/>
      </w:pPr>
      <w:r>
        <w:rPr>
          <w:b/>
          <w:bCs/>
          <w:sz w:val="22"/>
          <w:szCs w:val="22"/>
        </w:rPr>
        <w:t xml:space="preserve">Section: </w:t>
      </w:r>
      <w:r>
        <w:rPr>
          <w:b w:val="false"/>
          <w:bCs w:val="false"/>
          <w:sz w:val="22"/>
          <w:szCs w:val="22"/>
          <w:lang w:val="en-US"/>
        </w:rPr>
        <w:t>AO2</w:t>
      </w:r>
    </w:p>
    <w:p w14:paraId="FA74461B">
      <w:pPr>
        <w:pStyle w:val="style0"/>
        <w:spacing w:after="80"/>
        <w:rPr/>
      </w:pPr>
      <w:r>
        <w:rPr>
          <w:b/>
          <w:bCs/>
          <w:sz w:val="22"/>
          <w:szCs w:val="22"/>
        </w:rPr>
        <w:t xml:space="preserve">Tool Used: </w:t>
      </w:r>
      <w:r>
        <w:rPr>
          <w:sz w:val="22"/>
          <w:szCs w:val="22"/>
        </w:rPr>
        <w:t>Camunda Modeler (Camunda 8 / Zeebe engine)</w:t>
      </w:r>
    </w:p>
    <w:p w14:paraId="D6205B20">
      <w:pPr>
        <w:pStyle w:val="style0"/>
        <w:spacing w:after="80"/>
        <w:rPr/>
      </w:pPr>
      <w:r>
        <w:rPr>
          <w:b/>
          <w:bCs/>
          <w:sz w:val="22"/>
          <w:szCs w:val="22"/>
        </w:rPr>
        <w:t xml:space="preserve">GitHub Repository: </w:t>
      </w:r>
      <w:r>
        <w:rPr>
          <w:b w:val="false"/>
          <w:bCs w:val="false"/>
          <w:sz w:val="22"/>
          <w:szCs w:val="22"/>
        </w:rPr>
        <w:t>https://github.com/us9250-svg/BPMN_Process_Modeling.git</w:t>
      </w:r>
    </w:p>
    <w:p w14:paraId="15E29C6E">
      <w:pPr>
        <w:pStyle w:val="style0"/>
        <w:pBdr>
          <w:bottom w:val="single" w:sz="6" w:space="0" w:color="000000"/>
        </w:pBdr>
        <w:spacing w:before="200" w:after="200"/>
        <w:rPr/>
      </w:pPr>
    </w:p>
    <w:p w14:paraId="D8522AC6">
      <w:pPr>
        <w:pStyle w:val="style0"/>
        <w:spacing w:after="160" w:lineRule="auto" w:line="300"/>
        <w:rPr/>
      </w:pPr>
      <w:r>
        <w:rPr>
          <w:sz w:val="22"/>
          <w:szCs w:val="22"/>
        </w:rPr>
        <w:t>This report answers the four theory questions for the assignment on DMN-based auto-approval logic within a BPMN process. The corresponding BPMN process model and DMN decision requirements diagram have been built and simulated in Camunda Modeler, and are uploaded to the GitHub repository linked above. Screenshots of the working models are included in this report as figures.</w:t>
      </w:r>
    </w:p>
    <w:p w14:paraId="1819749C">
      <w:pPr>
        <w:pStyle w:val="style4097"/>
        <w:spacing w:before="320" w:after="160"/>
        <w:rPr/>
      </w:pPr>
      <w:r>
        <w:rPr>
          <w:b/>
          <w:bCs/>
          <w:color w:val="000000"/>
          <w:sz w:val="28"/>
          <w:szCs w:val="28"/>
        </w:rPr>
        <w:t>1. BPMN 2.0 Process Model (Camunda 8 / Zeebe)</w:t>
      </w:r>
    </w:p>
    <w:p w14:paraId="EE98585B">
      <w:pPr>
        <w:pStyle w:val="style4098"/>
        <w:spacing w:before="200" w:after="120"/>
        <w:rPr/>
      </w:pPr>
      <w:r>
        <w:rPr>
          <w:b/>
          <w:bCs/>
          <w:color w:val="000000"/>
          <w:sz w:val="24"/>
          <w:szCs w:val="24"/>
        </w:rPr>
        <w:t>Process Description</w:t>
      </w:r>
    </w:p>
    <w:p w14:paraId="E102152E">
      <w:pPr>
        <w:pStyle w:val="style0"/>
        <w:spacing w:after="160" w:lineRule="auto" w:line="300"/>
        <w:rPr/>
      </w:pPr>
      <w:r>
        <w:rPr>
          <w:sz w:val="22"/>
          <w:szCs w:val="22"/>
        </w:rPr>
        <w:t>An employee submits a leave request. The system validates the request and computes the number of leave days requested along with the employee's available balance. This data is passed into a Business Rule Task, which invokes a DMN decision to determine whether the request can be auto-approved, must be auto-rejected, or needs manager review. Depending on the outcome, the process either updates the leave balance and notifies the employee directly, or routes the request to a manager for a human decision before doing the same. The process always ends with an employee notification, so every path terminates in a definite outcome.</w:t>
      </w:r>
    </w:p>
    <w:p w14:paraId="0E2CD4FE">
      <w:pPr>
        <w:pStyle w:val="style4098"/>
        <w:spacing w:before="200" w:after="120"/>
        <w:rPr/>
      </w:pPr>
      <w:r>
        <w:rPr>
          <w:b/>
          <w:bCs/>
          <w:color w:val="000000"/>
          <w:sz w:val="24"/>
          <w:szCs w:val="24"/>
        </w:rPr>
        <w:t>Elements Used</w:t>
      </w:r>
    </w:p>
    <w:p w14:paraId="F3022C4D">
      <w:pPr>
        <w:pStyle w:val="style179"/>
        <w:numPr>
          <w:ilvl w:val="0"/>
          <w:numId w:val="1"/>
        </w:numPr>
        <w:spacing w:after="80"/>
        <w:rPr/>
      </w:pPr>
      <w:r>
        <w:rPr>
          <w:sz w:val="22"/>
          <w:szCs w:val="22"/>
        </w:rPr>
        <w:t>1 Start Event — Leave Request Submitted.</w:t>
      </w:r>
    </w:p>
    <w:p w14:paraId="D1EC06AE">
      <w:pPr>
        <w:pStyle w:val="style179"/>
        <w:numPr>
          <w:ilvl w:val="0"/>
          <w:numId w:val="1"/>
        </w:numPr>
        <w:spacing w:after="80"/>
        <w:rPr/>
      </w:pPr>
      <w:r>
        <w:rPr>
          <w:sz w:val="22"/>
          <w:szCs w:val="22"/>
        </w:rPr>
        <w:t>Service Task — Validate Leave Request (computes numberOfDays and availableBalance).</w:t>
      </w:r>
    </w:p>
    <w:p w14:paraId="0CD65D40">
      <w:pPr>
        <w:pStyle w:val="style179"/>
        <w:numPr>
          <w:ilvl w:val="0"/>
          <w:numId w:val="1"/>
        </w:numPr>
        <w:spacing w:after="80"/>
        <w:rPr/>
      </w:pPr>
      <w:r>
        <w:rPr>
          <w:sz w:val="22"/>
          <w:szCs w:val="22"/>
        </w:rPr>
        <w:t>Business Rule Task — Evaluate Approval Route (invokes the DMN decision).</w:t>
      </w:r>
    </w:p>
    <w:p w14:paraId="243EEA49">
      <w:pPr>
        <w:pStyle w:val="style179"/>
        <w:numPr>
          <w:ilvl w:val="0"/>
          <w:numId w:val="1"/>
        </w:numPr>
        <w:spacing w:after="80"/>
        <w:rPr/>
      </w:pPr>
      <w:r>
        <w:rPr>
          <w:sz w:val="22"/>
          <w:szCs w:val="22"/>
        </w:rPr>
        <w:t>Exclusive Gateway — Approval Decision? (routes on AUTO_APPROVE / AUTO_REJECT / MANUAL_REVIEW).</w:t>
      </w:r>
    </w:p>
    <w:p w14:paraId="94C22ACA">
      <w:pPr>
        <w:pStyle w:val="style179"/>
        <w:numPr>
          <w:ilvl w:val="0"/>
          <w:numId w:val="1"/>
        </w:numPr>
        <w:spacing w:after="80"/>
        <w:rPr/>
      </w:pPr>
      <w:r>
        <w:rPr>
          <w:sz w:val="22"/>
          <w:szCs w:val="22"/>
        </w:rPr>
        <w:t>User Task — Manager Review (human-in-the-loop step, only reached on MANUAL_REVIEW).</w:t>
      </w:r>
    </w:p>
    <w:p w14:paraId="149A5F10">
      <w:pPr>
        <w:pStyle w:val="style179"/>
        <w:numPr>
          <w:ilvl w:val="0"/>
          <w:numId w:val="1"/>
        </w:numPr>
        <w:spacing w:after="80"/>
        <w:rPr/>
      </w:pPr>
      <w:r>
        <w:rPr>
          <w:sz w:val="22"/>
          <w:szCs w:val="22"/>
        </w:rPr>
        <w:t>Exclusive Gateway — Manager Decision? (routes on Approved / Rejected).</w:t>
      </w:r>
    </w:p>
    <w:p w14:paraId="EEAF0740">
      <w:pPr>
        <w:pStyle w:val="style179"/>
        <w:numPr>
          <w:ilvl w:val="0"/>
          <w:numId w:val="1"/>
        </w:numPr>
        <w:spacing w:after="80"/>
        <w:rPr/>
      </w:pPr>
      <w:r>
        <w:rPr>
          <w:sz w:val="22"/>
          <w:szCs w:val="22"/>
        </w:rPr>
        <w:t>2 Merging Exclusive Gateways — converge the auto-approved/manager-approved paths, and the auto-rejected/manager-rejected paths, so downstream tasks are not duplicated.</w:t>
      </w:r>
    </w:p>
    <w:p w14:paraId="C8A71A17">
      <w:pPr>
        <w:pStyle w:val="style179"/>
        <w:numPr>
          <w:ilvl w:val="0"/>
          <w:numId w:val="1"/>
        </w:numPr>
        <w:spacing w:after="80"/>
        <w:rPr/>
      </w:pPr>
      <w:r>
        <w:rPr>
          <w:sz w:val="22"/>
          <w:szCs w:val="22"/>
        </w:rPr>
        <w:t>Service Task — Update Leave Balance.</w:t>
      </w:r>
    </w:p>
    <w:p w14:paraId="9E1ACBF8">
      <w:pPr>
        <w:pStyle w:val="style179"/>
        <w:numPr>
          <w:ilvl w:val="0"/>
          <w:numId w:val="1"/>
        </w:numPr>
        <w:spacing w:after="80"/>
        <w:rPr/>
      </w:pPr>
      <w:r>
        <w:rPr>
          <w:sz w:val="22"/>
          <w:szCs w:val="22"/>
        </w:rPr>
        <w:t>Service Task — Notify Employee: Approved.</w:t>
      </w:r>
    </w:p>
    <w:p w14:paraId="A5194D39">
      <w:pPr>
        <w:pStyle w:val="style179"/>
        <w:numPr>
          <w:ilvl w:val="0"/>
          <w:numId w:val="1"/>
        </w:numPr>
        <w:spacing w:after="80"/>
        <w:rPr/>
      </w:pPr>
      <w:r>
        <w:rPr>
          <w:sz w:val="22"/>
          <w:szCs w:val="22"/>
        </w:rPr>
        <w:t>Service Task — Notify Employee: Rejected.</w:t>
      </w:r>
    </w:p>
    <w:p w14:paraId="6C1F7D90">
      <w:pPr>
        <w:pStyle w:val="style179"/>
        <w:numPr>
          <w:ilvl w:val="0"/>
          <w:numId w:val="1"/>
        </w:numPr>
        <w:spacing w:after="80"/>
        <w:rPr/>
      </w:pPr>
      <w:r>
        <w:rPr>
          <w:sz w:val="22"/>
          <w:szCs w:val="22"/>
        </w:rPr>
        <w:t>2 End Events — Leave Approved, Leave Rejected.</w:t>
      </w:r>
    </w:p>
    <w:p w14:paraId="625E4C63">
      <w:pPr>
        <w:pStyle w:val="style4098"/>
        <w:spacing w:before="200" w:after="120"/>
        <w:rPr/>
      </w:pPr>
      <w:r>
        <w:rPr>
          <w:b/>
          <w:bCs/>
          <w:color w:val="000000"/>
          <w:sz w:val="24"/>
          <w:szCs w:val="24"/>
        </w:rPr>
        <w:t>Gateway Logic</w:t>
      </w:r>
    </w:p>
    <w:p w14:paraId="D2665970">
      <w:pPr>
        <w:pStyle w:val="style179"/>
        <w:numPr>
          <w:ilvl w:val="0"/>
          <w:numId w:val="1"/>
        </w:numPr>
        <w:spacing w:after="80"/>
        <w:rPr/>
      </w:pPr>
      <w:r>
        <w:rPr>
          <w:sz w:val="22"/>
          <w:szCs w:val="22"/>
        </w:rPr>
        <w:t>Approval Decision? — AUTO_APPROVE: goes straight to balance update and approval notice. AUTO_REJECT: goes straight to rejection notice. MANUAL_REVIEW: routed to the manager.</w:t>
      </w:r>
    </w:p>
    <w:p w14:paraId="47957B8A">
      <w:pPr>
        <w:pStyle w:val="style179"/>
        <w:numPr>
          <w:ilvl w:val="0"/>
          <w:numId w:val="1"/>
        </w:numPr>
        <w:spacing w:after="80"/>
        <w:rPr/>
      </w:pPr>
      <w:r>
        <w:rPr>
          <w:sz w:val="22"/>
          <w:szCs w:val="22"/>
        </w:rPr>
        <w:t>Manager Decision? — Approved: merges back into the same balance-update/approval-notice path as an auto-approval. Rejected: merges back into the same rejection-notice path as an auto-rejection.</w:t>
      </w:r>
    </w:p>
    <w:p w14:paraId="95F9F883">
      <w:pPr>
        <w:pStyle w:val="style0"/>
        <w:spacing w:before="200"/>
        <w:jc w:val="center"/>
        <w:rPr/>
      </w:pPr>
      <w:r>
        <w:rPr/>
        <w:drawing>
          <wp:inline distL="0" distT="0" distB="0" distR="0">
            <wp:extent cx="5715000" cy="2619375"/>
            <wp:effectExtent l="0" t="0" r="0" b="0"/>
            <wp:docPr id="1026"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srcRect l="0" t="0" r="0" b="0"/>
                    <a:stretch/>
                  </pic:blipFill>
                  <pic:spPr>
                    <a:xfrm rot="0">
                      <a:off x="0" y="0"/>
                      <a:ext cx="5715000" cy="2619375"/>
                    </a:xfrm>
                    <a:prstGeom prst="rect"/>
                  </pic:spPr>
                </pic:pic>
              </a:graphicData>
            </a:graphic>
          </wp:inline>
        </w:drawing>
      </w:r>
    </w:p>
    <w:p w14:paraId="2A0A0FE8">
      <w:pPr>
        <w:pStyle w:val="style0"/>
        <w:spacing w:before="100" w:after="300"/>
        <w:jc w:val="center"/>
        <w:rPr/>
      </w:pPr>
      <w:r>
        <w:rPr>
          <w:i/>
          <w:iCs/>
          <w:sz w:val="20"/>
          <w:szCs w:val="20"/>
        </w:rPr>
        <w:t>Figure 1: Leave Approval BPMN process with Business Rule Task, gateways, and merged end paths, executed via Token Simulation in Camunda Modeler.</w:t>
      </w:r>
    </w:p>
    <w:p w14:paraId="082D1875">
      <w:pPr>
        <w:pStyle w:val="style4097"/>
        <w:spacing w:before="320" w:after="160"/>
        <w:rPr/>
      </w:pPr>
      <w:r>
        <w:rPr>
          <w:b/>
          <w:bCs/>
          <w:color w:val="000000"/>
          <w:sz w:val="28"/>
          <w:szCs w:val="28"/>
        </w:rPr>
        <w:t>2. DMN Decision Table for Auto-Approval Logic</w:t>
      </w:r>
    </w:p>
    <w:p w14:paraId="A3746932">
      <w:pPr>
        <w:pStyle w:val="style0"/>
        <w:spacing w:after="160" w:lineRule="auto" w:line="300"/>
        <w:rPr/>
      </w:pPr>
      <w:r>
        <w:rPr>
          <w:sz w:val="22"/>
          <w:szCs w:val="22"/>
        </w:rPr>
        <w:t>The auto-approval logic is modelled as a Decision Requirements Diagram (DRD) containing two linked decision tables, invoked as a single decision from the Business Rule Task.</w:t>
      </w:r>
    </w:p>
    <w:p w14:paraId="5F8741F0">
      <w:pPr>
        <w:pStyle w:val="style4098"/>
        <w:spacing w:before="200" w:after="120"/>
        <w:rPr/>
      </w:pPr>
      <w:r>
        <w:rPr>
          <w:b/>
          <w:bCs/>
          <w:color w:val="000000"/>
          <w:sz w:val="24"/>
          <w:szCs w:val="24"/>
        </w:rPr>
        <w:t>Decision 1 — Check Leave Balance Sufficiency</w:t>
      </w:r>
    </w:p>
    <w:p w14:paraId="2CD7DFCD">
      <w:pPr>
        <w:pStyle w:val="style0"/>
        <w:spacing w:after="160" w:lineRule="auto" w:line="300"/>
        <w:rPr/>
      </w:pPr>
      <w:r>
        <w:rPr>
          <w:sz w:val="22"/>
          <w:szCs w:val="22"/>
        </w:rPr>
        <w:t>Hit Policy: UNIQUE. Purpose: a generic, reusable check for whether the employee has enough balance for the requested days.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16"/>
        <w:gridCol w:w="3116"/>
        <w:gridCol w:w="3116"/>
      </w:tblGrid>
      <w:tr w14:paraId="51DB8C2A">
        <w:trPr>
          <w:tblHeader/>
        </w:trPr>
        <w:tc>
          <w:tcPr>
            <w:tcW w:w="3116" w:type="dxa"/>
            <w:tcBorders/>
            <w:shd w:val="clear" w:color="auto" w:fill="d9d9d9"/>
            <w:tcMar>
              <w:top w:w="80" w:type="dxa"/>
              <w:left w:w="100" w:type="dxa"/>
              <w:bottom w:w="80" w:type="dxa"/>
              <w:right w:w="100" w:type="dxa"/>
            </w:tcMar>
          </w:tcPr>
          <w:p w14:paraId="9BEAD275">
            <w:pPr>
              <w:pStyle w:val="style0"/>
              <w:rPr/>
            </w:pPr>
            <w:r>
              <w:rPr>
                <w:b/>
                <w:bCs/>
                <w:color w:val="000000"/>
                <w:sz w:val="20"/>
                <w:szCs w:val="20"/>
              </w:rPr>
              <w:t>Input: numberOfDays</w:t>
            </w:r>
          </w:p>
        </w:tc>
        <w:tc>
          <w:tcPr>
            <w:tcW w:w="3116" w:type="dxa"/>
            <w:tcBorders/>
            <w:shd w:val="clear" w:color="auto" w:fill="d9d9d9"/>
            <w:tcMar>
              <w:top w:w="80" w:type="dxa"/>
              <w:left w:w="100" w:type="dxa"/>
              <w:bottom w:w="80" w:type="dxa"/>
              <w:right w:w="100" w:type="dxa"/>
            </w:tcMar>
          </w:tcPr>
          <w:p w14:paraId="CE77DFA3">
            <w:pPr>
              <w:pStyle w:val="style0"/>
              <w:rPr/>
            </w:pPr>
            <w:r>
              <w:rPr>
                <w:b/>
                <w:bCs/>
                <w:color w:val="000000"/>
                <w:sz w:val="20"/>
                <w:szCs w:val="20"/>
              </w:rPr>
              <w:t>Input: availableBalance</w:t>
            </w:r>
          </w:p>
        </w:tc>
        <w:tc>
          <w:tcPr>
            <w:tcW w:w="3116" w:type="dxa"/>
            <w:tcBorders/>
            <w:shd w:val="clear" w:color="auto" w:fill="d9d9d9"/>
            <w:tcMar>
              <w:top w:w="80" w:type="dxa"/>
              <w:left w:w="100" w:type="dxa"/>
              <w:bottom w:w="80" w:type="dxa"/>
              <w:right w:w="100" w:type="dxa"/>
            </w:tcMar>
          </w:tcPr>
          <w:p w14:paraId="95F330EA">
            <w:pPr>
              <w:pStyle w:val="style0"/>
              <w:rPr/>
            </w:pPr>
            <w:r>
              <w:rPr>
                <w:b/>
                <w:bCs/>
                <w:color w:val="000000"/>
                <w:sz w:val="20"/>
                <w:szCs w:val="20"/>
              </w:rPr>
              <w:t>Output: balanceSufficient</w:t>
            </w:r>
          </w:p>
        </w:tc>
      </w:tr>
      <w:tr w14:paraId="9316D7B4">
        <w:tblPrEx/>
        <w:trPr>
          <w:tblHeader w:val="false"/>
        </w:trPr>
        <w:tc>
          <w:tcPr>
            <w:tcW w:w="3116" w:type="dxa"/>
            <w:tcBorders/>
            <w:tcMar>
              <w:top w:w="80" w:type="dxa"/>
              <w:left w:w="100" w:type="dxa"/>
              <w:bottom w:w="80" w:type="dxa"/>
              <w:right w:w="100" w:type="dxa"/>
            </w:tcMar>
          </w:tcPr>
          <w:p w14:paraId="1E6BA9AE">
            <w:pPr>
              <w:pStyle w:val="style0"/>
              <w:rPr/>
            </w:pPr>
            <w:r>
              <w:rPr>
                <w:b w:val="false"/>
                <w:bCs w:val="false"/>
                <w:color w:val="000000"/>
                <w:sz w:val="20"/>
                <w:szCs w:val="20"/>
              </w:rPr>
              <w:t>—</w:t>
            </w:r>
          </w:p>
        </w:tc>
        <w:tc>
          <w:tcPr>
            <w:tcW w:w="3116" w:type="dxa"/>
            <w:tcBorders/>
            <w:tcMar>
              <w:top w:w="80" w:type="dxa"/>
              <w:left w:w="100" w:type="dxa"/>
              <w:bottom w:w="80" w:type="dxa"/>
              <w:right w:w="100" w:type="dxa"/>
            </w:tcMar>
          </w:tcPr>
          <w:p w14:paraId="E65EA85A">
            <w:pPr>
              <w:pStyle w:val="style0"/>
              <w:rPr/>
            </w:pPr>
            <w:r>
              <w:rPr>
                <w:b w:val="false"/>
                <w:bCs w:val="false"/>
                <w:color w:val="000000"/>
                <w:sz w:val="20"/>
                <w:szCs w:val="20"/>
              </w:rPr>
              <w:t>&gt;= numberOfDays</w:t>
            </w:r>
          </w:p>
        </w:tc>
        <w:tc>
          <w:tcPr>
            <w:tcW w:w="3116" w:type="dxa"/>
            <w:tcBorders/>
            <w:tcMar>
              <w:top w:w="80" w:type="dxa"/>
              <w:left w:w="100" w:type="dxa"/>
              <w:bottom w:w="80" w:type="dxa"/>
              <w:right w:w="100" w:type="dxa"/>
            </w:tcMar>
          </w:tcPr>
          <w:p w14:paraId="13505D24">
            <w:pPr>
              <w:pStyle w:val="style0"/>
              <w:rPr/>
            </w:pPr>
            <w:r>
              <w:rPr>
                <w:b w:val="false"/>
                <w:bCs w:val="false"/>
                <w:color w:val="000000"/>
                <w:sz w:val="20"/>
                <w:szCs w:val="20"/>
              </w:rPr>
              <w:t>true</w:t>
            </w:r>
          </w:p>
        </w:tc>
      </w:tr>
      <w:tr w14:paraId="E6707AE5">
        <w:tblPrEx/>
        <w:trPr>
          <w:tblHeader w:val="false"/>
        </w:trPr>
        <w:tc>
          <w:tcPr>
            <w:tcW w:w="3116" w:type="dxa"/>
            <w:tcBorders/>
            <w:tcMar>
              <w:top w:w="80" w:type="dxa"/>
              <w:left w:w="100" w:type="dxa"/>
              <w:bottom w:w="80" w:type="dxa"/>
              <w:right w:w="100" w:type="dxa"/>
            </w:tcMar>
          </w:tcPr>
          <w:p w14:paraId="EC521EB9">
            <w:pPr>
              <w:pStyle w:val="style0"/>
              <w:rPr/>
            </w:pPr>
            <w:r>
              <w:rPr>
                <w:b w:val="false"/>
                <w:bCs w:val="false"/>
                <w:color w:val="000000"/>
                <w:sz w:val="20"/>
                <w:szCs w:val="20"/>
              </w:rPr>
              <w:t>—</w:t>
            </w:r>
          </w:p>
        </w:tc>
        <w:tc>
          <w:tcPr>
            <w:tcW w:w="3116" w:type="dxa"/>
            <w:tcBorders/>
            <w:tcMar>
              <w:top w:w="80" w:type="dxa"/>
              <w:left w:w="100" w:type="dxa"/>
              <w:bottom w:w="80" w:type="dxa"/>
              <w:right w:w="100" w:type="dxa"/>
            </w:tcMar>
          </w:tcPr>
          <w:p w14:paraId="F52C351A">
            <w:pPr>
              <w:pStyle w:val="style0"/>
              <w:rPr/>
            </w:pPr>
            <w:r>
              <w:rPr>
                <w:b w:val="false"/>
                <w:bCs w:val="false"/>
                <w:color w:val="000000"/>
                <w:sz w:val="20"/>
                <w:szCs w:val="20"/>
              </w:rPr>
              <w:t>&lt; numberOfDays</w:t>
            </w:r>
          </w:p>
        </w:tc>
        <w:tc>
          <w:tcPr>
            <w:tcW w:w="3116" w:type="dxa"/>
            <w:tcBorders/>
            <w:tcMar>
              <w:top w:w="80" w:type="dxa"/>
              <w:left w:w="100" w:type="dxa"/>
              <w:bottom w:w="80" w:type="dxa"/>
              <w:right w:w="100" w:type="dxa"/>
            </w:tcMar>
          </w:tcPr>
          <w:p w14:paraId="FD3F9471">
            <w:pPr>
              <w:pStyle w:val="style0"/>
              <w:rPr/>
            </w:pPr>
            <w:r>
              <w:rPr>
                <w:b w:val="false"/>
                <w:bCs w:val="false"/>
                <w:color w:val="000000"/>
                <w:sz w:val="20"/>
                <w:szCs w:val="20"/>
              </w:rPr>
              <w:t>false</w:t>
            </w:r>
          </w:p>
        </w:tc>
      </w:tr>
    </w:tbl>
    <w:p w14:paraId="36109453">
      <w:pPr>
        <w:pStyle w:val="style4098"/>
        <w:spacing w:before="200" w:after="120"/>
        <w:rPr/>
      </w:pPr>
      <w:r>
        <w:rPr>
          <w:b/>
          <w:bCs/>
          <w:color w:val="000000"/>
          <w:sz w:val="24"/>
          <w:szCs w:val="24"/>
        </w:rPr>
        <w:t>Decision 2 — Determine Approval Route</w:t>
      </w:r>
    </w:p>
    <w:p w14:paraId="F3ACFAE6">
      <w:pPr>
        <w:pStyle w:val="style0"/>
        <w:spacing w:after="160" w:lineRule="auto" w:line="300"/>
        <w:rPr/>
      </w:pPr>
      <w:r>
        <w:rPr>
          <w:sz w:val="22"/>
          <w:szCs w:val="22"/>
        </w:rPr>
        <w:t>Hit Policy: FIRST. Purpose: combines leave type, day count, and the balance-sufficiency result from Decision 1 to pick a routing outcome.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00"/>
        <w:gridCol w:w="1750"/>
        <w:gridCol w:w="1800"/>
        <w:gridCol w:w="2100"/>
        <w:gridCol w:w="2100"/>
      </w:tblGrid>
      <w:tr w14:paraId="5780D280">
        <w:trPr>
          <w:tblHeader/>
        </w:trPr>
        <w:tc>
          <w:tcPr>
            <w:tcW w:w="1600" w:type="dxa"/>
            <w:tcBorders/>
            <w:shd w:val="clear" w:color="auto" w:fill="d9d9d9"/>
            <w:tcMar>
              <w:top w:w="80" w:type="dxa"/>
              <w:left w:w="100" w:type="dxa"/>
              <w:bottom w:w="80" w:type="dxa"/>
              <w:right w:w="100" w:type="dxa"/>
            </w:tcMar>
          </w:tcPr>
          <w:p w14:paraId="1AB1BD73">
            <w:pPr>
              <w:pStyle w:val="style0"/>
              <w:rPr/>
            </w:pPr>
            <w:r>
              <w:rPr>
                <w:b/>
                <w:bCs/>
                <w:color w:val="000000"/>
                <w:sz w:val="20"/>
                <w:szCs w:val="20"/>
              </w:rPr>
              <w:t>Leave Type</w:t>
            </w:r>
          </w:p>
        </w:tc>
        <w:tc>
          <w:tcPr>
            <w:tcW w:w="1750" w:type="dxa"/>
            <w:tcBorders/>
            <w:shd w:val="clear" w:color="auto" w:fill="d9d9d9"/>
            <w:tcMar>
              <w:top w:w="80" w:type="dxa"/>
              <w:left w:w="100" w:type="dxa"/>
              <w:bottom w:w="80" w:type="dxa"/>
              <w:right w:w="100" w:type="dxa"/>
            </w:tcMar>
          </w:tcPr>
          <w:p w14:paraId="6D986FA9">
            <w:pPr>
              <w:pStyle w:val="style0"/>
              <w:rPr/>
            </w:pPr>
            <w:r>
              <w:rPr>
                <w:b/>
                <w:bCs/>
                <w:color w:val="000000"/>
                <w:sz w:val="20"/>
                <w:szCs w:val="20"/>
              </w:rPr>
              <w:t>Number of Days</w:t>
            </w:r>
          </w:p>
        </w:tc>
        <w:tc>
          <w:tcPr>
            <w:tcW w:w="1800" w:type="dxa"/>
            <w:tcBorders/>
            <w:shd w:val="clear" w:color="auto" w:fill="d9d9d9"/>
            <w:tcMar>
              <w:top w:w="80" w:type="dxa"/>
              <w:left w:w="100" w:type="dxa"/>
              <w:bottom w:w="80" w:type="dxa"/>
              <w:right w:w="100" w:type="dxa"/>
            </w:tcMar>
          </w:tcPr>
          <w:p w14:paraId="69DAA7A5">
            <w:pPr>
              <w:pStyle w:val="style0"/>
              <w:rPr/>
            </w:pPr>
            <w:r>
              <w:rPr>
                <w:b/>
                <w:bCs/>
                <w:color w:val="000000"/>
                <w:sz w:val="20"/>
                <w:szCs w:val="20"/>
              </w:rPr>
              <w:t>Balance Sufficient</w:t>
            </w:r>
          </w:p>
        </w:tc>
        <w:tc>
          <w:tcPr>
            <w:tcW w:w="2100" w:type="dxa"/>
            <w:tcBorders/>
            <w:shd w:val="clear" w:color="auto" w:fill="d9d9d9"/>
            <w:tcMar>
              <w:top w:w="80" w:type="dxa"/>
              <w:left w:w="100" w:type="dxa"/>
              <w:bottom w:w="80" w:type="dxa"/>
              <w:right w:w="100" w:type="dxa"/>
            </w:tcMar>
          </w:tcPr>
          <w:p w14:paraId="F8257F7E">
            <w:pPr>
              <w:pStyle w:val="style0"/>
              <w:rPr/>
            </w:pPr>
            <w:r>
              <w:rPr>
                <w:b/>
                <w:bCs/>
                <w:color w:val="000000"/>
                <w:sz w:val="20"/>
                <w:szCs w:val="20"/>
              </w:rPr>
              <w:t>Approval Decision</w:t>
            </w:r>
          </w:p>
        </w:tc>
        <w:tc>
          <w:tcPr>
            <w:tcW w:w="2100" w:type="dxa"/>
            <w:tcBorders/>
            <w:shd w:val="clear" w:color="auto" w:fill="d9d9d9"/>
            <w:tcMar>
              <w:top w:w="80" w:type="dxa"/>
              <w:left w:w="100" w:type="dxa"/>
              <w:bottom w:w="80" w:type="dxa"/>
              <w:right w:w="100" w:type="dxa"/>
            </w:tcMar>
          </w:tcPr>
          <w:p w14:paraId="50B5E26A">
            <w:pPr>
              <w:pStyle w:val="style0"/>
              <w:rPr/>
            </w:pPr>
            <w:r>
              <w:rPr>
                <w:b/>
                <w:bCs/>
                <w:color w:val="000000"/>
                <w:sz w:val="20"/>
                <w:szCs w:val="20"/>
              </w:rPr>
              <w:t>Approval Reason</w:t>
            </w:r>
          </w:p>
        </w:tc>
      </w:tr>
      <w:tr w14:paraId="46AE6881">
        <w:tblPrEx/>
        <w:trPr>
          <w:tblHeader w:val="false"/>
        </w:trPr>
        <w:tc>
          <w:tcPr>
            <w:tcW w:w="1600" w:type="dxa"/>
            <w:tcBorders/>
            <w:tcMar>
              <w:top w:w="80" w:type="dxa"/>
              <w:left w:w="100" w:type="dxa"/>
              <w:bottom w:w="80" w:type="dxa"/>
              <w:right w:w="100" w:type="dxa"/>
            </w:tcMar>
          </w:tcPr>
          <w:p w14:paraId="FBB641C7">
            <w:pPr>
              <w:pStyle w:val="style0"/>
              <w:rPr/>
            </w:pPr>
            <w:r>
              <w:rPr>
                <w:b w:val="false"/>
                <w:bCs w:val="false"/>
                <w:color w:val="000000"/>
                <w:sz w:val="20"/>
                <w:szCs w:val="20"/>
              </w:rPr>
              <w:t>—</w:t>
            </w:r>
          </w:p>
        </w:tc>
        <w:tc>
          <w:tcPr>
            <w:tcW w:w="1750" w:type="dxa"/>
            <w:tcBorders/>
            <w:tcMar>
              <w:top w:w="80" w:type="dxa"/>
              <w:left w:w="100" w:type="dxa"/>
              <w:bottom w:w="80" w:type="dxa"/>
              <w:right w:w="100" w:type="dxa"/>
            </w:tcMar>
          </w:tcPr>
          <w:p w14:paraId="F585C046">
            <w:pPr>
              <w:pStyle w:val="style0"/>
              <w:rPr/>
            </w:pPr>
            <w:r>
              <w:rPr>
                <w:b w:val="false"/>
                <w:bCs w:val="false"/>
                <w:color w:val="000000"/>
                <w:sz w:val="20"/>
                <w:szCs w:val="20"/>
              </w:rPr>
              <w:t>—</w:t>
            </w:r>
          </w:p>
        </w:tc>
        <w:tc>
          <w:tcPr>
            <w:tcW w:w="1800" w:type="dxa"/>
            <w:tcBorders/>
            <w:tcMar>
              <w:top w:w="80" w:type="dxa"/>
              <w:left w:w="100" w:type="dxa"/>
              <w:bottom w:w="80" w:type="dxa"/>
              <w:right w:w="100" w:type="dxa"/>
            </w:tcMar>
          </w:tcPr>
          <w:p w14:paraId="C46B225D">
            <w:pPr>
              <w:pStyle w:val="style0"/>
              <w:rPr/>
            </w:pPr>
            <w:r>
              <w:rPr>
                <w:b w:val="false"/>
                <w:bCs w:val="false"/>
                <w:color w:val="000000"/>
                <w:sz w:val="20"/>
                <w:szCs w:val="20"/>
              </w:rPr>
              <w:t>false</w:t>
            </w:r>
          </w:p>
        </w:tc>
        <w:tc>
          <w:tcPr>
            <w:tcW w:w="2100" w:type="dxa"/>
            <w:tcBorders/>
            <w:tcMar>
              <w:top w:w="80" w:type="dxa"/>
              <w:left w:w="100" w:type="dxa"/>
              <w:bottom w:w="80" w:type="dxa"/>
              <w:right w:w="100" w:type="dxa"/>
            </w:tcMar>
          </w:tcPr>
          <w:p w14:paraId="F9F12C45">
            <w:pPr>
              <w:pStyle w:val="style0"/>
              <w:rPr/>
            </w:pPr>
            <w:r>
              <w:rPr>
                <w:b w:val="false"/>
                <w:bCs w:val="false"/>
                <w:color w:val="000000"/>
                <w:sz w:val="20"/>
                <w:szCs w:val="20"/>
              </w:rPr>
              <w:t>AUTO_REJECT</w:t>
            </w:r>
          </w:p>
        </w:tc>
        <w:tc>
          <w:tcPr>
            <w:tcW w:w="2100" w:type="dxa"/>
            <w:tcBorders/>
            <w:tcMar>
              <w:top w:w="80" w:type="dxa"/>
              <w:left w:w="100" w:type="dxa"/>
              <w:bottom w:w="80" w:type="dxa"/>
              <w:right w:w="100" w:type="dxa"/>
            </w:tcMar>
          </w:tcPr>
          <w:p w14:paraId="83DC6BCB">
            <w:pPr>
              <w:pStyle w:val="style0"/>
              <w:rPr/>
            </w:pPr>
            <w:r>
              <w:rPr>
                <w:b w:val="false"/>
                <w:bCs w:val="false"/>
                <w:color w:val="000000"/>
                <w:sz w:val="20"/>
                <w:szCs w:val="20"/>
              </w:rPr>
              <w:t>Insufficient leave balance</w:t>
            </w:r>
          </w:p>
        </w:tc>
      </w:tr>
      <w:tr w14:paraId="78F6BC9B">
        <w:tblPrEx/>
        <w:trPr>
          <w:tblHeader w:val="false"/>
        </w:trPr>
        <w:tc>
          <w:tcPr>
            <w:tcW w:w="1600" w:type="dxa"/>
            <w:tcBorders/>
            <w:tcMar>
              <w:top w:w="80" w:type="dxa"/>
              <w:left w:w="100" w:type="dxa"/>
              <w:bottom w:w="80" w:type="dxa"/>
              <w:right w:w="100" w:type="dxa"/>
            </w:tcMar>
          </w:tcPr>
          <w:p w14:paraId="8E636706">
            <w:pPr>
              <w:pStyle w:val="style0"/>
              <w:rPr/>
            </w:pPr>
            <w:r>
              <w:rPr>
                <w:b w:val="false"/>
                <w:bCs w:val="false"/>
                <w:color w:val="000000"/>
                <w:sz w:val="20"/>
                <w:szCs w:val="20"/>
              </w:rPr>
              <w:t>UNPAID</w:t>
            </w:r>
          </w:p>
        </w:tc>
        <w:tc>
          <w:tcPr>
            <w:tcW w:w="1750" w:type="dxa"/>
            <w:tcBorders/>
            <w:tcMar>
              <w:top w:w="80" w:type="dxa"/>
              <w:left w:w="100" w:type="dxa"/>
              <w:bottom w:w="80" w:type="dxa"/>
              <w:right w:w="100" w:type="dxa"/>
            </w:tcMar>
          </w:tcPr>
          <w:p w14:paraId="2ACE2851">
            <w:pPr>
              <w:pStyle w:val="style0"/>
              <w:rPr/>
            </w:pPr>
            <w:r>
              <w:rPr>
                <w:b w:val="false"/>
                <w:bCs w:val="false"/>
                <w:color w:val="000000"/>
                <w:sz w:val="20"/>
                <w:szCs w:val="20"/>
              </w:rPr>
              <w:t>—</w:t>
            </w:r>
          </w:p>
        </w:tc>
        <w:tc>
          <w:tcPr>
            <w:tcW w:w="1800" w:type="dxa"/>
            <w:tcBorders/>
            <w:tcMar>
              <w:top w:w="80" w:type="dxa"/>
              <w:left w:w="100" w:type="dxa"/>
              <w:bottom w:w="80" w:type="dxa"/>
              <w:right w:w="100" w:type="dxa"/>
            </w:tcMar>
          </w:tcPr>
          <w:p w14:paraId="CA6958DF">
            <w:pPr>
              <w:pStyle w:val="style0"/>
              <w:rPr/>
            </w:pPr>
            <w:r>
              <w:rPr>
                <w:b w:val="false"/>
                <w:bCs w:val="false"/>
                <w:color w:val="000000"/>
                <w:sz w:val="20"/>
                <w:szCs w:val="20"/>
              </w:rPr>
              <w:t>true</w:t>
            </w:r>
          </w:p>
        </w:tc>
        <w:tc>
          <w:tcPr>
            <w:tcW w:w="2100" w:type="dxa"/>
            <w:tcBorders/>
            <w:tcMar>
              <w:top w:w="80" w:type="dxa"/>
              <w:left w:w="100" w:type="dxa"/>
              <w:bottom w:w="80" w:type="dxa"/>
              <w:right w:w="100" w:type="dxa"/>
            </w:tcMar>
          </w:tcPr>
          <w:p w14:paraId="04A44359">
            <w:pPr>
              <w:pStyle w:val="style0"/>
              <w:rPr/>
            </w:pPr>
            <w:r>
              <w:rPr>
                <w:b w:val="false"/>
                <w:bCs w:val="false"/>
                <w:color w:val="000000"/>
                <w:sz w:val="20"/>
                <w:szCs w:val="20"/>
              </w:rPr>
              <w:t>MANUAL_REVIEW</w:t>
            </w:r>
          </w:p>
        </w:tc>
        <w:tc>
          <w:tcPr>
            <w:tcW w:w="2100" w:type="dxa"/>
            <w:tcBorders/>
            <w:tcMar>
              <w:top w:w="80" w:type="dxa"/>
              <w:left w:w="100" w:type="dxa"/>
              <w:bottom w:w="80" w:type="dxa"/>
              <w:right w:w="100" w:type="dxa"/>
            </w:tcMar>
          </w:tcPr>
          <w:p w14:paraId="BBC06D1A">
            <w:pPr>
              <w:pStyle w:val="style0"/>
              <w:rPr/>
            </w:pPr>
            <w:r>
              <w:rPr>
                <w:b w:val="false"/>
                <w:bCs w:val="false"/>
                <w:color w:val="000000"/>
                <w:sz w:val="20"/>
                <w:szCs w:val="20"/>
              </w:rPr>
              <w:t>Unpaid leave requires manager approval</w:t>
            </w:r>
          </w:p>
        </w:tc>
      </w:tr>
      <w:tr w14:paraId="6431925D">
        <w:tblPrEx/>
        <w:trPr>
          <w:tblHeader w:val="false"/>
        </w:trPr>
        <w:tc>
          <w:tcPr>
            <w:tcW w:w="1600" w:type="dxa"/>
            <w:tcBorders/>
            <w:tcMar>
              <w:top w:w="80" w:type="dxa"/>
              <w:left w:w="100" w:type="dxa"/>
              <w:bottom w:w="80" w:type="dxa"/>
              <w:right w:w="100" w:type="dxa"/>
            </w:tcMar>
          </w:tcPr>
          <w:p w14:paraId="4899BBC9">
            <w:pPr>
              <w:pStyle w:val="style0"/>
              <w:rPr/>
            </w:pPr>
            <w:r>
              <w:rPr>
                <w:b w:val="false"/>
                <w:bCs w:val="false"/>
                <w:color w:val="000000"/>
                <w:sz w:val="20"/>
                <w:szCs w:val="20"/>
              </w:rPr>
              <w:t>SICK</w:t>
            </w:r>
          </w:p>
        </w:tc>
        <w:tc>
          <w:tcPr>
            <w:tcW w:w="1750" w:type="dxa"/>
            <w:tcBorders/>
            <w:tcMar>
              <w:top w:w="80" w:type="dxa"/>
              <w:left w:w="100" w:type="dxa"/>
              <w:bottom w:w="80" w:type="dxa"/>
              <w:right w:w="100" w:type="dxa"/>
            </w:tcMar>
          </w:tcPr>
          <w:p w14:paraId="39141727">
            <w:pPr>
              <w:pStyle w:val="style0"/>
              <w:rPr/>
            </w:pPr>
            <w:r>
              <w:rPr>
                <w:b w:val="false"/>
                <w:bCs w:val="false"/>
                <w:color w:val="000000"/>
                <w:sz w:val="20"/>
                <w:szCs w:val="20"/>
              </w:rPr>
              <w:t>&lt;= 3</w:t>
            </w:r>
          </w:p>
        </w:tc>
        <w:tc>
          <w:tcPr>
            <w:tcW w:w="1800" w:type="dxa"/>
            <w:tcBorders/>
            <w:tcMar>
              <w:top w:w="80" w:type="dxa"/>
              <w:left w:w="100" w:type="dxa"/>
              <w:bottom w:w="80" w:type="dxa"/>
              <w:right w:w="100" w:type="dxa"/>
            </w:tcMar>
          </w:tcPr>
          <w:p w14:paraId="DA782221">
            <w:pPr>
              <w:pStyle w:val="style0"/>
              <w:rPr/>
            </w:pPr>
            <w:r>
              <w:rPr>
                <w:b w:val="false"/>
                <w:bCs w:val="false"/>
                <w:color w:val="000000"/>
                <w:sz w:val="20"/>
                <w:szCs w:val="20"/>
              </w:rPr>
              <w:t>true</w:t>
            </w:r>
          </w:p>
        </w:tc>
        <w:tc>
          <w:tcPr>
            <w:tcW w:w="2100" w:type="dxa"/>
            <w:tcBorders/>
            <w:tcMar>
              <w:top w:w="80" w:type="dxa"/>
              <w:left w:w="100" w:type="dxa"/>
              <w:bottom w:w="80" w:type="dxa"/>
              <w:right w:w="100" w:type="dxa"/>
            </w:tcMar>
          </w:tcPr>
          <w:p w14:paraId="F5851640">
            <w:pPr>
              <w:pStyle w:val="style0"/>
              <w:rPr/>
            </w:pPr>
            <w:r>
              <w:rPr>
                <w:b w:val="false"/>
                <w:bCs w:val="false"/>
                <w:color w:val="000000"/>
                <w:sz w:val="20"/>
                <w:szCs w:val="20"/>
              </w:rPr>
              <w:t>AUTO_APPROVE</w:t>
            </w:r>
          </w:p>
        </w:tc>
        <w:tc>
          <w:tcPr>
            <w:tcW w:w="2100" w:type="dxa"/>
            <w:tcBorders/>
            <w:tcMar>
              <w:top w:w="80" w:type="dxa"/>
              <w:left w:w="100" w:type="dxa"/>
              <w:bottom w:w="80" w:type="dxa"/>
              <w:right w:w="100" w:type="dxa"/>
            </w:tcMar>
          </w:tcPr>
          <w:p w14:paraId="AB5E7BED">
            <w:pPr>
              <w:pStyle w:val="style0"/>
              <w:rPr/>
            </w:pPr>
            <w:r>
              <w:rPr>
                <w:b w:val="false"/>
                <w:bCs w:val="false"/>
                <w:color w:val="000000"/>
                <w:sz w:val="20"/>
                <w:szCs w:val="20"/>
              </w:rPr>
              <w:t>Sick leave within auto-approval threshold</w:t>
            </w:r>
          </w:p>
        </w:tc>
      </w:tr>
      <w:tr w14:paraId="36CF7442">
        <w:tblPrEx/>
        <w:trPr>
          <w:tblHeader w:val="false"/>
        </w:trPr>
        <w:tc>
          <w:tcPr>
            <w:tcW w:w="1600" w:type="dxa"/>
            <w:tcBorders/>
            <w:tcMar>
              <w:top w:w="80" w:type="dxa"/>
              <w:left w:w="100" w:type="dxa"/>
              <w:bottom w:w="80" w:type="dxa"/>
              <w:right w:w="100" w:type="dxa"/>
            </w:tcMar>
          </w:tcPr>
          <w:p w14:paraId="6AF9A8B5">
            <w:pPr>
              <w:pStyle w:val="style0"/>
              <w:rPr/>
            </w:pPr>
            <w:r>
              <w:rPr>
                <w:b w:val="false"/>
                <w:bCs w:val="false"/>
                <w:color w:val="000000"/>
                <w:sz w:val="20"/>
                <w:szCs w:val="20"/>
              </w:rPr>
              <w:t>ANNUAL</w:t>
            </w:r>
          </w:p>
        </w:tc>
        <w:tc>
          <w:tcPr>
            <w:tcW w:w="1750" w:type="dxa"/>
            <w:tcBorders/>
            <w:tcMar>
              <w:top w:w="80" w:type="dxa"/>
              <w:left w:w="100" w:type="dxa"/>
              <w:bottom w:w="80" w:type="dxa"/>
              <w:right w:w="100" w:type="dxa"/>
            </w:tcMar>
          </w:tcPr>
          <w:p w14:paraId="C446AED7">
            <w:pPr>
              <w:pStyle w:val="style0"/>
              <w:rPr/>
            </w:pPr>
            <w:r>
              <w:rPr>
                <w:b w:val="false"/>
                <w:bCs w:val="false"/>
                <w:color w:val="000000"/>
                <w:sz w:val="20"/>
                <w:szCs w:val="20"/>
              </w:rPr>
              <w:t>&lt;= 5</w:t>
            </w:r>
          </w:p>
        </w:tc>
        <w:tc>
          <w:tcPr>
            <w:tcW w:w="1800" w:type="dxa"/>
            <w:tcBorders/>
            <w:tcMar>
              <w:top w:w="80" w:type="dxa"/>
              <w:left w:w="100" w:type="dxa"/>
              <w:bottom w:w="80" w:type="dxa"/>
              <w:right w:w="100" w:type="dxa"/>
            </w:tcMar>
          </w:tcPr>
          <w:p w14:paraId="11591C9E">
            <w:pPr>
              <w:pStyle w:val="style0"/>
              <w:rPr/>
            </w:pPr>
            <w:r>
              <w:rPr>
                <w:b w:val="false"/>
                <w:bCs w:val="false"/>
                <w:color w:val="000000"/>
                <w:sz w:val="20"/>
                <w:szCs w:val="20"/>
              </w:rPr>
              <w:t>true</w:t>
            </w:r>
          </w:p>
        </w:tc>
        <w:tc>
          <w:tcPr>
            <w:tcW w:w="2100" w:type="dxa"/>
            <w:tcBorders/>
            <w:tcMar>
              <w:top w:w="80" w:type="dxa"/>
              <w:left w:w="100" w:type="dxa"/>
              <w:bottom w:w="80" w:type="dxa"/>
              <w:right w:w="100" w:type="dxa"/>
            </w:tcMar>
          </w:tcPr>
          <w:p w14:paraId="58230412">
            <w:pPr>
              <w:pStyle w:val="style0"/>
              <w:rPr/>
            </w:pPr>
            <w:r>
              <w:rPr>
                <w:b w:val="false"/>
                <w:bCs w:val="false"/>
                <w:color w:val="000000"/>
                <w:sz w:val="20"/>
                <w:szCs w:val="20"/>
              </w:rPr>
              <w:t>AUTO_APPROVE</w:t>
            </w:r>
          </w:p>
        </w:tc>
        <w:tc>
          <w:tcPr>
            <w:tcW w:w="2100" w:type="dxa"/>
            <w:tcBorders/>
            <w:tcMar>
              <w:top w:w="80" w:type="dxa"/>
              <w:left w:w="100" w:type="dxa"/>
              <w:bottom w:w="80" w:type="dxa"/>
              <w:right w:w="100" w:type="dxa"/>
            </w:tcMar>
          </w:tcPr>
          <w:p w14:paraId="06AD3B2C">
            <w:pPr>
              <w:pStyle w:val="style0"/>
              <w:rPr/>
            </w:pPr>
            <w:r>
              <w:rPr>
                <w:b w:val="false"/>
                <w:bCs w:val="false"/>
                <w:color w:val="000000"/>
                <w:sz w:val="20"/>
                <w:szCs w:val="20"/>
              </w:rPr>
              <w:t>Annual leave within auto-approval threshold</w:t>
            </w:r>
          </w:p>
        </w:tc>
      </w:tr>
      <w:tr w14:paraId="278768E3">
        <w:tblPrEx/>
        <w:trPr>
          <w:tblHeader w:val="false"/>
        </w:trPr>
        <w:tc>
          <w:tcPr>
            <w:tcW w:w="1600" w:type="dxa"/>
            <w:tcBorders/>
            <w:tcMar>
              <w:top w:w="80" w:type="dxa"/>
              <w:left w:w="100" w:type="dxa"/>
              <w:bottom w:w="80" w:type="dxa"/>
              <w:right w:w="100" w:type="dxa"/>
            </w:tcMar>
          </w:tcPr>
          <w:p w14:paraId="D0F81128">
            <w:pPr>
              <w:pStyle w:val="style0"/>
              <w:rPr/>
            </w:pPr>
            <w:r>
              <w:rPr>
                <w:b w:val="false"/>
                <w:bCs w:val="false"/>
                <w:color w:val="000000"/>
                <w:sz w:val="20"/>
                <w:szCs w:val="20"/>
              </w:rPr>
              <w:t>PARENTAL</w:t>
            </w:r>
          </w:p>
        </w:tc>
        <w:tc>
          <w:tcPr>
            <w:tcW w:w="1750" w:type="dxa"/>
            <w:tcBorders/>
            <w:tcMar>
              <w:top w:w="80" w:type="dxa"/>
              <w:left w:w="100" w:type="dxa"/>
              <w:bottom w:w="80" w:type="dxa"/>
              <w:right w:w="100" w:type="dxa"/>
            </w:tcMar>
          </w:tcPr>
          <w:p w14:paraId="F1C7C5E3">
            <w:pPr>
              <w:pStyle w:val="style0"/>
              <w:rPr/>
            </w:pPr>
            <w:r>
              <w:rPr>
                <w:b w:val="false"/>
                <w:bCs w:val="false"/>
                <w:color w:val="000000"/>
                <w:sz w:val="20"/>
                <w:szCs w:val="20"/>
              </w:rPr>
              <w:t>&lt;= 5</w:t>
            </w:r>
          </w:p>
        </w:tc>
        <w:tc>
          <w:tcPr>
            <w:tcW w:w="1800" w:type="dxa"/>
            <w:tcBorders/>
            <w:tcMar>
              <w:top w:w="80" w:type="dxa"/>
              <w:left w:w="100" w:type="dxa"/>
              <w:bottom w:w="80" w:type="dxa"/>
              <w:right w:w="100" w:type="dxa"/>
            </w:tcMar>
          </w:tcPr>
          <w:p w14:paraId="867C0CAC">
            <w:pPr>
              <w:pStyle w:val="style0"/>
              <w:rPr/>
            </w:pPr>
            <w:r>
              <w:rPr>
                <w:b w:val="false"/>
                <w:bCs w:val="false"/>
                <w:color w:val="000000"/>
                <w:sz w:val="20"/>
                <w:szCs w:val="20"/>
              </w:rPr>
              <w:t>true</w:t>
            </w:r>
          </w:p>
        </w:tc>
        <w:tc>
          <w:tcPr>
            <w:tcW w:w="2100" w:type="dxa"/>
            <w:tcBorders/>
            <w:tcMar>
              <w:top w:w="80" w:type="dxa"/>
              <w:left w:w="100" w:type="dxa"/>
              <w:bottom w:w="80" w:type="dxa"/>
              <w:right w:w="100" w:type="dxa"/>
            </w:tcMar>
          </w:tcPr>
          <w:p w14:paraId="885D1B7F">
            <w:pPr>
              <w:pStyle w:val="style0"/>
              <w:rPr/>
            </w:pPr>
            <w:r>
              <w:rPr>
                <w:b w:val="false"/>
                <w:bCs w:val="false"/>
                <w:color w:val="000000"/>
                <w:sz w:val="20"/>
                <w:szCs w:val="20"/>
              </w:rPr>
              <w:t>AUTO_APPROVE</w:t>
            </w:r>
          </w:p>
        </w:tc>
        <w:tc>
          <w:tcPr>
            <w:tcW w:w="2100" w:type="dxa"/>
            <w:tcBorders/>
            <w:tcMar>
              <w:top w:w="80" w:type="dxa"/>
              <w:left w:w="100" w:type="dxa"/>
              <w:bottom w:w="80" w:type="dxa"/>
              <w:right w:w="100" w:type="dxa"/>
            </w:tcMar>
          </w:tcPr>
          <w:p w14:paraId="B812844E">
            <w:pPr>
              <w:pStyle w:val="style0"/>
              <w:rPr/>
            </w:pPr>
            <w:r>
              <w:rPr>
                <w:b w:val="false"/>
                <w:bCs w:val="false"/>
                <w:color w:val="000000"/>
                <w:sz w:val="20"/>
                <w:szCs w:val="20"/>
              </w:rPr>
              <w:t>Parental leave within auto-approval threshold</w:t>
            </w:r>
          </w:p>
        </w:tc>
      </w:tr>
      <w:tr w14:paraId="8F3E8467">
        <w:tblPrEx/>
        <w:trPr>
          <w:tblHeader w:val="false"/>
        </w:trPr>
        <w:tc>
          <w:tcPr>
            <w:tcW w:w="1600" w:type="dxa"/>
            <w:tcBorders/>
            <w:tcMar>
              <w:top w:w="80" w:type="dxa"/>
              <w:left w:w="100" w:type="dxa"/>
              <w:bottom w:w="80" w:type="dxa"/>
              <w:right w:w="100" w:type="dxa"/>
            </w:tcMar>
          </w:tcPr>
          <w:p w14:paraId="5CC48CAD">
            <w:pPr>
              <w:pStyle w:val="style0"/>
              <w:rPr/>
            </w:pPr>
            <w:r>
              <w:rPr>
                <w:b w:val="false"/>
                <w:bCs w:val="false"/>
                <w:color w:val="000000"/>
                <w:sz w:val="20"/>
                <w:szCs w:val="20"/>
              </w:rPr>
              <w:t>—</w:t>
            </w:r>
          </w:p>
        </w:tc>
        <w:tc>
          <w:tcPr>
            <w:tcW w:w="1750" w:type="dxa"/>
            <w:tcBorders/>
            <w:tcMar>
              <w:top w:w="80" w:type="dxa"/>
              <w:left w:w="100" w:type="dxa"/>
              <w:bottom w:w="80" w:type="dxa"/>
              <w:right w:w="100" w:type="dxa"/>
            </w:tcMar>
          </w:tcPr>
          <w:p w14:paraId="076C8F70">
            <w:pPr>
              <w:pStyle w:val="style0"/>
              <w:rPr/>
            </w:pPr>
            <w:r>
              <w:rPr>
                <w:b w:val="false"/>
                <w:bCs w:val="false"/>
                <w:color w:val="000000"/>
                <w:sz w:val="20"/>
                <w:szCs w:val="20"/>
              </w:rPr>
              <w:t>—</w:t>
            </w:r>
          </w:p>
        </w:tc>
        <w:tc>
          <w:tcPr>
            <w:tcW w:w="1800" w:type="dxa"/>
            <w:tcBorders/>
            <w:tcMar>
              <w:top w:w="80" w:type="dxa"/>
              <w:left w:w="100" w:type="dxa"/>
              <w:bottom w:w="80" w:type="dxa"/>
              <w:right w:w="100" w:type="dxa"/>
            </w:tcMar>
          </w:tcPr>
          <w:p w14:paraId="A3F002E3">
            <w:pPr>
              <w:pStyle w:val="style0"/>
              <w:rPr/>
            </w:pPr>
            <w:r>
              <w:rPr>
                <w:b w:val="false"/>
                <w:bCs w:val="false"/>
                <w:color w:val="000000"/>
                <w:sz w:val="20"/>
                <w:szCs w:val="20"/>
              </w:rPr>
              <w:t>true</w:t>
            </w:r>
          </w:p>
        </w:tc>
        <w:tc>
          <w:tcPr>
            <w:tcW w:w="2100" w:type="dxa"/>
            <w:tcBorders/>
            <w:tcMar>
              <w:top w:w="80" w:type="dxa"/>
              <w:left w:w="100" w:type="dxa"/>
              <w:bottom w:w="80" w:type="dxa"/>
              <w:right w:w="100" w:type="dxa"/>
            </w:tcMar>
          </w:tcPr>
          <w:p w14:paraId="91A38764">
            <w:pPr>
              <w:pStyle w:val="style0"/>
              <w:rPr/>
            </w:pPr>
            <w:r>
              <w:rPr>
                <w:b w:val="false"/>
                <w:bCs w:val="false"/>
                <w:color w:val="000000"/>
                <w:sz w:val="20"/>
                <w:szCs w:val="20"/>
              </w:rPr>
              <w:t>MANUAL_REVIEW</w:t>
            </w:r>
          </w:p>
        </w:tc>
        <w:tc>
          <w:tcPr>
            <w:tcW w:w="2100" w:type="dxa"/>
            <w:tcBorders/>
            <w:tcMar>
              <w:top w:w="80" w:type="dxa"/>
              <w:left w:w="100" w:type="dxa"/>
              <w:bottom w:w="80" w:type="dxa"/>
              <w:right w:w="100" w:type="dxa"/>
            </w:tcMar>
          </w:tcPr>
          <w:p w14:paraId="FA5EE50F">
            <w:pPr>
              <w:pStyle w:val="style0"/>
              <w:rPr/>
            </w:pPr>
            <w:r>
              <w:rPr>
                <w:b w:val="false"/>
                <w:bCs w:val="false"/>
                <w:color w:val="000000"/>
                <w:sz w:val="20"/>
                <w:szCs w:val="20"/>
              </w:rPr>
              <w:t>Exceeds auto-approval threshold, requires manager review</w:t>
            </w:r>
          </w:p>
        </w:tc>
      </w:tr>
    </w:tbl>
    <w:p w14:paraId="A15B7624">
      <w:pPr>
        <w:pStyle w:val="style0"/>
        <w:spacing w:before="260"/>
        <w:jc w:val="center"/>
        <w:rPr/>
      </w:pPr>
      <w:r>
        <w:rPr/>
        <w:drawing>
          <wp:inline distL="0" distT="0" distB="0" distR="0">
            <wp:extent cx="5334000" cy="2838450"/>
            <wp:effectExtent l="0" t="0" r="0" b="0"/>
            <wp:docPr id="1027" name=""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cstate="print"/>
                    <a:srcRect l="0" t="0" r="0" b="0"/>
                    <a:stretch/>
                  </pic:blipFill>
                  <pic:spPr>
                    <a:xfrm rot="0">
                      <a:off x="0" y="0"/>
                      <a:ext cx="5334000" cy="2838450"/>
                    </a:xfrm>
                    <a:prstGeom prst="rect"/>
                  </pic:spPr>
                </pic:pic>
              </a:graphicData>
            </a:graphic>
          </wp:inline>
        </w:drawing>
      </w:r>
    </w:p>
    <w:p w14:paraId="A4A5A79D">
      <w:pPr>
        <w:pStyle w:val="style0"/>
        <w:spacing w:before="100" w:after="300"/>
        <w:jc w:val="center"/>
        <w:rPr/>
      </w:pPr>
      <w:r>
        <w:rPr>
          <w:i/>
          <w:iCs/>
          <w:sz w:val="20"/>
          <w:szCs w:val="20"/>
        </w:rPr>
        <w:t>Figure 2: DMN Decision Requirements Diagram (DRD) showing 'Check Leave Balance Sufficiency' feeding into 'Determine Approval Route', modelled in Camunda Modeler.</w:t>
      </w:r>
    </w:p>
    <w:p w14:paraId="282DEAC0">
      <w:pPr>
        <w:pStyle w:val="style4097"/>
        <w:spacing w:before="320" w:after="160"/>
        <w:rPr/>
      </w:pPr>
      <w:r>
        <w:rPr>
          <w:b/>
          <w:bCs/>
          <w:color w:val="000000"/>
          <w:sz w:val="28"/>
          <w:szCs w:val="28"/>
        </w:rPr>
        <w:t>3. Service Tasks vs. User Tasks, and Data Passed Between Them</w:t>
      </w:r>
    </w:p>
    <w:p w14:paraId="187B5170">
      <w:pPr>
        <w:pStyle w:val="style0"/>
        <w:spacing w:after="160" w:lineRule="auto" w:line="300"/>
        <w:rPr/>
      </w:pPr>
      <w:r>
        <w:rPr>
          <w:sz w:val="22"/>
          <w:szCs w:val="22"/>
        </w:rPr>
        <w:t>Elements were classified as Service Tasks when the work is deterministic, rule-based, or a system update with no judgement required, and as a User Task only where a human decision genuinely adds value beyond what the DMN rules can resolve.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42"/>
        <w:gridCol w:w="1408"/>
        <w:gridCol w:w="2256"/>
        <w:gridCol w:w="1780"/>
        <w:gridCol w:w="1866"/>
      </w:tblGrid>
      <w:tr w14:paraId="5CE5FF18">
        <w:trPr>
          <w:tblHeader/>
        </w:trPr>
        <w:tc>
          <w:tcPr>
            <w:tcW w:w="2000" w:type="dxa"/>
            <w:tcBorders/>
            <w:shd w:val="clear" w:color="auto" w:fill="d9d9d9"/>
            <w:tcMar>
              <w:top w:w="80" w:type="dxa"/>
              <w:left w:w="100" w:type="dxa"/>
              <w:bottom w:w="80" w:type="dxa"/>
              <w:right w:w="100" w:type="dxa"/>
            </w:tcMar>
          </w:tcPr>
          <w:p w14:paraId="DA2901DE">
            <w:pPr>
              <w:pStyle w:val="style0"/>
              <w:rPr/>
            </w:pPr>
            <w:r>
              <w:rPr>
                <w:b/>
                <w:bCs/>
                <w:color w:val="000000"/>
                <w:sz w:val="20"/>
                <w:szCs w:val="20"/>
              </w:rPr>
              <w:t>Element</w:t>
            </w:r>
          </w:p>
        </w:tc>
        <w:tc>
          <w:tcPr>
            <w:tcW w:w="1500" w:type="dxa"/>
            <w:tcBorders/>
            <w:shd w:val="clear" w:color="auto" w:fill="d9d9d9"/>
            <w:tcMar>
              <w:top w:w="80" w:type="dxa"/>
              <w:left w:w="100" w:type="dxa"/>
              <w:bottom w:w="80" w:type="dxa"/>
              <w:right w:w="100" w:type="dxa"/>
            </w:tcMar>
          </w:tcPr>
          <w:p w14:paraId="217AE916">
            <w:pPr>
              <w:pStyle w:val="style0"/>
              <w:rPr/>
            </w:pPr>
            <w:r>
              <w:rPr>
                <w:b/>
                <w:bCs/>
                <w:color w:val="000000"/>
                <w:sz w:val="20"/>
                <w:szCs w:val="20"/>
              </w:rPr>
              <w:t>Type</w:t>
            </w:r>
          </w:p>
        </w:tc>
        <w:tc>
          <w:tcPr>
            <w:tcW w:w="2350" w:type="dxa"/>
            <w:tcBorders/>
            <w:shd w:val="clear" w:color="auto" w:fill="d9d9d9"/>
            <w:tcMar>
              <w:top w:w="80" w:type="dxa"/>
              <w:left w:w="100" w:type="dxa"/>
              <w:bottom w:w="80" w:type="dxa"/>
              <w:right w:w="100" w:type="dxa"/>
            </w:tcMar>
          </w:tcPr>
          <w:p w14:paraId="BC60D648">
            <w:pPr>
              <w:pStyle w:val="style0"/>
              <w:rPr/>
            </w:pPr>
            <w:r>
              <w:rPr>
                <w:b/>
                <w:bCs/>
                <w:color w:val="000000"/>
                <w:sz w:val="20"/>
                <w:szCs w:val="20"/>
              </w:rPr>
              <w:t>Justification</w:t>
            </w:r>
          </w:p>
        </w:tc>
        <w:tc>
          <w:tcPr>
            <w:tcW w:w="1800" w:type="dxa"/>
            <w:tcBorders/>
            <w:shd w:val="clear" w:color="auto" w:fill="d9d9d9"/>
            <w:tcMar>
              <w:top w:w="80" w:type="dxa"/>
              <w:left w:w="100" w:type="dxa"/>
              <w:bottom w:w="80" w:type="dxa"/>
              <w:right w:w="100" w:type="dxa"/>
            </w:tcMar>
          </w:tcPr>
          <w:p w14:paraId="1773ED66">
            <w:pPr>
              <w:pStyle w:val="style0"/>
              <w:rPr/>
            </w:pPr>
            <w:r>
              <w:rPr>
                <w:b/>
                <w:bCs/>
                <w:color w:val="000000"/>
                <w:sz w:val="20"/>
                <w:szCs w:val="20"/>
              </w:rPr>
              <w:t>Input Variables</w:t>
            </w:r>
          </w:p>
        </w:tc>
        <w:tc>
          <w:tcPr>
            <w:tcW w:w="1700" w:type="dxa"/>
            <w:tcBorders/>
            <w:shd w:val="clear" w:color="auto" w:fill="d9d9d9"/>
            <w:tcMar>
              <w:top w:w="80" w:type="dxa"/>
              <w:left w:w="100" w:type="dxa"/>
              <w:bottom w:w="80" w:type="dxa"/>
              <w:right w:w="100" w:type="dxa"/>
            </w:tcMar>
          </w:tcPr>
          <w:p w14:paraId="BD8ADA73">
            <w:pPr>
              <w:pStyle w:val="style0"/>
              <w:rPr/>
            </w:pPr>
            <w:r>
              <w:rPr>
                <w:b/>
                <w:bCs/>
                <w:color w:val="000000"/>
                <w:sz w:val="20"/>
                <w:szCs w:val="20"/>
              </w:rPr>
              <w:t>Output Variables</w:t>
            </w:r>
          </w:p>
        </w:tc>
      </w:tr>
      <w:tr w14:paraId="6DEF3B5D">
        <w:tblPrEx/>
        <w:trPr>
          <w:tblHeader w:val="false"/>
        </w:trPr>
        <w:tc>
          <w:tcPr>
            <w:tcW w:w="2000" w:type="dxa"/>
            <w:tcBorders/>
            <w:tcMar>
              <w:top w:w="80" w:type="dxa"/>
              <w:left w:w="100" w:type="dxa"/>
              <w:bottom w:w="80" w:type="dxa"/>
              <w:right w:w="100" w:type="dxa"/>
            </w:tcMar>
          </w:tcPr>
          <w:p w14:paraId="53C85229">
            <w:pPr>
              <w:pStyle w:val="style0"/>
              <w:rPr/>
            </w:pPr>
            <w:r>
              <w:rPr>
                <w:b w:val="false"/>
                <w:bCs w:val="false"/>
                <w:color w:val="000000"/>
                <w:sz w:val="20"/>
                <w:szCs w:val="20"/>
              </w:rPr>
              <w:t>Validate Leave Request</w:t>
            </w:r>
          </w:p>
        </w:tc>
        <w:tc>
          <w:tcPr>
            <w:tcW w:w="1500" w:type="dxa"/>
            <w:tcBorders/>
            <w:tcMar>
              <w:top w:w="80" w:type="dxa"/>
              <w:left w:w="100" w:type="dxa"/>
              <w:bottom w:w="80" w:type="dxa"/>
              <w:right w:w="100" w:type="dxa"/>
            </w:tcMar>
          </w:tcPr>
          <w:p w14:paraId="4ACA5CA9">
            <w:pPr>
              <w:pStyle w:val="style0"/>
              <w:rPr/>
            </w:pPr>
            <w:r>
              <w:rPr>
                <w:b w:val="false"/>
                <w:bCs w:val="false"/>
                <w:color w:val="000000"/>
                <w:sz w:val="20"/>
                <w:szCs w:val="20"/>
              </w:rPr>
              <w:t>Service Task</w:t>
            </w:r>
          </w:p>
        </w:tc>
        <w:tc>
          <w:tcPr>
            <w:tcW w:w="2350" w:type="dxa"/>
            <w:tcBorders/>
            <w:tcMar>
              <w:top w:w="80" w:type="dxa"/>
              <w:left w:w="100" w:type="dxa"/>
              <w:bottom w:w="80" w:type="dxa"/>
              <w:right w:w="100" w:type="dxa"/>
            </w:tcMar>
          </w:tcPr>
          <w:p w14:paraId="5BAB8291">
            <w:pPr>
              <w:pStyle w:val="style0"/>
              <w:rPr/>
            </w:pPr>
            <w:r>
              <w:rPr>
                <w:b w:val="false"/>
                <w:bCs w:val="false"/>
                <w:color w:val="000000"/>
                <w:sz w:val="20"/>
                <w:szCs w:val="20"/>
              </w:rPr>
              <w:t>Deterministic data lookup/calculation</w:t>
            </w:r>
          </w:p>
        </w:tc>
        <w:tc>
          <w:tcPr>
            <w:tcW w:w="1800" w:type="dxa"/>
            <w:tcBorders/>
            <w:tcMar>
              <w:top w:w="80" w:type="dxa"/>
              <w:left w:w="100" w:type="dxa"/>
              <w:bottom w:w="80" w:type="dxa"/>
              <w:right w:w="100" w:type="dxa"/>
            </w:tcMar>
          </w:tcPr>
          <w:p w14:paraId="80F8AC93">
            <w:pPr>
              <w:pStyle w:val="style0"/>
              <w:rPr/>
            </w:pPr>
            <w:r>
              <w:rPr>
                <w:b w:val="false"/>
                <w:bCs w:val="false"/>
                <w:color w:val="000000"/>
                <w:sz w:val="20"/>
                <w:szCs w:val="20"/>
              </w:rPr>
              <w:t>employeeId, leaveType, startDate, endDate</w:t>
            </w:r>
          </w:p>
        </w:tc>
        <w:tc>
          <w:tcPr>
            <w:tcW w:w="1700" w:type="dxa"/>
            <w:tcBorders/>
            <w:tcMar>
              <w:top w:w="80" w:type="dxa"/>
              <w:left w:w="100" w:type="dxa"/>
              <w:bottom w:w="80" w:type="dxa"/>
              <w:right w:w="100" w:type="dxa"/>
            </w:tcMar>
          </w:tcPr>
          <w:p w14:paraId="913066FF">
            <w:pPr>
              <w:pStyle w:val="style0"/>
              <w:rPr/>
            </w:pPr>
            <w:r>
              <w:rPr>
                <w:b w:val="false"/>
                <w:bCs w:val="false"/>
                <w:color w:val="000000"/>
                <w:sz w:val="20"/>
                <w:szCs w:val="20"/>
              </w:rPr>
              <w:t>numberOfDays, availableBalance</w:t>
            </w:r>
          </w:p>
        </w:tc>
      </w:tr>
      <w:tr w14:paraId="22689DDA">
        <w:tblPrEx/>
        <w:trPr>
          <w:tblHeader w:val="false"/>
        </w:trPr>
        <w:tc>
          <w:tcPr>
            <w:tcW w:w="2000" w:type="dxa"/>
            <w:tcBorders/>
            <w:tcMar>
              <w:top w:w="80" w:type="dxa"/>
              <w:left w:w="100" w:type="dxa"/>
              <w:bottom w:w="80" w:type="dxa"/>
              <w:right w:w="100" w:type="dxa"/>
            </w:tcMar>
          </w:tcPr>
          <w:p w14:paraId="35BD68A5">
            <w:pPr>
              <w:pStyle w:val="style0"/>
              <w:rPr/>
            </w:pPr>
            <w:r>
              <w:rPr>
                <w:b w:val="false"/>
                <w:bCs w:val="false"/>
                <w:color w:val="000000"/>
                <w:sz w:val="20"/>
                <w:szCs w:val="20"/>
              </w:rPr>
              <w:t>Evaluate Approval Route</w:t>
            </w:r>
          </w:p>
        </w:tc>
        <w:tc>
          <w:tcPr>
            <w:tcW w:w="1500" w:type="dxa"/>
            <w:tcBorders/>
            <w:tcMar>
              <w:top w:w="80" w:type="dxa"/>
              <w:left w:w="100" w:type="dxa"/>
              <w:bottom w:w="80" w:type="dxa"/>
              <w:right w:w="100" w:type="dxa"/>
            </w:tcMar>
          </w:tcPr>
          <w:p w14:paraId="5500E42E">
            <w:pPr>
              <w:pStyle w:val="style0"/>
              <w:rPr/>
            </w:pPr>
            <w:r>
              <w:rPr>
                <w:b w:val="false"/>
                <w:bCs w:val="false"/>
                <w:color w:val="000000"/>
                <w:sz w:val="20"/>
                <w:szCs w:val="20"/>
              </w:rPr>
              <w:t>Business Rule Task</w:t>
            </w:r>
          </w:p>
        </w:tc>
        <w:tc>
          <w:tcPr>
            <w:tcW w:w="2350" w:type="dxa"/>
            <w:tcBorders/>
            <w:tcMar>
              <w:top w:w="80" w:type="dxa"/>
              <w:left w:w="100" w:type="dxa"/>
              <w:bottom w:w="80" w:type="dxa"/>
              <w:right w:w="100" w:type="dxa"/>
            </w:tcMar>
          </w:tcPr>
          <w:p w14:paraId="D34A63F6">
            <w:pPr>
              <w:pStyle w:val="style0"/>
              <w:rPr/>
            </w:pPr>
            <w:r>
              <w:rPr>
                <w:b w:val="false"/>
                <w:bCs w:val="false"/>
                <w:color w:val="000000"/>
                <w:sz w:val="20"/>
                <w:szCs w:val="20"/>
              </w:rPr>
              <w:t>Pure decision logic, delegated to DMN</w:t>
            </w:r>
          </w:p>
        </w:tc>
        <w:tc>
          <w:tcPr>
            <w:tcW w:w="1800" w:type="dxa"/>
            <w:tcBorders/>
            <w:tcMar>
              <w:top w:w="80" w:type="dxa"/>
              <w:left w:w="100" w:type="dxa"/>
              <w:bottom w:w="80" w:type="dxa"/>
              <w:right w:w="100" w:type="dxa"/>
            </w:tcMar>
          </w:tcPr>
          <w:p w14:paraId="B8A8CCA3">
            <w:pPr>
              <w:pStyle w:val="style0"/>
              <w:rPr/>
            </w:pPr>
            <w:r>
              <w:rPr>
                <w:b w:val="false"/>
                <w:bCs w:val="false"/>
                <w:color w:val="000000"/>
                <w:sz w:val="20"/>
                <w:szCs w:val="20"/>
              </w:rPr>
              <w:t>leaveType, numberOfDays, availableBalance</w:t>
            </w:r>
          </w:p>
        </w:tc>
        <w:tc>
          <w:tcPr>
            <w:tcW w:w="1700" w:type="dxa"/>
            <w:tcBorders/>
            <w:tcMar>
              <w:top w:w="80" w:type="dxa"/>
              <w:left w:w="100" w:type="dxa"/>
              <w:bottom w:w="80" w:type="dxa"/>
              <w:right w:w="100" w:type="dxa"/>
            </w:tcMar>
          </w:tcPr>
          <w:p w14:paraId="10F0C28F">
            <w:pPr>
              <w:pStyle w:val="style0"/>
              <w:rPr/>
            </w:pPr>
            <w:r>
              <w:rPr>
                <w:b w:val="false"/>
                <w:bCs w:val="false"/>
                <w:color w:val="000000"/>
                <w:sz w:val="20"/>
                <w:szCs w:val="20"/>
              </w:rPr>
              <w:t>approvalDecision, approvalReason</w:t>
            </w:r>
          </w:p>
        </w:tc>
      </w:tr>
      <w:tr w14:paraId="B7A88849">
        <w:tblPrEx/>
        <w:trPr>
          <w:tblHeader w:val="false"/>
        </w:trPr>
        <w:tc>
          <w:tcPr>
            <w:tcW w:w="2000" w:type="dxa"/>
            <w:tcBorders/>
            <w:tcMar>
              <w:top w:w="80" w:type="dxa"/>
              <w:left w:w="100" w:type="dxa"/>
              <w:bottom w:w="80" w:type="dxa"/>
              <w:right w:w="100" w:type="dxa"/>
            </w:tcMar>
          </w:tcPr>
          <w:p w14:paraId="CC8AE309">
            <w:pPr>
              <w:pStyle w:val="style0"/>
              <w:rPr/>
            </w:pPr>
            <w:r>
              <w:rPr>
                <w:b w:val="false"/>
                <w:bCs w:val="false"/>
                <w:color w:val="000000"/>
                <w:sz w:val="20"/>
                <w:szCs w:val="20"/>
              </w:rPr>
              <w:t>Manager Review</w:t>
            </w:r>
          </w:p>
        </w:tc>
        <w:tc>
          <w:tcPr>
            <w:tcW w:w="1500" w:type="dxa"/>
            <w:tcBorders/>
            <w:tcMar>
              <w:top w:w="80" w:type="dxa"/>
              <w:left w:w="100" w:type="dxa"/>
              <w:bottom w:w="80" w:type="dxa"/>
              <w:right w:w="100" w:type="dxa"/>
            </w:tcMar>
          </w:tcPr>
          <w:p w14:paraId="1A285188">
            <w:pPr>
              <w:pStyle w:val="style0"/>
              <w:rPr/>
            </w:pPr>
            <w:r>
              <w:rPr>
                <w:b w:val="false"/>
                <w:bCs w:val="false"/>
                <w:color w:val="000000"/>
                <w:sz w:val="20"/>
                <w:szCs w:val="20"/>
              </w:rPr>
              <w:t>User Task</w:t>
            </w:r>
          </w:p>
        </w:tc>
        <w:tc>
          <w:tcPr>
            <w:tcW w:w="2350" w:type="dxa"/>
            <w:tcBorders/>
            <w:tcMar>
              <w:top w:w="80" w:type="dxa"/>
              <w:left w:w="100" w:type="dxa"/>
              <w:bottom w:w="80" w:type="dxa"/>
              <w:right w:w="100" w:type="dxa"/>
            </w:tcMar>
          </w:tcPr>
          <w:p w14:paraId="8AD8AEEC">
            <w:pPr>
              <w:pStyle w:val="style0"/>
              <w:rPr/>
            </w:pPr>
            <w:r>
              <w:rPr>
                <w:b w:val="false"/>
                <w:bCs w:val="false"/>
                <w:color w:val="000000"/>
                <w:sz w:val="20"/>
                <w:szCs w:val="20"/>
              </w:rPr>
              <w:t>Human judgement needed only when rules cannot auto-decide</w:t>
            </w:r>
          </w:p>
        </w:tc>
        <w:tc>
          <w:tcPr>
            <w:tcW w:w="1800" w:type="dxa"/>
            <w:tcBorders/>
            <w:tcMar>
              <w:top w:w="80" w:type="dxa"/>
              <w:left w:w="100" w:type="dxa"/>
              <w:bottom w:w="80" w:type="dxa"/>
              <w:right w:w="100" w:type="dxa"/>
            </w:tcMar>
          </w:tcPr>
          <w:p w14:paraId="505A60F8">
            <w:pPr>
              <w:pStyle w:val="style0"/>
              <w:rPr/>
            </w:pPr>
            <w:r>
              <w:rPr>
                <w:b w:val="false"/>
                <w:bCs w:val="false"/>
                <w:color w:val="000000"/>
                <w:sz w:val="20"/>
                <w:szCs w:val="20"/>
              </w:rPr>
              <w:t>employeeId, leaveType, numberOfDays, approvalReason</w:t>
            </w:r>
          </w:p>
        </w:tc>
        <w:tc>
          <w:tcPr>
            <w:tcW w:w="1700" w:type="dxa"/>
            <w:tcBorders/>
            <w:tcMar>
              <w:top w:w="80" w:type="dxa"/>
              <w:left w:w="100" w:type="dxa"/>
              <w:bottom w:w="80" w:type="dxa"/>
              <w:right w:w="100" w:type="dxa"/>
            </w:tcMar>
          </w:tcPr>
          <w:p w14:paraId="6165E0C6">
            <w:pPr>
              <w:pStyle w:val="style0"/>
              <w:rPr/>
            </w:pPr>
            <w:r>
              <w:rPr>
                <w:b w:val="false"/>
                <w:bCs w:val="false"/>
                <w:color w:val="000000"/>
                <w:sz w:val="20"/>
                <w:szCs w:val="20"/>
              </w:rPr>
              <w:t>managerDecision, managerComment</w:t>
            </w:r>
          </w:p>
        </w:tc>
      </w:tr>
      <w:tr w14:paraId="F52F27CD">
        <w:tblPrEx/>
        <w:trPr>
          <w:tblHeader w:val="false"/>
        </w:trPr>
        <w:tc>
          <w:tcPr>
            <w:tcW w:w="2000" w:type="dxa"/>
            <w:tcBorders/>
            <w:tcMar>
              <w:top w:w="80" w:type="dxa"/>
              <w:left w:w="100" w:type="dxa"/>
              <w:bottom w:w="80" w:type="dxa"/>
              <w:right w:w="100" w:type="dxa"/>
            </w:tcMar>
          </w:tcPr>
          <w:p w14:paraId="17DCB478">
            <w:pPr>
              <w:pStyle w:val="style0"/>
              <w:rPr/>
            </w:pPr>
            <w:r>
              <w:rPr>
                <w:b w:val="false"/>
                <w:bCs w:val="false"/>
                <w:color w:val="000000"/>
                <w:sz w:val="20"/>
                <w:szCs w:val="20"/>
              </w:rPr>
              <w:t>Update Leave Balance</w:t>
            </w:r>
          </w:p>
        </w:tc>
        <w:tc>
          <w:tcPr>
            <w:tcW w:w="1500" w:type="dxa"/>
            <w:tcBorders/>
            <w:tcMar>
              <w:top w:w="80" w:type="dxa"/>
              <w:left w:w="100" w:type="dxa"/>
              <w:bottom w:w="80" w:type="dxa"/>
              <w:right w:w="100" w:type="dxa"/>
            </w:tcMar>
          </w:tcPr>
          <w:p w14:paraId="C2CC93B7">
            <w:pPr>
              <w:pStyle w:val="style0"/>
              <w:rPr/>
            </w:pPr>
            <w:r>
              <w:rPr>
                <w:b w:val="false"/>
                <w:bCs w:val="false"/>
                <w:color w:val="000000"/>
                <w:sz w:val="20"/>
                <w:szCs w:val="20"/>
              </w:rPr>
              <w:t>Service Task</w:t>
            </w:r>
          </w:p>
        </w:tc>
        <w:tc>
          <w:tcPr>
            <w:tcW w:w="2350" w:type="dxa"/>
            <w:tcBorders/>
            <w:tcMar>
              <w:top w:w="80" w:type="dxa"/>
              <w:left w:w="100" w:type="dxa"/>
              <w:bottom w:w="80" w:type="dxa"/>
              <w:right w:w="100" w:type="dxa"/>
            </w:tcMar>
          </w:tcPr>
          <w:p w14:paraId="F8705C33">
            <w:pPr>
              <w:pStyle w:val="style0"/>
              <w:rPr/>
            </w:pPr>
            <w:r>
              <w:rPr>
                <w:b w:val="false"/>
                <w:bCs w:val="false"/>
                <w:color w:val="000000"/>
                <w:sz w:val="20"/>
                <w:szCs w:val="20"/>
              </w:rPr>
              <w:t>System-of-record update, fully automatable</w:t>
            </w:r>
          </w:p>
        </w:tc>
        <w:tc>
          <w:tcPr>
            <w:tcW w:w="1800" w:type="dxa"/>
            <w:tcBorders/>
            <w:tcMar>
              <w:top w:w="80" w:type="dxa"/>
              <w:left w:w="100" w:type="dxa"/>
              <w:bottom w:w="80" w:type="dxa"/>
              <w:right w:w="100" w:type="dxa"/>
            </w:tcMar>
          </w:tcPr>
          <w:p w14:paraId="1AFA7757">
            <w:pPr>
              <w:pStyle w:val="style0"/>
              <w:rPr/>
            </w:pPr>
            <w:r>
              <w:rPr>
                <w:b w:val="false"/>
                <w:bCs w:val="false"/>
                <w:color w:val="000000"/>
                <w:sz w:val="20"/>
                <w:szCs w:val="20"/>
              </w:rPr>
              <w:t>employeeId, numberOfDays</w:t>
            </w:r>
          </w:p>
        </w:tc>
        <w:tc>
          <w:tcPr>
            <w:tcW w:w="1700" w:type="dxa"/>
            <w:tcBorders/>
            <w:tcMar>
              <w:top w:w="80" w:type="dxa"/>
              <w:left w:w="100" w:type="dxa"/>
              <w:bottom w:w="80" w:type="dxa"/>
              <w:right w:w="100" w:type="dxa"/>
            </w:tcMar>
          </w:tcPr>
          <w:p w14:paraId="B5C56AF5">
            <w:pPr>
              <w:pStyle w:val="style0"/>
              <w:rPr/>
            </w:pPr>
            <w:r>
              <w:rPr>
                <w:b w:val="false"/>
                <w:bCs w:val="false"/>
                <w:color w:val="000000"/>
                <w:sz w:val="20"/>
                <w:szCs w:val="20"/>
              </w:rPr>
              <w:t>updatedBalance</w:t>
            </w:r>
          </w:p>
        </w:tc>
      </w:tr>
      <w:tr w14:paraId="637BDFA9">
        <w:tblPrEx/>
        <w:trPr>
          <w:tblHeader w:val="false"/>
        </w:trPr>
        <w:tc>
          <w:tcPr>
            <w:tcW w:w="2000" w:type="dxa"/>
            <w:tcBorders/>
            <w:tcMar>
              <w:top w:w="80" w:type="dxa"/>
              <w:left w:w="100" w:type="dxa"/>
              <w:bottom w:w="80" w:type="dxa"/>
              <w:right w:w="100" w:type="dxa"/>
            </w:tcMar>
          </w:tcPr>
          <w:p w14:paraId="967552AE">
            <w:pPr>
              <w:pStyle w:val="style0"/>
              <w:rPr/>
            </w:pPr>
            <w:r>
              <w:rPr>
                <w:b w:val="false"/>
                <w:bCs w:val="false"/>
                <w:color w:val="000000"/>
                <w:sz w:val="20"/>
                <w:szCs w:val="20"/>
              </w:rPr>
              <w:t>Notify Employee (Approved/Rejected)</w:t>
            </w:r>
          </w:p>
        </w:tc>
        <w:tc>
          <w:tcPr>
            <w:tcW w:w="1500" w:type="dxa"/>
            <w:tcBorders/>
            <w:tcMar>
              <w:top w:w="80" w:type="dxa"/>
              <w:left w:w="100" w:type="dxa"/>
              <w:bottom w:w="80" w:type="dxa"/>
              <w:right w:w="100" w:type="dxa"/>
            </w:tcMar>
          </w:tcPr>
          <w:p w14:paraId="4D81937D">
            <w:pPr>
              <w:pStyle w:val="style0"/>
              <w:rPr/>
            </w:pPr>
            <w:r>
              <w:rPr>
                <w:b w:val="false"/>
                <w:bCs w:val="false"/>
                <w:color w:val="000000"/>
                <w:sz w:val="20"/>
                <w:szCs w:val="20"/>
              </w:rPr>
              <w:t>Service Task</w:t>
            </w:r>
          </w:p>
        </w:tc>
        <w:tc>
          <w:tcPr>
            <w:tcW w:w="2350" w:type="dxa"/>
            <w:tcBorders/>
            <w:tcMar>
              <w:top w:w="80" w:type="dxa"/>
              <w:left w:w="100" w:type="dxa"/>
              <w:bottom w:w="80" w:type="dxa"/>
              <w:right w:w="100" w:type="dxa"/>
            </w:tcMar>
          </w:tcPr>
          <w:p w14:paraId="CFB1E6C3">
            <w:pPr>
              <w:pStyle w:val="style0"/>
              <w:rPr/>
            </w:pPr>
            <w:r>
              <w:rPr>
                <w:b w:val="false"/>
                <w:bCs w:val="false"/>
                <w:color w:val="000000"/>
                <w:sz w:val="20"/>
                <w:szCs w:val="20"/>
              </w:rPr>
              <w:t>Sending a notification requires no discretion</w:t>
            </w:r>
          </w:p>
        </w:tc>
        <w:tc>
          <w:tcPr>
            <w:tcW w:w="1800" w:type="dxa"/>
            <w:tcBorders/>
            <w:tcMar>
              <w:top w:w="80" w:type="dxa"/>
              <w:left w:w="100" w:type="dxa"/>
              <w:bottom w:w="80" w:type="dxa"/>
              <w:right w:w="100" w:type="dxa"/>
            </w:tcMar>
          </w:tcPr>
          <w:p w14:paraId="6BED42C8">
            <w:pPr>
              <w:pStyle w:val="style0"/>
              <w:rPr/>
            </w:pPr>
            <w:r>
              <w:rPr>
                <w:b w:val="false"/>
                <w:bCs w:val="false"/>
                <w:color w:val="000000"/>
                <w:sz w:val="20"/>
                <w:szCs w:val="20"/>
              </w:rPr>
              <w:t>employeeId, notificationType, approvalReason</w:t>
            </w:r>
          </w:p>
        </w:tc>
        <w:tc>
          <w:tcPr>
            <w:tcW w:w="1700" w:type="dxa"/>
            <w:tcBorders/>
            <w:tcMar>
              <w:top w:w="80" w:type="dxa"/>
              <w:left w:w="100" w:type="dxa"/>
              <w:bottom w:w="80" w:type="dxa"/>
              <w:right w:w="100" w:type="dxa"/>
            </w:tcMar>
          </w:tcPr>
          <w:p w14:paraId="ECFE12A0">
            <w:pPr>
              <w:pStyle w:val="style0"/>
              <w:rPr/>
            </w:pPr>
            <w:r>
              <w:rPr>
                <w:b w:val="false"/>
                <w:bCs w:val="false"/>
                <w:color w:val="000000"/>
                <w:sz w:val="20"/>
                <w:szCs w:val="20"/>
              </w:rPr>
              <w:t>— (fire-and-forget)</w:t>
            </w:r>
          </w:p>
        </w:tc>
      </w:tr>
    </w:tbl>
    <w:p w14:paraId="B4C433A0">
      <w:pPr>
        <w:pStyle w:val="style0"/>
        <w:spacing w:after="160" w:lineRule="auto" w:line="300"/>
        <w:rPr/>
      </w:pPr>
      <w:r>
        <w:rPr>
          <w:sz w:val="22"/>
          <w:szCs w:val="22"/>
        </w:rPr>
        <w:t>The dividing line used throughout: if the outcome can be fully determined from existing data by applying a fixed rule, it is automated (Service Task or Business Rule Task). If the outcome depends on discretion, context, or an exception the rules do not cover, it is escalated to a human via a User Task — in this process, that is limited strictly to the Manager Review step.</w:t>
      </w:r>
    </w:p>
    <w:p w14:paraId="49492143">
      <w:pPr>
        <w:pStyle w:val="style4097"/>
        <w:spacing w:before="320" w:after="160"/>
        <w:rPr/>
      </w:pPr>
      <w:r>
        <w:rPr>
          <w:b/>
          <w:bCs/>
          <w:color w:val="000000"/>
          <w:sz w:val="28"/>
          <w:szCs w:val="28"/>
        </w:rPr>
        <w:t>4. Justification: Single Table vs. Multiple Hit-Policy Tables</w:t>
      </w:r>
    </w:p>
    <w:p w14:paraId="E451B53D">
      <w:pPr>
        <w:pStyle w:val="style0"/>
        <w:spacing w:after="160" w:lineRule="auto" w:line="300"/>
        <w:rPr/>
      </w:pPr>
      <w:r>
        <w:rPr>
          <w:sz w:val="22"/>
          <w:szCs w:val="22"/>
        </w:rPr>
        <w:t>This design uses two linked decision tables in one DRD rather than a single combined table, for the following reasons:</w:t>
      </w:r>
    </w:p>
    <w:p w14:paraId="48FCE5C0">
      <w:pPr>
        <w:pStyle w:val="style179"/>
        <w:numPr>
          <w:ilvl w:val="0"/>
          <w:numId w:val="1"/>
        </w:numPr>
        <w:spacing w:after="80"/>
        <w:rPr/>
      </w:pPr>
      <w:r>
        <w:rPr>
          <w:sz w:val="22"/>
          <w:szCs w:val="22"/>
        </w:rPr>
        <w:t>Separation of concerns: 'Is the balance sufficient?' is a generic, reusable check that other processes (e.g., leave cancellation or leave transfer) could call independently. Folding it into the approval-routing table would duplicate that logic wherever it is needed elsewhere.</w:t>
      </w:r>
    </w:p>
    <w:p w14:paraId="DC834E56">
      <w:pPr>
        <w:pStyle w:val="style179"/>
        <w:numPr>
          <w:ilvl w:val="0"/>
          <w:numId w:val="1"/>
        </w:numPr>
        <w:spacing w:after="80"/>
        <w:rPr/>
      </w:pPr>
      <w:r>
        <w:rPr>
          <w:sz w:val="22"/>
          <w:szCs w:val="22"/>
        </w:rPr>
        <w:t>Hit policy fit: the balance check is a clean binary UNIQUE-hit decision, whereas approval routing benefits from a FIRST/PRIORITY-style hit policy so that hard blockers (e.g., insufficient balance) can be ordered ahead of soft threshold rules (e.g., leave-type day limits). Combining both concerns under one hit policy would force awkward, repeated conditions in every row.</w:t>
      </w:r>
    </w:p>
    <w:p w14:paraId="BADEE6F9">
      <w:pPr>
        <w:pStyle w:val="style179"/>
        <w:numPr>
          <w:ilvl w:val="0"/>
          <w:numId w:val="1"/>
        </w:numPr>
        <w:spacing w:after="80"/>
        <w:rPr/>
      </w:pPr>
      <w:r>
        <w:rPr>
          <w:sz w:val="22"/>
          <w:szCs w:val="22"/>
        </w:rPr>
        <w:t>Maintainability: HR/business analysts will change auto-approval thresholds (e.g., raising the annual-leave limit from 5 to 7 days) far more often than they will change how balance sufficiency itself is computed. Splitting the tables keeps each change isolated to the table it actually concerns.</w:t>
      </w:r>
    </w:p>
    <w:p w14:paraId="564EBEC3">
      <w:pPr>
        <w:pStyle w:val="style179"/>
        <w:numPr>
          <w:ilvl w:val="0"/>
          <w:numId w:val="1"/>
        </w:numPr>
        <w:spacing w:after="80"/>
        <w:rPr/>
      </w:pPr>
      <w:r>
        <w:rPr>
          <w:sz w:val="22"/>
          <w:szCs w:val="22"/>
        </w:rPr>
        <w:t>No added orchestration cost: because Decision 2 declares Decision 1 as a required decision in the DRD, the DMN engine evaluates Decision 1 automatically whenever Decision 2 is called. The BPMN process still only needs a single Business Rule Task — the two-table split is invisible to the process model and adds no extra steps at runtime.</w:t>
      </w:r>
    </w:p>
    <w:p w14:paraId="C5FD3C50">
      <w:pPr>
        <w:pStyle w:val="style0"/>
        <w:spacing w:after="160" w:lineRule="auto" w:line="300"/>
        <w:rPr/>
      </w:pPr>
      <w:r>
        <w:rPr>
          <w:sz w:val="22"/>
          <w:szCs w:val="22"/>
        </w:rPr>
        <w:t>A single combined table was considered but rejected, since it would mix a reusable, low-churn calculation with a frequently-changing policy decision — increasing the risk of accidental errors whenever thresholds are updated. Splitting further into three or more tables was also considered unnecessary for this scope, since the natural seam in the logic is exactly two decisions: eligibility (balance) and routing (policy).</w:t>
      </w:r>
    </w:p>
    <w:p w14:paraId="E5BFACC6">
      <w:pPr>
        <w:pStyle w:val="style0"/>
        <w:pBdr>
          <w:top w:val="single" w:sz="6" w:space="0" w:color="000000"/>
        </w:pBdr>
        <w:spacing w:before="400"/>
        <w:rPr/>
      </w:pPr>
    </w:p>
    <w:p w14:paraId="81A065A0">
      <w:pPr>
        <w:pStyle w:val="style0"/>
        <w:spacing w:after="160" w:lineRule="auto" w:line="300"/>
        <w:rPr/>
      </w:pPr>
      <w:r>
        <w:rPr>
          <w:i/>
          <w:iCs/>
          <w:sz w:val="20"/>
          <w:szCs w:val="20"/>
        </w:rPr>
        <w:t>All BPMN and DMN model files, along with the Token Simulation screenshots referenced above, are available in the GitHub repository linked at the top of this report.</w:t>
      </w:r>
    </w:p>
    <w:sectPr>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60" w:hanging="260"/>
      </w:pPr>
    </w:lvl>
    <w:lvl w:ilvl="1" w:tentative="1">
      <w:start w:val="1"/>
      <w:numFmt w:val="bullet"/>
      <w:lvlText w:val="◦"/>
      <w:lvlJc w:val="left"/>
      <w:pPr>
        <w:ind w:left="92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55cbfd55-a08d-40bb-bca9-6528ec115a6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1081</Words>
  <Characters>6478</Characters>
  <Application>WPS Office</Application>
  <Paragraphs>139</Paragraphs>
  <CharactersWithSpaces>7440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2026-09-09T11:09:09Z</dcterms:created>
  <dc:creator>Un-named</dc:creator>
  <lastModifiedBy>Infinix X6711</lastModifiedBy>
  <dcterms:modified xsi:type="dcterms:W3CDTF">2026-09-09T11:37:00Z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eedaec605d8e4ead9c71a7e7522b1afa</vt:lpwstr>
  </property>
</Properties>
</file>