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1C957" w14:textId="332E02F1" w:rsidR="00F946E7" w:rsidRDefault="00F946E7" w:rsidP="00F74C4A">
      <w:pPr>
        <w:ind w:left="720" w:hanging="360"/>
      </w:pPr>
      <w:r>
        <w:t>HECHOS DE TRANSITO – ENFASIS LESIONADOS Y FALLECIDOS</w:t>
      </w:r>
    </w:p>
    <w:p w14:paraId="61914462" w14:textId="77777777" w:rsidR="00F946E7" w:rsidRDefault="00F946E7" w:rsidP="00F74C4A">
      <w:pPr>
        <w:ind w:left="720" w:hanging="360"/>
      </w:pPr>
    </w:p>
    <w:p w14:paraId="166DC6AE" w14:textId="641406F8" w:rsidR="00D61C7D" w:rsidRDefault="00F74C4A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De los años 2024 y 2025 no hay base de datos</w:t>
      </w:r>
    </w:p>
    <w:p w14:paraId="42BA440B" w14:textId="01B6DBD4" w:rsidR="00F74C4A" w:rsidRDefault="00F74C4A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De los años entre 2009 y 2014 no hay Excel sino SPSS</w:t>
      </w:r>
    </w:p>
    <w:p w14:paraId="5207968F" w14:textId="77777777" w:rsidR="00F74C4A" w:rsidRDefault="00F74C4A" w:rsidP="00F74C4A">
      <w:pPr>
        <w:pStyle w:val="Prrafodelista"/>
        <w:rPr>
          <w:lang w:val="es-MX"/>
        </w:rPr>
      </w:pPr>
    </w:p>
    <w:p w14:paraId="48075231" w14:textId="764076A0" w:rsidR="00F74C4A" w:rsidRDefault="00B5463A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En los archivos de extensión Excel solo hay datos en sheet 1</w:t>
      </w:r>
    </w:p>
    <w:p w14:paraId="50A8152B" w14:textId="77777777" w:rsidR="00B5463A" w:rsidRPr="00B5463A" w:rsidRDefault="00B5463A" w:rsidP="00B5463A">
      <w:pPr>
        <w:pStyle w:val="Prrafodelista"/>
        <w:rPr>
          <w:lang w:val="es-MX"/>
        </w:rPr>
      </w:pPr>
    </w:p>
    <w:p w14:paraId="6E871E73" w14:textId="0057B17F" w:rsidR="00B5463A" w:rsidRDefault="00542D1B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No se tomaron en cuenta los de Provial y que eran pocos registros y su estructura distinta a la del resto de los dataset</w:t>
      </w:r>
    </w:p>
    <w:p w14:paraId="408EF29B" w14:textId="77777777" w:rsidR="00542D1B" w:rsidRPr="00542D1B" w:rsidRDefault="00542D1B" w:rsidP="00542D1B">
      <w:pPr>
        <w:pStyle w:val="Prrafodelista"/>
        <w:rPr>
          <w:lang w:val="es-MX"/>
        </w:rPr>
      </w:pPr>
    </w:p>
    <w:p w14:paraId="3C05AB71" w14:textId="5F8D3BBA" w:rsidR="00542D1B" w:rsidRDefault="00542D1B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Se realizó una limpieza y transformación en los datos del año 2022 y 2023 para dejarlo uniforme respecto a los años previos.</w:t>
      </w:r>
    </w:p>
    <w:p w14:paraId="139A49E5" w14:textId="77777777" w:rsidR="00542D1B" w:rsidRPr="00542D1B" w:rsidRDefault="00542D1B" w:rsidP="00542D1B">
      <w:pPr>
        <w:pStyle w:val="Prrafodelista"/>
        <w:rPr>
          <w:lang w:val="es-MX"/>
        </w:rPr>
      </w:pPr>
    </w:p>
    <w:p w14:paraId="4D627F4A" w14:textId="77777777" w:rsidR="003C71C4" w:rsidRDefault="003C71C4" w:rsidP="003C71C4">
      <w:pPr>
        <w:pStyle w:val="Prrafodelista"/>
        <w:rPr>
          <w:lang w:val="es-MX"/>
        </w:rPr>
      </w:pPr>
    </w:p>
    <w:p w14:paraId="3E7070E7" w14:textId="5EFBFC93" w:rsidR="003C71C4" w:rsidRDefault="003C71C4" w:rsidP="003C71C4">
      <w:pPr>
        <w:pStyle w:val="Prrafodelista"/>
        <w:rPr>
          <w:lang w:val="es-MX"/>
        </w:rPr>
      </w:pPr>
      <w:r>
        <w:rPr>
          <w:lang w:val="es-MX"/>
        </w:rPr>
        <w:t>Caso de A PRIORI</w:t>
      </w:r>
    </w:p>
    <w:p w14:paraId="6FE0E687" w14:textId="77777777" w:rsidR="003C71C4" w:rsidRDefault="003C71C4" w:rsidP="003C71C4">
      <w:pPr>
        <w:pStyle w:val="Prrafodelista"/>
        <w:rPr>
          <w:lang w:val="es-MX"/>
        </w:rPr>
      </w:pPr>
    </w:p>
    <w:p w14:paraId="4976625F" w14:textId="67A4AE80" w:rsidR="003C71C4" w:rsidRDefault="003C71C4" w:rsidP="003C71C4">
      <w:pPr>
        <w:pStyle w:val="Prrafodelista"/>
        <w:rPr>
          <w:lang w:val="es-MX"/>
        </w:rPr>
      </w:pPr>
      <w:r>
        <w:rPr>
          <w:lang w:val="es-MX"/>
        </w:rPr>
        <w:t>Dataset general con 765 reglas provenientes de analizar 10 variables y más de 75,000 registros</w:t>
      </w:r>
    </w:p>
    <w:p w14:paraId="01D131B1" w14:textId="77777777" w:rsidR="003C71C4" w:rsidRDefault="003C71C4" w:rsidP="003C71C4">
      <w:pPr>
        <w:pStyle w:val="Prrafodelista"/>
        <w:rPr>
          <w:lang w:val="es-MX"/>
        </w:rPr>
      </w:pPr>
    </w:p>
    <w:p w14:paraId="352DB5EC" w14:textId="43CDB22F" w:rsidR="003C71C4" w:rsidRDefault="003C71C4" w:rsidP="003C71C4">
      <w:pPr>
        <w:pStyle w:val="Prrafodelista"/>
        <w:rPr>
          <w:lang w:val="es-MX"/>
        </w:rPr>
      </w:pPr>
      <w:r>
        <w:rPr>
          <w:lang w:val="es-MX"/>
        </w:rPr>
        <w:t>Tabla de reglas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269"/>
        <w:gridCol w:w="1842"/>
        <w:gridCol w:w="1149"/>
        <w:gridCol w:w="1119"/>
        <w:gridCol w:w="1134"/>
        <w:gridCol w:w="959"/>
        <w:gridCol w:w="742"/>
      </w:tblGrid>
      <w:tr w:rsidR="00533FB7" w14:paraId="753DC768" w14:textId="77777777" w:rsidTr="00533FB7">
        <w:tc>
          <w:tcPr>
            <w:tcW w:w="2269" w:type="dxa"/>
            <w:vAlign w:val="center"/>
          </w:tcPr>
          <w:p w14:paraId="160510E7" w14:textId="35C383A6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lhs</w:t>
            </w:r>
          </w:p>
        </w:tc>
        <w:tc>
          <w:tcPr>
            <w:tcW w:w="1842" w:type="dxa"/>
            <w:vAlign w:val="bottom"/>
          </w:tcPr>
          <w:p w14:paraId="5B662729" w14:textId="289E568A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rhs</w:t>
            </w:r>
          </w:p>
        </w:tc>
        <w:tc>
          <w:tcPr>
            <w:tcW w:w="1149" w:type="dxa"/>
            <w:vAlign w:val="bottom"/>
          </w:tcPr>
          <w:p w14:paraId="78F94767" w14:textId="5D6AC0CD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support</w:t>
            </w:r>
          </w:p>
        </w:tc>
        <w:tc>
          <w:tcPr>
            <w:tcW w:w="1119" w:type="dxa"/>
            <w:vAlign w:val="bottom"/>
          </w:tcPr>
          <w:p w14:paraId="0E352FC2" w14:textId="63735C0D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confidence</w:t>
            </w:r>
          </w:p>
        </w:tc>
        <w:tc>
          <w:tcPr>
            <w:tcW w:w="1134" w:type="dxa"/>
            <w:vAlign w:val="bottom"/>
          </w:tcPr>
          <w:p w14:paraId="2975EA56" w14:textId="5B9F47E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coverage</w:t>
            </w:r>
          </w:p>
        </w:tc>
        <w:tc>
          <w:tcPr>
            <w:tcW w:w="959" w:type="dxa"/>
            <w:vAlign w:val="bottom"/>
          </w:tcPr>
          <w:p w14:paraId="2BABBC4F" w14:textId="0897037A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lift</w:t>
            </w:r>
          </w:p>
        </w:tc>
        <w:tc>
          <w:tcPr>
            <w:tcW w:w="742" w:type="dxa"/>
            <w:vAlign w:val="bottom"/>
          </w:tcPr>
          <w:p w14:paraId="7663FF15" w14:textId="246D1186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count</w:t>
            </w:r>
          </w:p>
        </w:tc>
      </w:tr>
      <w:tr w:rsidR="00533FB7" w14:paraId="149687D8" w14:textId="77777777" w:rsidTr="00533FB7">
        <w:tc>
          <w:tcPr>
            <w:tcW w:w="2269" w:type="dxa"/>
            <w:vAlign w:val="center"/>
          </w:tcPr>
          <w:p w14:paraId="5E17C782" w14:textId="07460FFC" w:rsidR="00533FB7" w:rsidRPr="00533FB7" w:rsidRDefault="00533FB7" w:rsidP="00533FB7">
            <w:pPr>
              <w:rPr>
                <w:sz w:val="20"/>
                <w:szCs w:val="20"/>
              </w:rPr>
            </w:pPr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[1] {edad_per=[23,34), fall_les=[2,3]}</w:t>
            </w:r>
          </w:p>
        </w:tc>
        <w:tc>
          <w:tcPr>
            <w:tcW w:w="1842" w:type="dxa"/>
            <w:vAlign w:val="bottom"/>
          </w:tcPr>
          <w:p w14:paraId="514DA144" w14:textId="25DFE2E8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=&gt; {tipo_eve=[1,4)} </w:t>
            </w:r>
          </w:p>
        </w:tc>
        <w:tc>
          <w:tcPr>
            <w:tcW w:w="1149" w:type="dxa"/>
            <w:vAlign w:val="bottom"/>
          </w:tcPr>
          <w:p w14:paraId="2A307BC8" w14:textId="1910A624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0.2004942</w:t>
            </w:r>
          </w:p>
        </w:tc>
        <w:tc>
          <w:tcPr>
            <w:tcW w:w="1119" w:type="dxa"/>
            <w:vAlign w:val="bottom"/>
          </w:tcPr>
          <w:p w14:paraId="21096579" w14:textId="2EC26DF9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0.7468248</w:t>
            </w:r>
          </w:p>
        </w:tc>
        <w:tc>
          <w:tcPr>
            <w:tcW w:w="1134" w:type="dxa"/>
            <w:vAlign w:val="bottom"/>
          </w:tcPr>
          <w:p w14:paraId="0086A72E" w14:textId="7401BA74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0.2684622</w:t>
            </w:r>
          </w:p>
        </w:tc>
        <w:tc>
          <w:tcPr>
            <w:tcW w:w="959" w:type="dxa"/>
            <w:vAlign w:val="bottom"/>
          </w:tcPr>
          <w:p w14:paraId="48C8497B" w14:textId="015ADB8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1.12075</w:t>
            </w:r>
          </w:p>
        </w:tc>
        <w:tc>
          <w:tcPr>
            <w:tcW w:w="742" w:type="dxa"/>
            <w:vAlign w:val="bottom"/>
          </w:tcPr>
          <w:p w14:paraId="46B7CF3F" w14:textId="15A53073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16876</w:t>
            </w:r>
          </w:p>
        </w:tc>
      </w:tr>
      <w:tr w:rsidR="00533FB7" w14:paraId="5DB25EFF" w14:textId="77777777" w:rsidTr="00533FB7">
        <w:tc>
          <w:tcPr>
            <w:tcW w:w="2269" w:type="dxa"/>
            <w:vAlign w:val="center"/>
          </w:tcPr>
          <w:p w14:paraId="6DE628C8" w14:textId="7D407428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[9] {edad_per=[0,23), tipo_eve=[1,4)}</w:t>
            </w:r>
          </w:p>
        </w:tc>
        <w:tc>
          <w:tcPr>
            <w:tcW w:w="1842" w:type="dxa"/>
            <w:vAlign w:val="bottom"/>
          </w:tcPr>
          <w:p w14:paraId="31B76D27" w14:textId="2CB519B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=&gt; {fall_les=[2,3]} </w:t>
            </w:r>
          </w:p>
        </w:tc>
        <w:tc>
          <w:tcPr>
            <w:tcW w:w="1149" w:type="dxa"/>
            <w:vAlign w:val="bottom"/>
          </w:tcPr>
          <w:p w14:paraId="64E34B9B" w14:textId="3AA7F7AA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0.2004823</w:t>
            </w:r>
          </w:p>
        </w:tc>
        <w:tc>
          <w:tcPr>
            <w:tcW w:w="1119" w:type="dxa"/>
            <w:vAlign w:val="bottom"/>
          </w:tcPr>
          <w:p w14:paraId="7ED85C5C" w14:textId="58D51677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0.8923378</w:t>
            </w:r>
          </w:p>
        </w:tc>
        <w:tc>
          <w:tcPr>
            <w:tcW w:w="1134" w:type="dxa"/>
            <w:vAlign w:val="bottom"/>
          </w:tcPr>
          <w:p w14:paraId="4D5C3A92" w14:textId="01CBA7AE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0.2246709</w:t>
            </w:r>
          </w:p>
        </w:tc>
        <w:tc>
          <w:tcPr>
            <w:tcW w:w="959" w:type="dxa"/>
            <w:vAlign w:val="bottom"/>
          </w:tcPr>
          <w:p w14:paraId="663FC456" w14:textId="7CEC668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1.08176</w:t>
            </w:r>
          </w:p>
        </w:tc>
        <w:tc>
          <w:tcPr>
            <w:tcW w:w="742" w:type="dxa"/>
            <w:vAlign w:val="bottom"/>
          </w:tcPr>
          <w:p w14:paraId="375BF427" w14:textId="1425F1E2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16875</w:t>
            </w:r>
          </w:p>
        </w:tc>
      </w:tr>
      <w:tr w:rsidR="00533FB7" w14:paraId="4091F713" w14:textId="77777777" w:rsidTr="00533FB7">
        <w:tc>
          <w:tcPr>
            <w:tcW w:w="2269" w:type="dxa"/>
            <w:vAlign w:val="bottom"/>
          </w:tcPr>
          <w:p w14:paraId="1EF34CE2" w14:textId="0EBD355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[21] {depto_ocu=[1,11), tipo_eve=[1,4)}</w:t>
            </w:r>
          </w:p>
        </w:tc>
        <w:tc>
          <w:tcPr>
            <w:tcW w:w="1842" w:type="dxa"/>
            <w:vAlign w:val="bottom"/>
          </w:tcPr>
          <w:p w14:paraId="76D93152" w14:textId="691DE73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=&gt; {fall_les=[2,3]}</w:t>
            </w:r>
          </w:p>
        </w:tc>
        <w:tc>
          <w:tcPr>
            <w:tcW w:w="1149" w:type="dxa"/>
            <w:vAlign w:val="bottom"/>
          </w:tcPr>
          <w:p w14:paraId="054611FA" w14:textId="2FEE91D7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0.3801977</w:t>
            </w:r>
          </w:p>
        </w:tc>
        <w:tc>
          <w:tcPr>
            <w:tcW w:w="1119" w:type="dxa"/>
            <w:vAlign w:val="bottom"/>
          </w:tcPr>
          <w:p w14:paraId="6C2C489C" w14:textId="6E5DB221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0.876263</w:t>
            </w:r>
          </w:p>
        </w:tc>
        <w:tc>
          <w:tcPr>
            <w:tcW w:w="1134" w:type="dxa"/>
            <w:vAlign w:val="bottom"/>
          </w:tcPr>
          <w:p w14:paraId="79EA69A0" w14:textId="1B8791B4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0.4338854</w:t>
            </w:r>
          </w:p>
        </w:tc>
        <w:tc>
          <w:tcPr>
            <w:tcW w:w="959" w:type="dxa"/>
            <w:vAlign w:val="bottom"/>
          </w:tcPr>
          <w:p w14:paraId="30E32120" w14:textId="3AED67A7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1.06227</w:t>
            </w:r>
          </w:p>
        </w:tc>
        <w:tc>
          <w:tcPr>
            <w:tcW w:w="742" w:type="dxa"/>
            <w:vAlign w:val="bottom"/>
          </w:tcPr>
          <w:p w14:paraId="147AA829" w14:textId="40AE5386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32002</w:t>
            </w:r>
          </w:p>
        </w:tc>
      </w:tr>
      <w:tr w:rsidR="00533FB7" w14:paraId="6B98334F" w14:textId="77777777" w:rsidTr="00533FB7">
        <w:tc>
          <w:tcPr>
            <w:tcW w:w="2269" w:type="dxa"/>
            <w:vAlign w:val="bottom"/>
          </w:tcPr>
          <w:p w14:paraId="3AC06700" w14:textId="7AC71E0F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[37] {fall_les=[2,3], tipo_veh=[4,99]}</w:t>
            </w:r>
          </w:p>
        </w:tc>
        <w:tc>
          <w:tcPr>
            <w:tcW w:w="1842" w:type="dxa"/>
            <w:vAlign w:val="bottom"/>
          </w:tcPr>
          <w:p w14:paraId="023C2F57" w14:textId="43D9123F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=&gt; {tipo_eve=[1,4)}</w:t>
            </w:r>
          </w:p>
        </w:tc>
        <w:tc>
          <w:tcPr>
            <w:tcW w:w="1149" w:type="dxa"/>
            <w:vAlign w:val="bottom"/>
          </w:tcPr>
          <w:p w14:paraId="59F0C2E4" w14:textId="799DCAD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0.4053248</w:t>
            </w:r>
          </w:p>
        </w:tc>
        <w:tc>
          <w:tcPr>
            <w:tcW w:w="1119" w:type="dxa"/>
            <w:vAlign w:val="bottom"/>
          </w:tcPr>
          <w:p w14:paraId="04719E12" w14:textId="357B4650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0.7049404</w:t>
            </w:r>
          </w:p>
        </w:tc>
        <w:tc>
          <w:tcPr>
            <w:tcW w:w="1134" w:type="dxa"/>
            <w:vAlign w:val="bottom"/>
          </w:tcPr>
          <w:p w14:paraId="15C9B89C" w14:textId="55454B7F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0.5749774</w:t>
            </w:r>
          </w:p>
        </w:tc>
        <w:tc>
          <w:tcPr>
            <w:tcW w:w="959" w:type="dxa"/>
            <w:vAlign w:val="bottom"/>
          </w:tcPr>
          <w:p w14:paraId="76BC089E" w14:textId="5E6E183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1.05789</w:t>
            </w:r>
          </w:p>
        </w:tc>
        <w:tc>
          <w:tcPr>
            <w:tcW w:w="742" w:type="dxa"/>
            <w:vAlign w:val="bottom"/>
          </w:tcPr>
          <w:p w14:paraId="26A38E56" w14:textId="40A397A0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34117</w:t>
            </w:r>
          </w:p>
        </w:tc>
      </w:tr>
    </w:tbl>
    <w:p w14:paraId="4D884908" w14:textId="77777777" w:rsidR="003C71C4" w:rsidRDefault="003C71C4" w:rsidP="003C71C4">
      <w:pPr>
        <w:pStyle w:val="Prrafodelista"/>
        <w:rPr>
          <w:lang w:val="es-MX"/>
        </w:rPr>
      </w:pPr>
    </w:p>
    <w:p w14:paraId="47238620" w14:textId="67EC8B3A" w:rsidR="003C71C4" w:rsidRPr="000462B6" w:rsidRDefault="003C71C4" w:rsidP="003C71C4">
      <w:pPr>
        <w:pStyle w:val="Prrafodelista"/>
        <w:numPr>
          <w:ilvl w:val="0"/>
          <w:numId w:val="2"/>
        </w:numPr>
        <w:rPr>
          <w:lang w:val="es-MX"/>
        </w:rPr>
      </w:pPr>
      <w:r w:rsidRPr="003C71C4">
        <w:t>Entre 23 y 3</w:t>
      </w:r>
      <w:r>
        <w:t>3</w:t>
      </w:r>
      <w:r w:rsidRPr="003C71C4">
        <w:t xml:space="preserve"> años, </w:t>
      </w:r>
      <w:r>
        <w:t>ya sea fallecido o lesionado</w:t>
      </w:r>
      <w:r w:rsidR="00016516">
        <w:t>,</w:t>
      </w:r>
      <w:r>
        <w:t xml:space="preserve"> el tipo de evento de reporte de accidente tiende a ser </w:t>
      </w:r>
      <w:r w:rsidR="00016516">
        <w:t xml:space="preserve">colisión, choque o vuelco </w:t>
      </w:r>
      <w:r w:rsidRPr="003C71C4">
        <w:t xml:space="preserve">con alta </w:t>
      </w:r>
      <w:r w:rsidR="00016516">
        <w:t>probabilidad</w:t>
      </w:r>
      <w:r w:rsidRPr="003C71C4">
        <w:t xml:space="preserve"> (74 % de las veces)</w:t>
      </w:r>
      <w:r w:rsidR="00016516">
        <w:t xml:space="preserve"> y una frecuencia del 20%</w:t>
      </w:r>
      <w:r w:rsidRPr="003C71C4">
        <w:t>.</w:t>
      </w:r>
    </w:p>
    <w:p w14:paraId="159798A8" w14:textId="5359FBDA" w:rsidR="000462B6" w:rsidRPr="000462B6" w:rsidRDefault="000462B6" w:rsidP="003C71C4">
      <w:pPr>
        <w:pStyle w:val="Prrafodelista"/>
        <w:numPr>
          <w:ilvl w:val="0"/>
          <w:numId w:val="2"/>
        </w:numPr>
        <w:rPr>
          <w:lang w:val="es-MX"/>
        </w:rPr>
      </w:pPr>
      <w:r>
        <w:t>Entre las personas jóvenes reportadas existe una mayor probabilidad de ocurrencia de lesiones o muertes debido a colisiones, choques o vuelcos (89% de las veces) y una frecuencia del 22%</w:t>
      </w:r>
    </w:p>
    <w:p w14:paraId="7A9DFB30" w14:textId="1F0E9A42" w:rsidR="00533FB7" w:rsidRPr="00F74C4A" w:rsidRDefault="000462B6" w:rsidP="00533FB7">
      <w:pPr>
        <w:pStyle w:val="Prrafodelista"/>
        <w:numPr>
          <w:ilvl w:val="0"/>
          <w:numId w:val="2"/>
        </w:numPr>
        <w:rPr>
          <w:lang w:val="es-MX"/>
        </w:rPr>
      </w:pPr>
      <w:r w:rsidRPr="000462B6">
        <w:t xml:space="preserve">En ciertos departamentos </w:t>
      </w:r>
      <w:r>
        <w:t xml:space="preserve">que </w:t>
      </w:r>
      <w:r w:rsidRPr="000462B6">
        <w:t xml:space="preserve">probablemente </w:t>
      </w:r>
      <w:r>
        <w:t xml:space="preserve">estén entre </w:t>
      </w:r>
      <w:r w:rsidRPr="000462B6">
        <w:t>los más poblados</w:t>
      </w:r>
      <w:r>
        <w:t xml:space="preserve"> (1 al 10), </w:t>
      </w:r>
      <w:r w:rsidRPr="000462B6">
        <w:t>el 87 % de los casos terminan con lesionados/fallecidos</w:t>
      </w:r>
      <w:r w:rsidRPr="000462B6">
        <w:t>, debido a choques, colisiones o vuelcos</w:t>
      </w:r>
      <w:r w:rsidR="00533FB7">
        <w:t>.</w:t>
      </w:r>
      <w:r w:rsidR="00533FB7" w:rsidRPr="00533FB7">
        <w:t xml:space="preserve"> </w:t>
      </w:r>
      <w:r w:rsidR="00533FB7" w:rsidRPr="000462B6">
        <w:t>Esa es una regla muy significativa porque tiene soporte alto (38 %) y buena confianza.</w:t>
      </w:r>
    </w:p>
    <w:p w14:paraId="0B38D13C" w14:textId="19BA6703" w:rsidR="000462B6" w:rsidRPr="000462B6" w:rsidRDefault="000462B6" w:rsidP="00533FB7">
      <w:pPr>
        <w:pStyle w:val="Prrafodelista"/>
        <w:ind w:left="1080"/>
        <w:rPr>
          <w:lang w:val="es-MX"/>
        </w:rPr>
      </w:pPr>
    </w:p>
    <w:tbl>
      <w:tblPr>
        <w:tblW w:w="4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3320"/>
      </w:tblGrid>
      <w:tr w:rsidR="00533FB7" w:rsidRPr="00533FB7" w14:paraId="3013C00C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EFEBC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lastRenderedPageBreak/>
              <w:t>1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D6F40BE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Guatemala</w:t>
            </w:r>
          </w:p>
        </w:tc>
      </w:tr>
      <w:tr w:rsidR="00533FB7" w:rsidRPr="00533FB7" w14:paraId="1AC07FF8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BB4C21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2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C643135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El Progreso</w:t>
            </w:r>
          </w:p>
        </w:tc>
      </w:tr>
      <w:tr w:rsidR="00533FB7" w:rsidRPr="00533FB7" w14:paraId="47C69108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A1788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3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665BB13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Sacatepéquez</w:t>
            </w:r>
          </w:p>
        </w:tc>
      </w:tr>
      <w:tr w:rsidR="00533FB7" w:rsidRPr="00533FB7" w14:paraId="438AF718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6C489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4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99E9370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Chimaltenango</w:t>
            </w:r>
          </w:p>
        </w:tc>
      </w:tr>
      <w:tr w:rsidR="00533FB7" w:rsidRPr="00533FB7" w14:paraId="4A45D15B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363187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5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B16F1C4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Escuintla</w:t>
            </w:r>
          </w:p>
        </w:tc>
      </w:tr>
      <w:tr w:rsidR="00533FB7" w:rsidRPr="00533FB7" w14:paraId="7D57006E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D7223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6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90A001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Santa Rosa</w:t>
            </w:r>
          </w:p>
        </w:tc>
      </w:tr>
      <w:tr w:rsidR="00533FB7" w:rsidRPr="00533FB7" w14:paraId="5E866662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87366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7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2FD835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Sololá</w:t>
            </w:r>
          </w:p>
        </w:tc>
      </w:tr>
      <w:tr w:rsidR="00533FB7" w:rsidRPr="00533FB7" w14:paraId="6DF3AE5A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2A4A0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8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4284F7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Totonicapán</w:t>
            </w:r>
          </w:p>
        </w:tc>
      </w:tr>
      <w:tr w:rsidR="00533FB7" w:rsidRPr="00533FB7" w14:paraId="7CE52426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749C7F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9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CA479E4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Quetzaltenango</w:t>
            </w:r>
          </w:p>
        </w:tc>
      </w:tr>
      <w:tr w:rsidR="00533FB7" w:rsidRPr="00533FB7" w14:paraId="203A0AA3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8BD9D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10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D7F1AF5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Suchitepéquez</w:t>
            </w:r>
          </w:p>
        </w:tc>
      </w:tr>
    </w:tbl>
    <w:p w14:paraId="2DF22125" w14:textId="77777777" w:rsidR="00491283" w:rsidRDefault="00491283" w:rsidP="00491283">
      <w:pPr>
        <w:pStyle w:val="Prrafodelista"/>
        <w:ind w:left="1080"/>
        <w:rPr>
          <w:lang w:val="es-MX"/>
        </w:rPr>
      </w:pPr>
    </w:p>
    <w:p w14:paraId="1B736EAE" w14:textId="79613FDA" w:rsidR="000462B6" w:rsidRPr="00533FB7" w:rsidRDefault="00533FB7" w:rsidP="00533FB7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Esta regla nos indica que estos accedentes de transito donde </w:t>
      </w:r>
      <w:r w:rsidR="00491283">
        <w:rPr>
          <w:lang w:val="es-MX"/>
        </w:rPr>
        <w:t>hay lesionados/fallecidos utilizan vehículos que van desde las motocicletas o desconocidos con una probabilidad del 70% y una frecuencia del 40%.</w:t>
      </w:r>
    </w:p>
    <w:p w14:paraId="615BCE2A" w14:textId="4FCD529C" w:rsidR="000462B6" w:rsidRDefault="000462B6" w:rsidP="00533FB7">
      <w:pPr>
        <w:pStyle w:val="Prrafodelista"/>
        <w:ind w:left="1080"/>
        <w:rPr>
          <w:lang w:val="es-MX"/>
        </w:rPr>
      </w:pPr>
      <w:r w:rsidRPr="000462B6">
        <w:br/>
      </w:r>
      <w:r w:rsidR="00491283">
        <w:rPr>
          <w:lang w:val="es-MX"/>
        </w:rPr>
        <w:t xml:space="preserve">Con estas reglas generales podemos hacer discriminación por </w:t>
      </w:r>
      <w:r w:rsidR="00E26CED">
        <w:rPr>
          <w:lang w:val="es-MX"/>
        </w:rPr>
        <w:t>género</w:t>
      </w:r>
      <w:r w:rsidR="00491283">
        <w:rPr>
          <w:lang w:val="es-MX"/>
        </w:rPr>
        <w:t>, grupos de edad, área geográfica entre otros parámetros que permitan indagar más en la información recolectada de los años 2017 al 2021</w:t>
      </w:r>
      <w:r w:rsidR="00992A0D">
        <w:rPr>
          <w:lang w:val="es-MX"/>
        </w:rPr>
        <w:t>. La siguiente imagen representa gráficamente la distribución de cada uno de los focos donde existe mayor incidencia, a través de la librería arulesViz</w:t>
      </w:r>
    </w:p>
    <w:p w14:paraId="1EB1A102" w14:textId="77777777" w:rsidR="00491283" w:rsidRDefault="00491283" w:rsidP="00533FB7">
      <w:pPr>
        <w:pStyle w:val="Prrafodelista"/>
        <w:ind w:left="1080"/>
        <w:rPr>
          <w:lang w:val="es-MX"/>
        </w:rPr>
      </w:pPr>
    </w:p>
    <w:p w14:paraId="39E57CC5" w14:textId="22DB91B2" w:rsidR="00491283" w:rsidRDefault="00491283" w:rsidP="00533FB7">
      <w:pPr>
        <w:pStyle w:val="Prrafodelista"/>
        <w:ind w:left="1080"/>
        <w:rPr>
          <w:lang w:val="es-MX"/>
        </w:rPr>
      </w:pPr>
      <w:r w:rsidRPr="00491283">
        <w:rPr>
          <w:lang w:val="es-MX"/>
        </w:rPr>
        <w:drawing>
          <wp:inline distT="0" distB="0" distL="0" distR="0" wp14:anchorId="76110E69" wp14:editId="2AA5F9FE">
            <wp:extent cx="4754206" cy="2781300"/>
            <wp:effectExtent l="0" t="0" r="8890" b="0"/>
            <wp:docPr id="1896388624" name="Imagen 1" descr="Gráfico, 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88624" name="Imagen 1" descr="Gráfico, Map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63046" cy="278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BC04" w14:textId="77777777" w:rsidR="00E26CED" w:rsidRDefault="00E26CED" w:rsidP="00E26CED">
      <w:pPr>
        <w:rPr>
          <w:lang w:val="es-MX"/>
        </w:rPr>
      </w:pPr>
    </w:p>
    <w:p w14:paraId="228FEE7D" w14:textId="26F5D7D3" w:rsidR="00E26CED" w:rsidRDefault="000A78AD" w:rsidP="00E26CED">
      <w:r>
        <w:t>A</w:t>
      </w:r>
      <w:r w:rsidR="000350A2" w:rsidRPr="00FC0DB5">
        <w:t>nálisis</w:t>
      </w:r>
      <w:r w:rsidR="00FC0DB5" w:rsidRPr="00FC0DB5">
        <w:t xml:space="preserve"> de casos</w:t>
      </w:r>
      <w:r w:rsidR="000350A2">
        <w:t xml:space="preserve"> centrados en el departamento de Guatemala.</w:t>
      </w:r>
    </w:p>
    <w:p w14:paraId="0472F13C" w14:textId="77777777" w:rsidR="000350A2" w:rsidRDefault="000350A2" w:rsidP="00E26CED"/>
    <w:p w14:paraId="55E338A6" w14:textId="39BBD517" w:rsidR="000350A2" w:rsidRDefault="004C7A23" w:rsidP="00E26CED">
      <w:r>
        <w:lastRenderedPageBreak/>
        <w:t xml:space="preserve">Fue necesario segmentar el departamento de Guatemala para ver los patrones en </w:t>
      </w:r>
      <w:r w:rsidR="00992A0D">
        <w:t>esta</w:t>
      </w:r>
      <w:r>
        <w:t xml:space="preserve"> área metropolitana ya que es el lugar donde hay más transito a nivel nacional, además se excluyó el modelo del </w:t>
      </w:r>
      <w:r w:rsidR="00992A0D">
        <w:t>vehículo</w:t>
      </w:r>
      <w:r>
        <w:t xml:space="preserve"> con el que se reportaron los hechos </w:t>
      </w:r>
      <w:r w:rsidR="000A78AD">
        <w:t>debido a que inyectaba demasiado ruido en las reglas y se hizo pruebas reduciéndolas de 200 a 94 en las cuales se describe lo siguiente:</w:t>
      </w:r>
    </w:p>
    <w:p w14:paraId="621F8339" w14:textId="77777777" w:rsidR="000350A2" w:rsidRDefault="000350A2" w:rsidP="00E26CED"/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127"/>
        <w:gridCol w:w="1984"/>
        <w:gridCol w:w="1149"/>
        <w:gridCol w:w="1119"/>
        <w:gridCol w:w="1134"/>
        <w:gridCol w:w="959"/>
        <w:gridCol w:w="742"/>
      </w:tblGrid>
      <w:tr w:rsidR="000350A2" w14:paraId="69373DCB" w14:textId="77777777" w:rsidTr="00992A0D">
        <w:tc>
          <w:tcPr>
            <w:tcW w:w="2127" w:type="dxa"/>
            <w:vAlign w:val="center"/>
          </w:tcPr>
          <w:p w14:paraId="78B94320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lhs</w:t>
            </w:r>
          </w:p>
        </w:tc>
        <w:tc>
          <w:tcPr>
            <w:tcW w:w="1984" w:type="dxa"/>
            <w:vAlign w:val="bottom"/>
          </w:tcPr>
          <w:p w14:paraId="76511D48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rhs</w:t>
            </w:r>
          </w:p>
        </w:tc>
        <w:tc>
          <w:tcPr>
            <w:tcW w:w="1149" w:type="dxa"/>
            <w:vAlign w:val="bottom"/>
          </w:tcPr>
          <w:p w14:paraId="20DD3A56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support</w:t>
            </w:r>
          </w:p>
        </w:tc>
        <w:tc>
          <w:tcPr>
            <w:tcW w:w="1119" w:type="dxa"/>
            <w:vAlign w:val="bottom"/>
          </w:tcPr>
          <w:p w14:paraId="6213AD5D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confidence</w:t>
            </w:r>
          </w:p>
        </w:tc>
        <w:tc>
          <w:tcPr>
            <w:tcW w:w="1134" w:type="dxa"/>
            <w:vAlign w:val="bottom"/>
          </w:tcPr>
          <w:p w14:paraId="27EEA480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coverage</w:t>
            </w:r>
          </w:p>
        </w:tc>
        <w:tc>
          <w:tcPr>
            <w:tcW w:w="959" w:type="dxa"/>
            <w:vAlign w:val="bottom"/>
          </w:tcPr>
          <w:p w14:paraId="09298291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lift</w:t>
            </w:r>
          </w:p>
        </w:tc>
        <w:tc>
          <w:tcPr>
            <w:tcW w:w="742" w:type="dxa"/>
            <w:vAlign w:val="bottom"/>
          </w:tcPr>
          <w:p w14:paraId="1882B3C5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count</w:t>
            </w:r>
          </w:p>
        </w:tc>
      </w:tr>
      <w:tr w:rsidR="000350A2" w14:paraId="790FB5AF" w14:textId="77777777" w:rsidTr="00992A0D">
        <w:tc>
          <w:tcPr>
            <w:tcW w:w="2127" w:type="dxa"/>
            <w:vAlign w:val="center"/>
          </w:tcPr>
          <w:p w14:paraId="074A7B8D" w14:textId="2C820AFA" w:rsidR="000350A2" w:rsidRPr="00533FB7" w:rsidRDefault="000350A2" w:rsidP="000350A2">
            <w:pPr>
              <w:rPr>
                <w:sz w:val="20"/>
                <w:szCs w:val="20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[5] {edad_per=[0,23)}</w:t>
            </w:r>
          </w:p>
        </w:tc>
        <w:tc>
          <w:tcPr>
            <w:tcW w:w="1984" w:type="dxa"/>
            <w:vAlign w:val="center"/>
          </w:tcPr>
          <w:p w14:paraId="4F728BCA" w14:textId="13EBD909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 xml:space="preserve"> =&gt; {tipo_veh=[4,99]}</w:t>
            </w:r>
          </w:p>
        </w:tc>
        <w:tc>
          <w:tcPr>
            <w:tcW w:w="1149" w:type="dxa"/>
            <w:vAlign w:val="center"/>
          </w:tcPr>
          <w:p w14:paraId="7869ADBB" w14:textId="59F1FB4B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0.21894</w:t>
            </w:r>
          </w:p>
        </w:tc>
        <w:tc>
          <w:tcPr>
            <w:tcW w:w="1119" w:type="dxa"/>
            <w:vAlign w:val="center"/>
          </w:tcPr>
          <w:p w14:paraId="093AC79D" w14:textId="334261F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0.75793</w:t>
            </w:r>
          </w:p>
        </w:tc>
        <w:tc>
          <w:tcPr>
            <w:tcW w:w="1134" w:type="dxa"/>
            <w:vAlign w:val="center"/>
          </w:tcPr>
          <w:p w14:paraId="2F087C12" w14:textId="14B4DB8F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0.28886</w:t>
            </w:r>
          </w:p>
        </w:tc>
        <w:tc>
          <w:tcPr>
            <w:tcW w:w="959" w:type="dxa"/>
            <w:vAlign w:val="center"/>
          </w:tcPr>
          <w:p w14:paraId="738C948E" w14:textId="7957B179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1.024</w:t>
            </w:r>
          </w:p>
        </w:tc>
        <w:tc>
          <w:tcPr>
            <w:tcW w:w="742" w:type="dxa"/>
            <w:vAlign w:val="center"/>
          </w:tcPr>
          <w:p w14:paraId="732BF981" w14:textId="3440557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6287</w:t>
            </w:r>
          </w:p>
        </w:tc>
      </w:tr>
      <w:tr w:rsidR="000350A2" w14:paraId="231223ED" w14:textId="77777777" w:rsidTr="00992A0D">
        <w:tc>
          <w:tcPr>
            <w:tcW w:w="2127" w:type="dxa"/>
            <w:vAlign w:val="center"/>
          </w:tcPr>
          <w:p w14:paraId="6AB9E319" w14:textId="231B55ED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[92]  {edad_per=[23,33), tipo_veh=[4,99], tipo_eve=[1,5)}</w:t>
            </w:r>
          </w:p>
        </w:tc>
        <w:tc>
          <w:tcPr>
            <w:tcW w:w="1984" w:type="dxa"/>
            <w:vAlign w:val="center"/>
          </w:tcPr>
          <w:p w14:paraId="784A1EE7" w14:textId="6ABC3891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=&gt;{sexo_per=[1,2]}</w:t>
            </w:r>
          </w:p>
        </w:tc>
        <w:tc>
          <w:tcPr>
            <w:tcW w:w="1149" w:type="dxa"/>
            <w:vAlign w:val="center"/>
          </w:tcPr>
          <w:p w14:paraId="4E90888A" w14:textId="51D2F9DA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0.20898</w:t>
            </w:r>
          </w:p>
        </w:tc>
        <w:tc>
          <w:tcPr>
            <w:tcW w:w="1119" w:type="dxa"/>
            <w:vAlign w:val="center"/>
          </w:tcPr>
          <w:p w14:paraId="19D30375" w14:textId="25C7FE9B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4F385381" w14:textId="047F550E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0.20898</w:t>
            </w:r>
          </w:p>
        </w:tc>
        <w:tc>
          <w:tcPr>
            <w:tcW w:w="959" w:type="dxa"/>
            <w:vAlign w:val="center"/>
          </w:tcPr>
          <w:p w14:paraId="3EE857F3" w14:textId="23EEBE4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742" w:type="dxa"/>
            <w:vAlign w:val="center"/>
          </w:tcPr>
          <w:p w14:paraId="7282E82E" w14:textId="1906422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6001</w:t>
            </w:r>
          </w:p>
        </w:tc>
      </w:tr>
      <w:tr w:rsidR="000350A2" w14:paraId="1382D2AA" w14:textId="77777777" w:rsidTr="00992A0D">
        <w:tc>
          <w:tcPr>
            <w:tcW w:w="2127" w:type="dxa"/>
            <w:vAlign w:val="center"/>
          </w:tcPr>
          <w:p w14:paraId="09F8EE47" w14:textId="2024608E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[79] {edad_per=[23,33), tipo_eve=[1,5)}</w:t>
            </w:r>
          </w:p>
        </w:tc>
        <w:tc>
          <w:tcPr>
            <w:tcW w:w="1984" w:type="dxa"/>
            <w:vAlign w:val="center"/>
          </w:tcPr>
          <w:p w14:paraId="2DD9CF98" w14:textId="2E98FCA2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 xml:space="preserve"> =&gt;{tipo_veh=[4,99]}</w:t>
            </w:r>
          </w:p>
        </w:tc>
        <w:tc>
          <w:tcPr>
            <w:tcW w:w="1149" w:type="dxa"/>
            <w:vAlign w:val="center"/>
          </w:tcPr>
          <w:p w14:paraId="17FDBDBB" w14:textId="3E208C8C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0.20898</w:t>
            </w:r>
          </w:p>
        </w:tc>
        <w:tc>
          <w:tcPr>
            <w:tcW w:w="1119" w:type="dxa"/>
            <w:vAlign w:val="center"/>
          </w:tcPr>
          <w:p w14:paraId="7C647BA8" w14:textId="01BCAB75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0.81106</w:t>
            </w:r>
          </w:p>
        </w:tc>
        <w:tc>
          <w:tcPr>
            <w:tcW w:w="1134" w:type="dxa"/>
            <w:vAlign w:val="center"/>
          </w:tcPr>
          <w:p w14:paraId="35E8DC3C" w14:textId="3E0A5DC1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0.25766</w:t>
            </w:r>
          </w:p>
        </w:tc>
        <w:tc>
          <w:tcPr>
            <w:tcW w:w="959" w:type="dxa"/>
            <w:vAlign w:val="center"/>
          </w:tcPr>
          <w:p w14:paraId="4155BB8B" w14:textId="2EBB7C13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1.096</w:t>
            </w:r>
          </w:p>
        </w:tc>
        <w:tc>
          <w:tcPr>
            <w:tcW w:w="742" w:type="dxa"/>
            <w:vAlign w:val="center"/>
          </w:tcPr>
          <w:p w14:paraId="1108A3DB" w14:textId="6993AFE7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6001</w:t>
            </w:r>
          </w:p>
        </w:tc>
      </w:tr>
      <w:tr w:rsidR="000350A2" w14:paraId="35A594E6" w14:textId="77777777" w:rsidTr="00992A0D">
        <w:tc>
          <w:tcPr>
            <w:tcW w:w="2127" w:type="dxa"/>
            <w:vAlign w:val="center"/>
          </w:tcPr>
          <w:p w14:paraId="1CD88FE3" w14:textId="61D02A4D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[20] {año_ocu=[2018,2021)}</w:t>
            </w:r>
          </w:p>
        </w:tc>
        <w:tc>
          <w:tcPr>
            <w:tcW w:w="1984" w:type="dxa"/>
            <w:vAlign w:val="center"/>
          </w:tcPr>
          <w:p w14:paraId="3B14BFEC" w14:textId="09F3AFB5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=&gt;{tipo_eve=[1,5)}</w:t>
            </w:r>
          </w:p>
        </w:tc>
        <w:tc>
          <w:tcPr>
            <w:tcW w:w="1149" w:type="dxa"/>
            <w:vAlign w:val="center"/>
          </w:tcPr>
          <w:p w14:paraId="26138D03" w14:textId="64A85D29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0.22249</w:t>
            </w:r>
          </w:p>
        </w:tc>
        <w:tc>
          <w:tcPr>
            <w:tcW w:w="1119" w:type="dxa"/>
            <w:vAlign w:val="center"/>
          </w:tcPr>
          <w:p w14:paraId="5715827B" w14:textId="2A0AE6C1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0.66476</w:t>
            </w:r>
          </w:p>
        </w:tc>
        <w:tc>
          <w:tcPr>
            <w:tcW w:w="1134" w:type="dxa"/>
            <w:vAlign w:val="center"/>
          </w:tcPr>
          <w:p w14:paraId="6F3B9314" w14:textId="7F43536D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0.33469</w:t>
            </w:r>
          </w:p>
        </w:tc>
        <w:tc>
          <w:tcPr>
            <w:tcW w:w="959" w:type="dxa"/>
            <w:vAlign w:val="center"/>
          </w:tcPr>
          <w:p w14:paraId="5B8663C5" w14:textId="54E46A38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1.029</w:t>
            </w:r>
          </w:p>
        </w:tc>
        <w:tc>
          <w:tcPr>
            <w:tcW w:w="742" w:type="dxa"/>
            <w:vAlign w:val="center"/>
          </w:tcPr>
          <w:p w14:paraId="4DAE5FFF" w14:textId="59CBB64A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6389</w:t>
            </w:r>
          </w:p>
        </w:tc>
      </w:tr>
    </w:tbl>
    <w:p w14:paraId="2003E16E" w14:textId="77777777" w:rsidR="000350A2" w:rsidRDefault="000350A2" w:rsidP="00E26CED"/>
    <w:p w14:paraId="225293B9" w14:textId="77777777" w:rsidR="000350A2" w:rsidRDefault="000350A2" w:rsidP="00E26CED"/>
    <w:p w14:paraId="2F338277" w14:textId="1326471B" w:rsid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Según esta regla, para el caso de l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os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accidentes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reportados en el departamento de Guatemala, existe una tendencia de que los jóvenes </w:t>
      </w:r>
      <w:r w:rsidR="004C7A23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que conducen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motocicletas sean los perjudicados con una probabilidad del 75% y en un 21% de las veces.</w:t>
      </w:r>
    </w:p>
    <w:p w14:paraId="0C96A3F7" w14:textId="21AB68E2" w:rsid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Se tiene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una probabilidad del 100% que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los fallecimientos/lesionados sean reportados por conducir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en moto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u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otros </w:t>
      </w:r>
      <w:r w:rsidR="00A75969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vehículos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cuando el evento es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una </w:t>
      </w:r>
      <w:r w:rsidR="00A75969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colisión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, independientemente que sea hombre o mujer </w:t>
      </w:r>
      <w:r w:rsidR="00A75969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cumpliéndo</w:t>
      </w:r>
      <w:r w:rsidR="00A75969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se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el 20% de las veces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.</w:t>
      </w:r>
    </w:p>
    <w:p w14:paraId="78568E35" w14:textId="2D4451BD" w:rsidR="000350A2" w:rsidRP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Dado que la persona tiene entre 23 y 33 de edad, y se accidento mediante choque o </w:t>
      </w:r>
      <w:r w:rsidR="00101D3C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colisión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hay probabilidad del 81% que se cumpla el 20% de las veces haya sucedido en una motocicleta o </w:t>
      </w:r>
      <w:r w:rsidR="00101D3C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vehículo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desconocido</w:t>
      </w:r>
    </w:p>
    <w:p w14:paraId="06C807A8" w14:textId="6E7DD86C" w:rsidR="000350A2" w:rsidRP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Del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2018 al 2020 hay una probabilidad del 66% que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los accidentes ocurrieran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a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través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de colisiones choques o volteos con una frecuencia del 22% de las veces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.</w:t>
      </w:r>
    </w:p>
    <w:p w14:paraId="1882BF0C" w14:textId="77777777" w:rsidR="00FC0DB5" w:rsidRDefault="00FC0DB5" w:rsidP="00E26CED"/>
    <w:p w14:paraId="11524461" w14:textId="5291B6F1" w:rsidR="004C7A23" w:rsidRDefault="004C7A23" w:rsidP="00E26CED">
      <w:r>
        <w:t>Caso de FPGrowth</w:t>
      </w:r>
    </w:p>
    <w:p w14:paraId="1542BDAF" w14:textId="2B65896C" w:rsidR="002B3BC4" w:rsidRDefault="002B3BC4" w:rsidP="00E26CED">
      <w:r>
        <w:t>Tomando en cuenta a la población del departamento de Guatemala y considerando tanto hombres como mujeres, asimismo tanto lesionados como fallecidos.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99"/>
        <w:gridCol w:w="1410"/>
        <w:gridCol w:w="1344"/>
        <w:gridCol w:w="1231"/>
        <w:gridCol w:w="1010"/>
      </w:tblGrid>
      <w:tr w:rsidR="002B3BC4" w14:paraId="05BED0EC" w14:textId="77777777" w:rsidTr="005B16F5">
        <w:tc>
          <w:tcPr>
            <w:tcW w:w="1698" w:type="dxa"/>
            <w:vAlign w:val="center"/>
          </w:tcPr>
          <w:p w14:paraId="53D2A19B" w14:textId="70FC9670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rules</w:t>
            </w:r>
          </w:p>
        </w:tc>
        <w:tc>
          <w:tcPr>
            <w:tcW w:w="1699" w:type="dxa"/>
            <w:vAlign w:val="bottom"/>
          </w:tcPr>
          <w:p w14:paraId="528EAAC6" w14:textId="25243549" w:rsidR="002B3BC4" w:rsidRDefault="002B3BC4" w:rsidP="002B3BC4">
            <w:r>
              <w:rPr>
                <w:rFonts w:ascii="Calibri" w:hAnsi="Calibri" w:cs="Calibri"/>
                <w:color w:val="000000"/>
                <w:sz w:val="22"/>
                <w:szCs w:val="22"/>
              </w:rPr>
              <w:t>support</w:t>
            </w:r>
          </w:p>
        </w:tc>
        <w:tc>
          <w:tcPr>
            <w:tcW w:w="1699" w:type="dxa"/>
            <w:vAlign w:val="bottom"/>
          </w:tcPr>
          <w:p w14:paraId="463A443F" w14:textId="791CE8E3" w:rsidR="002B3BC4" w:rsidRDefault="002B3BC4" w:rsidP="002B3BC4">
            <w:r>
              <w:rPr>
                <w:rFonts w:ascii="Calibri" w:hAnsi="Calibri" w:cs="Calibri"/>
                <w:color w:val="000000"/>
                <w:sz w:val="22"/>
                <w:szCs w:val="22"/>
              </w:rPr>
              <w:t>confidence</w:t>
            </w:r>
          </w:p>
        </w:tc>
        <w:tc>
          <w:tcPr>
            <w:tcW w:w="1699" w:type="dxa"/>
            <w:vAlign w:val="bottom"/>
          </w:tcPr>
          <w:p w14:paraId="44590851" w14:textId="651F5595" w:rsidR="002B3BC4" w:rsidRDefault="002B3BC4" w:rsidP="002B3BC4">
            <w:r>
              <w:rPr>
                <w:rFonts w:ascii="Calibri" w:hAnsi="Calibri" w:cs="Calibri"/>
                <w:color w:val="000000"/>
                <w:sz w:val="22"/>
                <w:szCs w:val="22"/>
              </w:rPr>
              <w:t>lift</w:t>
            </w:r>
          </w:p>
        </w:tc>
        <w:tc>
          <w:tcPr>
            <w:tcW w:w="1699" w:type="dxa"/>
            <w:vAlign w:val="bottom"/>
          </w:tcPr>
          <w:p w14:paraId="26A0E6B1" w14:textId="7E231E8D" w:rsidR="002B3BC4" w:rsidRDefault="002B3BC4" w:rsidP="002B3BC4">
            <w:r>
              <w:rPr>
                <w:rFonts w:ascii="Calibri" w:hAnsi="Calibri" w:cs="Calibri"/>
                <w:color w:val="000000"/>
                <w:sz w:val="22"/>
                <w:szCs w:val="22"/>
              </w:rPr>
              <w:t>count</w:t>
            </w:r>
          </w:p>
        </w:tc>
      </w:tr>
      <w:tr w:rsidR="002B3BC4" w14:paraId="440CCD86" w14:textId="77777777" w:rsidTr="005B16F5">
        <w:tc>
          <w:tcPr>
            <w:tcW w:w="1698" w:type="dxa"/>
            <w:vAlign w:val="center"/>
          </w:tcPr>
          <w:p w14:paraId="04619F31" w14:textId="2457F6DE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{sexo_per=[1,2],tipo_veh=[1,4)} =&gt; {fall_les=[2,3]}</w:t>
            </w:r>
          </w:p>
        </w:tc>
        <w:tc>
          <w:tcPr>
            <w:tcW w:w="1699" w:type="dxa"/>
            <w:vAlign w:val="center"/>
          </w:tcPr>
          <w:p w14:paraId="3024C9C8" w14:textId="5DA66F00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0.2299763</w:t>
            </w:r>
          </w:p>
        </w:tc>
        <w:tc>
          <w:tcPr>
            <w:tcW w:w="1699" w:type="dxa"/>
            <w:vAlign w:val="center"/>
          </w:tcPr>
          <w:p w14:paraId="0E5DD33A" w14:textId="54FD305C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0.88478</w:t>
            </w:r>
          </w:p>
        </w:tc>
        <w:tc>
          <w:tcPr>
            <w:tcW w:w="1699" w:type="dxa"/>
            <w:vAlign w:val="center"/>
          </w:tcPr>
          <w:p w14:paraId="407D1C2E" w14:textId="10351FB4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1.00895</w:t>
            </w:r>
          </w:p>
        </w:tc>
        <w:tc>
          <w:tcPr>
            <w:tcW w:w="1699" w:type="dxa"/>
            <w:vAlign w:val="center"/>
          </w:tcPr>
          <w:p w14:paraId="1AAEEED3" w14:textId="610DED8B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6604</w:t>
            </w:r>
          </w:p>
        </w:tc>
      </w:tr>
      <w:tr w:rsidR="002B3BC4" w14:paraId="16A86E98" w14:textId="77777777" w:rsidTr="005B16F5">
        <w:tc>
          <w:tcPr>
            <w:tcW w:w="1698" w:type="dxa"/>
            <w:vAlign w:val="center"/>
          </w:tcPr>
          <w:p w14:paraId="3A356259" w14:textId="6E5ECD54" w:rsidR="002B3BC4" w:rsidRPr="002B3BC4" w:rsidRDefault="002B3BC4" w:rsidP="002B3BC4">
            <w:pPr>
              <w:rPr>
                <w:lang w:val="en-US"/>
              </w:rPr>
            </w:pPr>
            <w:r w:rsidRPr="002B3BC4">
              <w:rPr>
                <w:rFonts w:ascii="Lucida Sans" w:hAnsi="Lucida Sans" w:cs="Calibri"/>
                <w:color w:val="000000"/>
                <w:sz w:val="20"/>
                <w:szCs w:val="20"/>
                <w:lang w:val="en-US"/>
              </w:rPr>
              <w:t>{sexo_per=[1,2],edad_per=[0,23)} =&gt; {fall_les=[2,3]}</w:t>
            </w:r>
          </w:p>
        </w:tc>
        <w:tc>
          <w:tcPr>
            <w:tcW w:w="1699" w:type="dxa"/>
            <w:vAlign w:val="center"/>
          </w:tcPr>
          <w:p w14:paraId="2D0AD3EA" w14:textId="45F7F591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0.2651483</w:t>
            </w:r>
          </w:p>
        </w:tc>
        <w:tc>
          <w:tcPr>
            <w:tcW w:w="1699" w:type="dxa"/>
            <w:vAlign w:val="center"/>
          </w:tcPr>
          <w:p w14:paraId="13707AD9" w14:textId="5494A4CD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0.9179</w:t>
            </w:r>
          </w:p>
        </w:tc>
        <w:tc>
          <w:tcPr>
            <w:tcW w:w="1699" w:type="dxa"/>
            <w:vAlign w:val="center"/>
          </w:tcPr>
          <w:p w14:paraId="5D258B35" w14:textId="6583203E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1.04672</w:t>
            </w:r>
          </w:p>
        </w:tc>
        <w:tc>
          <w:tcPr>
            <w:tcW w:w="1699" w:type="dxa"/>
            <w:vAlign w:val="center"/>
          </w:tcPr>
          <w:p w14:paraId="045A48D3" w14:textId="7278C735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7614</w:t>
            </w:r>
          </w:p>
        </w:tc>
      </w:tr>
      <w:tr w:rsidR="002B3BC4" w14:paraId="56B80176" w14:textId="77777777" w:rsidTr="005B16F5">
        <w:tc>
          <w:tcPr>
            <w:tcW w:w="1698" w:type="dxa"/>
            <w:vAlign w:val="center"/>
          </w:tcPr>
          <w:p w14:paraId="56A76993" w14:textId="1E7F308C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{mes_ocu=[1,5),tipo_veh=[4,99]} =&gt; {fall_les=[2,3]}</w:t>
            </w:r>
          </w:p>
        </w:tc>
        <w:tc>
          <w:tcPr>
            <w:tcW w:w="1699" w:type="dxa"/>
            <w:vAlign w:val="center"/>
          </w:tcPr>
          <w:p w14:paraId="6F8A1A9F" w14:textId="10761ABE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0.2118331</w:t>
            </w:r>
          </w:p>
        </w:tc>
        <w:tc>
          <w:tcPr>
            <w:tcW w:w="1699" w:type="dxa"/>
            <w:vAlign w:val="center"/>
          </w:tcPr>
          <w:p w14:paraId="202C2705" w14:textId="1DECA120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0.875</w:t>
            </w:r>
          </w:p>
        </w:tc>
        <w:tc>
          <w:tcPr>
            <w:tcW w:w="1699" w:type="dxa"/>
            <w:vAlign w:val="center"/>
          </w:tcPr>
          <w:p w14:paraId="58E1BBF6" w14:textId="19EE01A6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0.9978</w:t>
            </w:r>
          </w:p>
        </w:tc>
        <w:tc>
          <w:tcPr>
            <w:tcW w:w="1699" w:type="dxa"/>
            <w:vAlign w:val="center"/>
          </w:tcPr>
          <w:p w14:paraId="66F4C1B4" w14:textId="5AC1F98C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6083</w:t>
            </w:r>
          </w:p>
        </w:tc>
      </w:tr>
      <w:tr w:rsidR="002B3BC4" w14:paraId="0197217B" w14:textId="77777777" w:rsidTr="005B16F5">
        <w:tc>
          <w:tcPr>
            <w:tcW w:w="1698" w:type="dxa"/>
            <w:vAlign w:val="center"/>
          </w:tcPr>
          <w:p w14:paraId="6C1CFB5C" w14:textId="5E8F4B32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lastRenderedPageBreak/>
              <w:t>{día_ocu=[11,21),tipo_veh=[4,99]} =&gt; {fall_les=[2,3]}</w:t>
            </w:r>
          </w:p>
        </w:tc>
        <w:tc>
          <w:tcPr>
            <w:tcW w:w="1699" w:type="dxa"/>
            <w:vAlign w:val="center"/>
          </w:tcPr>
          <w:p w14:paraId="2EE3DD0D" w14:textId="3A44A71D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0.2178228</w:t>
            </w:r>
          </w:p>
        </w:tc>
        <w:tc>
          <w:tcPr>
            <w:tcW w:w="1699" w:type="dxa"/>
            <w:vAlign w:val="center"/>
          </w:tcPr>
          <w:p w14:paraId="76A41376" w14:textId="76CBD73A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0.87299</w:t>
            </w:r>
          </w:p>
        </w:tc>
        <w:tc>
          <w:tcPr>
            <w:tcW w:w="1699" w:type="dxa"/>
            <w:vAlign w:val="center"/>
          </w:tcPr>
          <w:p w14:paraId="0F8B8A9C" w14:textId="050CC828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0.99551</w:t>
            </w:r>
          </w:p>
        </w:tc>
        <w:tc>
          <w:tcPr>
            <w:tcW w:w="1699" w:type="dxa"/>
            <w:vAlign w:val="center"/>
          </w:tcPr>
          <w:p w14:paraId="77513625" w14:textId="56675237" w:rsidR="002B3BC4" w:rsidRDefault="002B3BC4" w:rsidP="002B3BC4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6255</w:t>
            </w:r>
          </w:p>
        </w:tc>
      </w:tr>
    </w:tbl>
    <w:p w14:paraId="7BC51541" w14:textId="77777777" w:rsidR="00992A0D" w:rsidRDefault="00992A0D" w:rsidP="00E26CED"/>
    <w:p w14:paraId="7164A01B" w14:textId="528EB31C" w:rsidR="00E647F1" w:rsidRDefault="00E647F1" w:rsidP="00E26CED">
      <w:r>
        <w:t>Existe una fuerte correlación para estas 4 reglas</w:t>
      </w:r>
      <w:r w:rsidR="0087414D">
        <w:t xml:space="preserve"> obtenidas mediante</w:t>
      </w:r>
      <w:r>
        <w:t xml:space="preserve"> </w:t>
      </w:r>
      <w:r w:rsidR="0087414D">
        <w:t xml:space="preserve">fpgrowth, </w:t>
      </w:r>
      <w:r>
        <w:t xml:space="preserve">de que los accidentes ya sea que repercutan en muertes o lesiones sean aquellos casos en los que </w:t>
      </w:r>
      <w:r w:rsidR="0087414D">
        <w:t>las personas se</w:t>
      </w:r>
      <w:r>
        <w:t xml:space="preserve"> movilicen en motocicleta o </w:t>
      </w:r>
      <w:r w:rsidR="0087414D">
        <w:t>vehículos</w:t>
      </w:r>
      <w:r>
        <w:t xml:space="preserve"> </w:t>
      </w:r>
      <w:r w:rsidR="0087414D">
        <w:t>d</w:t>
      </w:r>
      <w:r>
        <w:t>esconocidos, independientemente</w:t>
      </w:r>
      <w:r w:rsidR="0087414D">
        <w:t xml:space="preserve"> de que</w:t>
      </w:r>
      <w:r>
        <w:t xml:space="preserve"> si son hombres o mujeres</w:t>
      </w:r>
      <w:r w:rsidR="0087414D">
        <w:t>, cumpliéndose</w:t>
      </w:r>
      <w:r>
        <w:t xml:space="preserve"> el 25% de las veces con altas probabilidades.</w:t>
      </w:r>
    </w:p>
    <w:p w14:paraId="58E96633" w14:textId="477A1855" w:rsidR="00E647F1" w:rsidRDefault="00E647F1" w:rsidP="00E26CED">
      <w:r>
        <w:t xml:space="preserve">En los primeros cinco meses del año se estima que un accidente suceda en moto en la metrópoli con un 87.5% de probabilidad  </w:t>
      </w:r>
      <w:r w:rsidR="0087414D">
        <w:t xml:space="preserve"> y además también existe una regla que correlaciona que esa misma probabilidad indica que los incidentes sucedan a mediados de mes</w:t>
      </w:r>
    </w:p>
    <w:p w14:paraId="3F2ABBDE" w14:textId="687B0F77" w:rsidR="0087414D" w:rsidRDefault="0087414D" w:rsidP="00E26CED">
      <w:r>
        <w:t>El dato alarmante es que las incidencias suceden con mayor probabilidad para hombres o mujeres entre los 0 y 23 años.</w:t>
      </w:r>
    </w:p>
    <w:p w14:paraId="01FAF5A9" w14:textId="77777777" w:rsidR="002B3BC4" w:rsidRDefault="002B3BC4" w:rsidP="00E26CED"/>
    <w:p w14:paraId="39EDE8CB" w14:textId="4526C586" w:rsidR="002B3BC4" w:rsidRDefault="002B3BC4" w:rsidP="00E26CED">
      <w:r>
        <w:t>Análisis de casos fallecidos</w:t>
      </w:r>
    </w:p>
    <w:p w14:paraId="3EB1A9F9" w14:textId="77777777" w:rsidR="002B3BC4" w:rsidRDefault="002B3BC4" w:rsidP="00E26CED"/>
    <w:p w14:paraId="6799B63F" w14:textId="1388ACF9" w:rsidR="002B3BC4" w:rsidRDefault="002B3BC4" w:rsidP="00E26CED">
      <w:r>
        <w:t>Se redujo la cantidad de reglas a 100, de las cuales se destacan las siguientes 4:</w:t>
      </w:r>
    </w:p>
    <w:tbl>
      <w:tblPr>
        <w:tblStyle w:val="Tablaconcuadrcula"/>
        <w:tblW w:w="8642" w:type="dxa"/>
        <w:tblLayout w:type="fixed"/>
        <w:tblLook w:val="04A0" w:firstRow="1" w:lastRow="0" w:firstColumn="1" w:lastColumn="0" w:noHBand="0" w:noVBand="1"/>
      </w:tblPr>
      <w:tblGrid>
        <w:gridCol w:w="4248"/>
        <w:gridCol w:w="1134"/>
        <w:gridCol w:w="1276"/>
        <w:gridCol w:w="1065"/>
        <w:gridCol w:w="919"/>
      </w:tblGrid>
      <w:tr w:rsidR="00883DCB" w14:paraId="1A4DF1F7" w14:textId="77777777" w:rsidTr="00883DCB">
        <w:tc>
          <w:tcPr>
            <w:tcW w:w="4248" w:type="dxa"/>
            <w:vAlign w:val="center"/>
          </w:tcPr>
          <w:p w14:paraId="617EF325" w14:textId="6ED62B12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rules</w:t>
            </w:r>
          </w:p>
        </w:tc>
        <w:tc>
          <w:tcPr>
            <w:tcW w:w="1134" w:type="dxa"/>
            <w:vAlign w:val="bottom"/>
          </w:tcPr>
          <w:p w14:paraId="5E42B44C" w14:textId="293F3771" w:rsidR="00883DCB" w:rsidRDefault="00883DCB" w:rsidP="00883DCB">
            <w:r>
              <w:rPr>
                <w:rFonts w:ascii="Calibri" w:hAnsi="Calibri" w:cs="Calibri"/>
                <w:color w:val="000000"/>
                <w:sz w:val="22"/>
                <w:szCs w:val="22"/>
              </w:rPr>
              <w:t>support</w:t>
            </w:r>
          </w:p>
        </w:tc>
        <w:tc>
          <w:tcPr>
            <w:tcW w:w="1276" w:type="dxa"/>
            <w:vAlign w:val="bottom"/>
          </w:tcPr>
          <w:p w14:paraId="400BA9FE" w14:textId="793EC516" w:rsidR="00883DCB" w:rsidRDefault="00883DCB" w:rsidP="00883DCB">
            <w:r>
              <w:rPr>
                <w:rFonts w:ascii="Calibri" w:hAnsi="Calibri" w:cs="Calibri"/>
                <w:color w:val="000000"/>
                <w:sz w:val="22"/>
                <w:szCs w:val="22"/>
              </w:rPr>
              <w:t>confidence</w:t>
            </w:r>
          </w:p>
        </w:tc>
        <w:tc>
          <w:tcPr>
            <w:tcW w:w="1065" w:type="dxa"/>
            <w:vAlign w:val="bottom"/>
          </w:tcPr>
          <w:p w14:paraId="1A853BB5" w14:textId="781BD16D" w:rsidR="00883DCB" w:rsidRDefault="00883DCB" w:rsidP="00883DCB">
            <w:r>
              <w:rPr>
                <w:rFonts w:ascii="Calibri" w:hAnsi="Calibri" w:cs="Calibri"/>
                <w:color w:val="000000"/>
                <w:sz w:val="22"/>
                <w:szCs w:val="22"/>
              </w:rPr>
              <w:t>lift</w:t>
            </w:r>
          </w:p>
        </w:tc>
        <w:tc>
          <w:tcPr>
            <w:tcW w:w="919" w:type="dxa"/>
            <w:vAlign w:val="bottom"/>
          </w:tcPr>
          <w:p w14:paraId="04505EB5" w14:textId="5E3E4D4A" w:rsidR="00883DCB" w:rsidRDefault="00883DCB" w:rsidP="00883DCB">
            <w:r>
              <w:rPr>
                <w:rFonts w:ascii="Calibri" w:hAnsi="Calibri" w:cs="Calibri"/>
                <w:color w:val="000000"/>
                <w:sz w:val="22"/>
                <w:szCs w:val="22"/>
              </w:rPr>
              <w:t>count</w:t>
            </w:r>
          </w:p>
        </w:tc>
      </w:tr>
      <w:tr w:rsidR="00883DCB" w14:paraId="74BA8006" w14:textId="77777777" w:rsidTr="00883DCB">
        <w:tc>
          <w:tcPr>
            <w:tcW w:w="4248" w:type="dxa"/>
            <w:vAlign w:val="center"/>
          </w:tcPr>
          <w:p w14:paraId="3B484AA7" w14:textId="1727F21E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{sexo_per=[1,2],edad_per=[23,33),tipo_eve=[1,5)} =&gt; {tipo_veh=[4,99]}</w:t>
            </w:r>
          </w:p>
        </w:tc>
        <w:tc>
          <w:tcPr>
            <w:tcW w:w="1134" w:type="dxa"/>
            <w:vAlign w:val="center"/>
          </w:tcPr>
          <w:p w14:paraId="5F64ABCD" w14:textId="72802164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0.2122319</w:t>
            </w:r>
          </w:p>
        </w:tc>
        <w:tc>
          <w:tcPr>
            <w:tcW w:w="1276" w:type="dxa"/>
            <w:vAlign w:val="center"/>
          </w:tcPr>
          <w:p w14:paraId="341FCE16" w14:textId="388DF7E2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0.81031</w:t>
            </w:r>
          </w:p>
        </w:tc>
        <w:tc>
          <w:tcPr>
            <w:tcW w:w="1065" w:type="dxa"/>
            <w:vAlign w:val="center"/>
          </w:tcPr>
          <w:p w14:paraId="4331EA13" w14:textId="396B6B00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1.09833</w:t>
            </w:r>
          </w:p>
        </w:tc>
        <w:tc>
          <w:tcPr>
            <w:tcW w:w="919" w:type="dxa"/>
            <w:vAlign w:val="center"/>
          </w:tcPr>
          <w:p w14:paraId="6CEDAAB3" w14:textId="68F4A6EE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5344</w:t>
            </w:r>
          </w:p>
        </w:tc>
      </w:tr>
      <w:tr w:rsidR="00883DCB" w14:paraId="2DA30221" w14:textId="77777777" w:rsidTr="00883DCB">
        <w:tc>
          <w:tcPr>
            <w:tcW w:w="4248" w:type="dxa"/>
            <w:vAlign w:val="center"/>
          </w:tcPr>
          <w:p w14:paraId="31CE4EB5" w14:textId="0CB4E0B1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{tipo_veh=[4,99]} =&gt; {tipo_eve=[1,5)}</w:t>
            </w:r>
          </w:p>
        </w:tc>
        <w:tc>
          <w:tcPr>
            <w:tcW w:w="1134" w:type="dxa"/>
            <w:vAlign w:val="center"/>
          </w:tcPr>
          <w:p w14:paraId="52AE3837" w14:textId="121C8CD1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0.5151708</w:t>
            </w:r>
          </w:p>
        </w:tc>
        <w:tc>
          <w:tcPr>
            <w:tcW w:w="1276" w:type="dxa"/>
            <w:vAlign w:val="center"/>
          </w:tcPr>
          <w:p w14:paraId="00AF743F" w14:textId="6C52EF56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0.69828</w:t>
            </w:r>
          </w:p>
        </w:tc>
        <w:tc>
          <w:tcPr>
            <w:tcW w:w="1065" w:type="dxa"/>
            <w:vAlign w:val="center"/>
          </w:tcPr>
          <w:p w14:paraId="660B3554" w14:textId="44B4A609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1.0484</w:t>
            </w:r>
          </w:p>
        </w:tc>
        <w:tc>
          <w:tcPr>
            <w:tcW w:w="919" w:type="dxa"/>
            <w:vAlign w:val="center"/>
          </w:tcPr>
          <w:p w14:paraId="5709CA4E" w14:textId="61528168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12972</w:t>
            </w:r>
          </w:p>
        </w:tc>
      </w:tr>
      <w:tr w:rsidR="00883DCB" w14:paraId="5A27C3C7" w14:textId="77777777" w:rsidTr="00883DCB">
        <w:tc>
          <w:tcPr>
            <w:tcW w:w="4248" w:type="dxa"/>
            <w:vAlign w:val="center"/>
          </w:tcPr>
          <w:p w14:paraId="13A05A92" w14:textId="05AA4479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{mes_ocu=[9,12],sexo_per=[1,2]} =&gt; {tipo_veh=[4,99]}</w:t>
            </w:r>
          </w:p>
        </w:tc>
        <w:tc>
          <w:tcPr>
            <w:tcW w:w="1134" w:type="dxa"/>
            <w:vAlign w:val="center"/>
          </w:tcPr>
          <w:p w14:paraId="09BF4791" w14:textId="70118648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0.2589754</w:t>
            </w:r>
          </w:p>
        </w:tc>
        <w:tc>
          <w:tcPr>
            <w:tcW w:w="1276" w:type="dxa"/>
            <w:vAlign w:val="center"/>
          </w:tcPr>
          <w:p w14:paraId="0A2945D1" w14:textId="6B597E6D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0.73742</w:t>
            </w:r>
          </w:p>
        </w:tc>
        <w:tc>
          <w:tcPr>
            <w:tcW w:w="1065" w:type="dxa"/>
            <w:vAlign w:val="center"/>
          </w:tcPr>
          <w:p w14:paraId="6C6828FB" w14:textId="6354089E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0.99953</w:t>
            </w:r>
          </w:p>
        </w:tc>
        <w:tc>
          <w:tcPr>
            <w:tcW w:w="919" w:type="dxa"/>
            <w:vAlign w:val="center"/>
          </w:tcPr>
          <w:p w14:paraId="72F91F04" w14:textId="29DB7A54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6521</w:t>
            </w:r>
          </w:p>
        </w:tc>
      </w:tr>
      <w:tr w:rsidR="00883DCB" w14:paraId="780B8E2B" w14:textId="77777777" w:rsidTr="00883DCB">
        <w:tc>
          <w:tcPr>
            <w:tcW w:w="4248" w:type="dxa"/>
            <w:vAlign w:val="center"/>
          </w:tcPr>
          <w:p w14:paraId="428E95B7" w14:textId="63F0B5B1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{día_ocu=[21,31],sexo_per=[1,2]} =&gt; {tipo_veh=[4,99]}</w:t>
            </w:r>
          </w:p>
        </w:tc>
        <w:tc>
          <w:tcPr>
            <w:tcW w:w="1134" w:type="dxa"/>
            <w:vAlign w:val="center"/>
          </w:tcPr>
          <w:p w14:paraId="731260F3" w14:textId="24772497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0.246942</w:t>
            </w:r>
          </w:p>
        </w:tc>
        <w:tc>
          <w:tcPr>
            <w:tcW w:w="1276" w:type="dxa"/>
            <w:vAlign w:val="center"/>
          </w:tcPr>
          <w:p w14:paraId="231E3175" w14:textId="09C36DCE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0.73438</w:t>
            </w:r>
          </w:p>
        </w:tc>
        <w:tc>
          <w:tcPr>
            <w:tcW w:w="1065" w:type="dxa"/>
            <w:vAlign w:val="center"/>
          </w:tcPr>
          <w:p w14:paraId="585C0DA0" w14:textId="29582D1D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0.99541</w:t>
            </w:r>
          </w:p>
        </w:tc>
        <w:tc>
          <w:tcPr>
            <w:tcW w:w="919" w:type="dxa"/>
            <w:vAlign w:val="center"/>
          </w:tcPr>
          <w:p w14:paraId="5E838ED6" w14:textId="36C76AA2" w:rsidR="00883DCB" w:rsidRDefault="00883DCB" w:rsidP="00883DCB"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6218</w:t>
            </w:r>
          </w:p>
        </w:tc>
      </w:tr>
    </w:tbl>
    <w:p w14:paraId="7CADE7BF" w14:textId="3940FC74" w:rsidR="002B3BC4" w:rsidRDefault="00883DCB" w:rsidP="00883DCB">
      <w:pPr>
        <w:pStyle w:val="Prrafodelista"/>
        <w:numPr>
          <w:ilvl w:val="0"/>
          <w:numId w:val="4"/>
        </w:numPr>
      </w:pPr>
      <w:r>
        <w:t>Para el caso de muertes en Guatemala se ve que para personas entres 23 y 32 años tienen una probabilidad de 81% de perder la vida en un accidente de tipo colisión, choque, vuelco o caída ya sea en motocicleta o medio de transporte desconocido.</w:t>
      </w:r>
    </w:p>
    <w:p w14:paraId="658E6802" w14:textId="0CD639B6" w:rsidR="00883DCB" w:rsidRDefault="00E647F1" w:rsidP="00883DCB">
      <w:pPr>
        <w:pStyle w:val="Prrafodelista"/>
        <w:numPr>
          <w:ilvl w:val="0"/>
          <w:numId w:val="4"/>
        </w:numPr>
      </w:pPr>
      <w:r>
        <w:t>Existe una probabilidad del 69% cumpliéndose el 51% de los casos que las personas que  pierdan la vida en incidentes de transito de tipo colisión, choque, caída, vuelco sea quien conduzca una motocicleta.</w:t>
      </w:r>
    </w:p>
    <w:p w14:paraId="4B9F72D5" w14:textId="19682A40" w:rsidR="00E647F1" w:rsidRDefault="00E647F1" w:rsidP="00883DCB">
      <w:pPr>
        <w:pStyle w:val="Prrafodelista"/>
        <w:numPr>
          <w:ilvl w:val="0"/>
          <w:numId w:val="4"/>
        </w:numPr>
      </w:pPr>
      <w:r>
        <w:t>Otra de las reglas que puede valorarse es que en los mese de septiembre a diciembre existan muertes debido a accidentes por colisionar, caer, vuelco o choque si se conduce en motocicleta o algún otro vehículo desconocido con una probabilidad del 73% y cumpliéndose el 25% de las veces.</w:t>
      </w:r>
    </w:p>
    <w:p w14:paraId="158F1DA3" w14:textId="51C7F132" w:rsidR="00E647F1" w:rsidRPr="000350A2" w:rsidRDefault="00E647F1" w:rsidP="00883DCB">
      <w:pPr>
        <w:pStyle w:val="Prrafodelista"/>
        <w:numPr>
          <w:ilvl w:val="0"/>
          <w:numId w:val="4"/>
        </w:numPr>
      </w:pPr>
      <w:r>
        <w:t xml:space="preserve">Otra regla importante es cuando se acerca el fin de mes que independiente si es hombre o mujer en Guatemala suceden muertes con una probabilidad </w:t>
      </w:r>
      <w:r>
        <w:lastRenderedPageBreak/>
        <w:t>del 73% cumpliéndose el 25% de las veces si se conduce mediante motocicleta.</w:t>
      </w:r>
    </w:p>
    <w:sectPr w:rsidR="00E647F1" w:rsidRPr="000350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E79"/>
    <w:multiLevelType w:val="hybridMultilevel"/>
    <w:tmpl w:val="BFB65204"/>
    <w:lvl w:ilvl="0" w:tplc="9D66CBF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106C49"/>
    <w:multiLevelType w:val="hybridMultilevel"/>
    <w:tmpl w:val="EA6E21EC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2B24FB"/>
    <w:multiLevelType w:val="hybridMultilevel"/>
    <w:tmpl w:val="C9346DC4"/>
    <w:lvl w:ilvl="0" w:tplc="AB58D25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F5648E1"/>
    <w:multiLevelType w:val="hybridMultilevel"/>
    <w:tmpl w:val="2E6420BC"/>
    <w:lvl w:ilvl="0" w:tplc="5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2295696">
    <w:abstractNumId w:val="1"/>
  </w:num>
  <w:num w:numId="2" w16cid:durableId="902981473">
    <w:abstractNumId w:val="0"/>
  </w:num>
  <w:num w:numId="3" w16cid:durableId="1959291012">
    <w:abstractNumId w:val="2"/>
  </w:num>
  <w:num w:numId="4" w16cid:durableId="3893095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C4A"/>
    <w:rsid w:val="00016516"/>
    <w:rsid w:val="000350A2"/>
    <w:rsid w:val="000462B6"/>
    <w:rsid w:val="00081B82"/>
    <w:rsid w:val="000A78AD"/>
    <w:rsid w:val="00101D3C"/>
    <w:rsid w:val="002B3BC4"/>
    <w:rsid w:val="003C71C4"/>
    <w:rsid w:val="00491283"/>
    <w:rsid w:val="004C7A23"/>
    <w:rsid w:val="00533FB7"/>
    <w:rsid w:val="00542D1B"/>
    <w:rsid w:val="0087414D"/>
    <w:rsid w:val="00883DCB"/>
    <w:rsid w:val="00992A0D"/>
    <w:rsid w:val="00A75969"/>
    <w:rsid w:val="00B33A4E"/>
    <w:rsid w:val="00B5463A"/>
    <w:rsid w:val="00D61C7D"/>
    <w:rsid w:val="00E26CED"/>
    <w:rsid w:val="00E647F1"/>
    <w:rsid w:val="00F74C4A"/>
    <w:rsid w:val="00F946E7"/>
    <w:rsid w:val="00FC0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41DD8"/>
  <w15:chartTrackingRefBased/>
  <w15:docId w15:val="{CEA0E8FE-5DF1-46F8-A6BC-97D6672C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4C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4C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4C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4C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4C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4C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4C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4C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4C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4C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4C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4C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4C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4C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4C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4C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4C4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C71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</TotalTime>
  <Pages>5</Pages>
  <Words>1255</Words>
  <Characters>5577</Characters>
  <Application>Microsoft Office Word</Application>
  <DocSecurity>0</DocSecurity>
  <Lines>1115</Lines>
  <Paragraphs>569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René  Portillo González</dc:creator>
  <cp:keywords/>
  <dc:description/>
  <cp:lastModifiedBy>Brandon René  Portillo González</cp:lastModifiedBy>
  <cp:revision>4</cp:revision>
  <dcterms:created xsi:type="dcterms:W3CDTF">2025-11-05T16:26:00Z</dcterms:created>
  <dcterms:modified xsi:type="dcterms:W3CDTF">2025-11-07T00:20:00Z</dcterms:modified>
</cp:coreProperties>
</file>