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tiff" ContentType="image/tif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1219F" w:rsidRDefault="0071219F" w:rsidP="0071219F">
      <w:pPr>
        <w:pStyle w:val="Heading1"/>
      </w:pPr>
      <w:r>
        <w:t>Robin Users’ Manual</w:t>
      </w:r>
    </w:p>
    <w:p w:rsidR="0071219F" w:rsidRDefault="0071219F" w:rsidP="0071219F">
      <w:r w:rsidRPr="000159A1">
        <w:rPr>
          <w:highlight w:val="red"/>
        </w:rPr>
        <w:t>PRELIMINARY</w:t>
      </w:r>
    </w:p>
    <w:p w:rsidR="0071219F" w:rsidRDefault="0071219F" w:rsidP="0071219F">
      <w:pPr>
        <w:pStyle w:val="Heading2"/>
      </w:pPr>
      <w:proofErr w:type="spellStart"/>
      <w:r>
        <w:t>Introduction</w:t>
      </w:r>
      <w:proofErr w:type="spellEnd"/>
    </w:p>
    <w:p w:rsidR="0071219F" w:rsidRDefault="0071219F" w:rsidP="0071219F"/>
    <w:p w:rsidR="0071219F" w:rsidRDefault="0071219F" w:rsidP="0071219F">
      <w:pPr>
        <w:rPr>
          <w:lang w:val="en-GB"/>
        </w:rPr>
      </w:pPr>
      <w:r w:rsidRPr="005E129A">
        <w:rPr>
          <w:lang w:val="en-GB"/>
        </w:rPr>
        <w:t>Robin represents an eas</w:t>
      </w:r>
      <w:r>
        <w:rPr>
          <w:lang w:val="en-GB"/>
        </w:rPr>
        <w:t xml:space="preserve">y to use graphical interface for </w:t>
      </w:r>
      <w:proofErr w:type="spellStart"/>
      <w:r>
        <w:rPr>
          <w:lang w:val="en-GB"/>
        </w:rPr>
        <w:t>Affymetrix</w:t>
      </w:r>
      <w:proofErr w:type="spellEnd"/>
      <w:r>
        <w:rPr>
          <w:lang w:val="en-GB"/>
        </w:rPr>
        <w:t xml:space="preserve"> </w:t>
      </w:r>
      <w:r w:rsidRPr="005E129A">
        <w:rPr>
          <w:lang w:val="en-GB"/>
        </w:rPr>
        <w:t xml:space="preserve">microarray analysis functions </w:t>
      </w:r>
      <w:r>
        <w:rPr>
          <w:lang w:val="en-GB"/>
        </w:rPr>
        <w:t>from R/BioConductor.</w:t>
      </w:r>
    </w:p>
    <w:p w:rsidR="0071219F" w:rsidRDefault="0071219F" w:rsidP="0071219F">
      <w:pPr>
        <w:rPr>
          <w:lang w:val="en-GB"/>
        </w:rPr>
      </w:pPr>
    </w:p>
    <w:p w:rsidR="0071219F" w:rsidRDefault="0071219F" w:rsidP="0071219F">
      <w:pPr>
        <w:pStyle w:val="Heading2"/>
        <w:rPr>
          <w:lang w:val="en-GB"/>
        </w:rPr>
      </w:pPr>
      <w:r>
        <w:rPr>
          <w:lang w:val="en-GB"/>
        </w:rPr>
        <w:t>Preconditions and Glossary</w:t>
      </w:r>
    </w:p>
    <w:p w:rsidR="0071219F" w:rsidRPr="008354DA" w:rsidRDefault="0071219F" w:rsidP="0071219F">
      <w:pPr>
        <w:pStyle w:val="Heading3"/>
        <w:rPr>
          <w:lang w:val="en-GB"/>
        </w:rPr>
      </w:pPr>
      <w:r>
        <w:rPr>
          <w:lang w:val="en-GB"/>
        </w:rPr>
        <w:t>Commonly used Terms</w:t>
      </w:r>
    </w:p>
    <w:p w:rsidR="0071219F" w:rsidRDefault="0071219F" w:rsidP="0071219F">
      <w:pPr>
        <w:rPr>
          <w:lang w:val="en-GB"/>
        </w:rPr>
      </w:pPr>
      <w:r>
        <w:rPr>
          <w:lang w:val="en-GB"/>
        </w:rPr>
        <w:t>Robin helps in evaluating microarrays using advanced normalization strategies and statistics from R/BioConductor. Nevertheless, please bear in mind that most statistics and most normalization techniques make some strong assumption and have some general terminology.</w:t>
      </w:r>
    </w:p>
    <w:p w:rsidR="0071219F" w:rsidRDefault="0071219F" w:rsidP="0071219F">
      <w:pPr>
        <w:rPr>
          <w:lang w:val="en-GB"/>
        </w:rPr>
      </w:pPr>
      <w:r>
        <w:rPr>
          <w:lang w:val="en-GB"/>
        </w:rPr>
        <w:t xml:space="preserve">When dealing with microarray, almost always one will deal with </w:t>
      </w:r>
      <w:proofErr w:type="gramStart"/>
      <w:r>
        <w:rPr>
          <w:lang w:val="en-GB"/>
        </w:rPr>
        <w:t>values which</w:t>
      </w:r>
      <w:proofErr w:type="gramEnd"/>
      <w:r>
        <w:rPr>
          <w:lang w:val="en-GB"/>
        </w:rPr>
        <w:t xml:space="preserve"> have been transformed by taking the logarithm to the base of 2. The reason is, that by logging the data, the data becomes roughly normally distributed (Gauss shaped), which then allows using tests, like student’s t-test, making assumption about standard deviations and so forth. Unlogged data is almost always </w:t>
      </w:r>
      <w:r w:rsidRPr="005A2104">
        <w:rPr>
          <w:b/>
          <w:lang w:val="en-GB"/>
        </w:rPr>
        <w:t>NOT</w:t>
      </w:r>
      <w:r>
        <w:rPr>
          <w:lang w:val="en-GB"/>
        </w:rPr>
        <w:t xml:space="preserve"> normally </w:t>
      </w:r>
      <w:proofErr w:type="gramStart"/>
      <w:r>
        <w:rPr>
          <w:lang w:val="en-GB"/>
        </w:rPr>
        <w:t>distributed,</w:t>
      </w:r>
      <w:proofErr w:type="gramEnd"/>
      <w:r>
        <w:rPr>
          <w:lang w:val="en-GB"/>
        </w:rPr>
        <w:t xml:space="preserve"> meaning t-tests are NOT applicable (even tough they might still perform reasonably well). Thus, a difference of 1 unit means a two-fold increase or decrease in expression.</w:t>
      </w:r>
    </w:p>
    <w:p w:rsidR="0071219F" w:rsidRDefault="0071219F" w:rsidP="0071219F">
      <w:pPr>
        <w:rPr>
          <w:lang w:val="en-GB"/>
        </w:rPr>
      </w:pPr>
      <w:r>
        <w:rPr>
          <w:lang w:val="en-GB"/>
        </w:rPr>
        <w:t xml:space="preserve">Often data is not represented as treatment value and control value, but instead of </w:t>
      </w:r>
      <w:r w:rsidRPr="00032B8D">
        <w:rPr>
          <w:b/>
          <w:lang w:val="en-GB"/>
        </w:rPr>
        <w:t>M</w:t>
      </w:r>
      <w:r>
        <w:rPr>
          <w:lang w:val="en-GB"/>
        </w:rPr>
        <w:t xml:space="preserve"> and </w:t>
      </w:r>
      <w:r w:rsidRPr="00032B8D">
        <w:rPr>
          <w:b/>
          <w:lang w:val="en-GB"/>
        </w:rPr>
        <w:t>A</w:t>
      </w:r>
      <w:r>
        <w:rPr>
          <w:lang w:val="en-GB"/>
        </w:rPr>
        <w:t xml:space="preserve">. Here, </w:t>
      </w:r>
      <w:r w:rsidRPr="00032B8D">
        <w:rPr>
          <w:b/>
          <w:lang w:val="en-GB"/>
        </w:rPr>
        <w:t>M</w:t>
      </w:r>
      <w:r>
        <w:rPr>
          <w:lang w:val="en-GB"/>
        </w:rPr>
        <w:t xml:space="preserve"> stands for treatment-control (on the log scale, being a division on the normal scale), and </w:t>
      </w:r>
      <w:r w:rsidRPr="00032B8D">
        <w:rPr>
          <w:b/>
          <w:lang w:val="en-GB"/>
        </w:rPr>
        <w:t>A</w:t>
      </w:r>
      <w:r>
        <w:rPr>
          <w:lang w:val="en-GB"/>
        </w:rPr>
        <w:t xml:space="preserve"> stands for (treatment+ control)/2. So M is a measure of your treatment effect and A of the expression level of that gene.</w:t>
      </w:r>
    </w:p>
    <w:p w:rsidR="0071219F" w:rsidRDefault="0071219F" w:rsidP="0071219F">
      <w:pPr>
        <w:rPr>
          <w:lang w:val="en-GB"/>
        </w:rPr>
      </w:pPr>
      <w:r>
        <w:rPr>
          <w:lang w:val="en-GB"/>
        </w:rPr>
        <w:t>(Actually another reason for using M and A values is that it is easier to see if values deviate from the zero line as if they were deviating from a line with a slope of one.)</w:t>
      </w:r>
    </w:p>
    <w:p w:rsidR="0071219F" w:rsidRDefault="0071219F" w:rsidP="0071219F">
      <w:pPr>
        <w:rPr>
          <w:lang w:val="en-GB"/>
        </w:rPr>
      </w:pPr>
    </w:p>
    <w:p w:rsidR="0071219F" w:rsidRDefault="0071219F" w:rsidP="0071219F">
      <w:pPr>
        <w:pStyle w:val="Heading3"/>
        <w:rPr>
          <w:lang w:val="en-GB"/>
        </w:rPr>
      </w:pPr>
      <w:proofErr w:type="spellStart"/>
      <w:r>
        <w:rPr>
          <w:lang w:val="en-GB"/>
        </w:rPr>
        <w:t>Affymetrix</w:t>
      </w:r>
      <w:proofErr w:type="spellEnd"/>
      <w:r>
        <w:rPr>
          <w:lang w:val="en-GB"/>
        </w:rPr>
        <w:t xml:space="preserve"> Files</w:t>
      </w:r>
    </w:p>
    <w:p w:rsidR="0071219F" w:rsidRDefault="0071219F" w:rsidP="0071219F">
      <w:pPr>
        <w:rPr>
          <w:lang w:val="en-GB"/>
        </w:rPr>
      </w:pPr>
    </w:p>
    <w:p w:rsidR="0071219F" w:rsidRDefault="0071219F" w:rsidP="0071219F">
      <w:pPr>
        <w:rPr>
          <w:lang w:val="en-GB"/>
        </w:rPr>
      </w:pPr>
      <w:r>
        <w:rPr>
          <w:lang w:val="en-GB"/>
        </w:rPr>
        <w:t xml:space="preserve">When dealing with </w:t>
      </w:r>
      <w:proofErr w:type="spellStart"/>
      <w:r>
        <w:rPr>
          <w:lang w:val="en-GB"/>
        </w:rPr>
        <w:t>Affymetrix</w:t>
      </w:r>
      <w:proofErr w:type="spellEnd"/>
      <w:r>
        <w:rPr>
          <w:lang w:val="en-GB"/>
        </w:rPr>
        <w:t xml:space="preserve"> chips, you will be confronted with .CEL and .CDF files, the former describes the scanned intensity for every spot (usually there are 2 times ~11 spots per gene). The CDF file describes where the spots for a probe-set are to be found on the chip, since these are not clustered to compensate for local effects such as bubbles, smears, etc.</w:t>
      </w:r>
    </w:p>
    <w:p w:rsidR="0071219F" w:rsidRDefault="0071219F" w:rsidP="0071219F">
      <w:pPr>
        <w:rPr>
          <w:lang w:val="en-GB"/>
        </w:rPr>
      </w:pPr>
    </w:p>
    <w:p w:rsidR="0071219F" w:rsidRDefault="0071219F" w:rsidP="0071219F">
      <w:pPr>
        <w:pStyle w:val="Heading3"/>
        <w:rPr>
          <w:lang w:val="en-GB"/>
        </w:rPr>
      </w:pPr>
      <w:r>
        <w:rPr>
          <w:lang w:val="en-GB"/>
        </w:rPr>
        <w:t>Assumptions</w:t>
      </w:r>
    </w:p>
    <w:p w:rsidR="0071219F" w:rsidRDefault="0071219F" w:rsidP="0071219F">
      <w:pPr>
        <w:rPr>
          <w:lang w:val="en-GB"/>
        </w:rPr>
      </w:pPr>
      <w:r>
        <w:rPr>
          <w:lang w:val="en-GB"/>
        </w:rPr>
        <w:t>The strongest assumption probably being, that not much changes in your experiment. I.e. the assumption is that let’s say not more than 5, 10 % of your genes are changing and that thus everything is comparable.</w:t>
      </w:r>
    </w:p>
    <w:p w:rsidR="0071219F" w:rsidRDefault="0071219F" w:rsidP="0071219F">
      <w:pPr>
        <w:rPr>
          <w:lang w:val="en-GB"/>
        </w:rPr>
      </w:pPr>
      <w:r>
        <w:rPr>
          <w:lang w:val="en-GB"/>
        </w:rPr>
        <w:t xml:space="preserve">If this assumption is violated, you may not get satisfactory results, or worse wrong results. </w:t>
      </w:r>
      <w:proofErr w:type="gramStart"/>
      <w:r>
        <w:rPr>
          <w:lang w:val="en-GB"/>
        </w:rPr>
        <w:t>To demonstrate this issue, just consider the probably oldest, easiest (and obsolete) normalization, namely median centring.</w:t>
      </w:r>
      <w:proofErr w:type="gramEnd"/>
      <w:r>
        <w:rPr>
          <w:lang w:val="en-GB"/>
        </w:rPr>
        <w:t xml:space="preserve"> Here, one just subtracts the median of one experiment from each data point. In this extreme example, Gene1 and Gene2 are completely switched off.</w:t>
      </w:r>
    </w:p>
    <w:p w:rsidR="0071219F" w:rsidRDefault="0071219F" w:rsidP="0071219F">
      <w:pPr>
        <w:rPr>
          <w:lang w:val="en-GB"/>
        </w:rPr>
      </w:pPr>
    </w:p>
    <w:p w:rsidR="0071219F" w:rsidRDefault="0071219F" w:rsidP="0071219F">
      <w:pPr>
        <w:rPr>
          <w:lang w:val="en-GB"/>
        </w:rPr>
      </w:pPr>
    </w:p>
    <w:p w:rsidR="0071219F" w:rsidRDefault="0071219F" w:rsidP="0071219F">
      <w:pPr>
        <w:rPr>
          <w:lang w:val="en-GB"/>
        </w:rPr>
      </w:pPr>
    </w:p>
    <w:tbl>
      <w:tblPr>
        <w:tblW w:w="3600" w:type="dxa"/>
        <w:tblInd w:w="55" w:type="dxa"/>
        <w:tblCellMar>
          <w:left w:w="70" w:type="dxa"/>
          <w:right w:w="70" w:type="dxa"/>
        </w:tblCellMar>
        <w:tblLook w:val="0000"/>
      </w:tblPr>
      <w:tblGrid>
        <w:gridCol w:w="1200"/>
        <w:gridCol w:w="1200"/>
        <w:gridCol w:w="1200"/>
      </w:tblGrid>
      <w:tr w:rsidR="0071219F">
        <w:trPr>
          <w:trHeight w:val="255"/>
        </w:trPr>
        <w:tc>
          <w:tcPr>
            <w:tcW w:w="1200" w:type="dxa"/>
            <w:tcBorders>
              <w:top w:val="nil"/>
              <w:left w:val="nil"/>
              <w:bottom w:val="nil"/>
              <w:right w:val="nil"/>
            </w:tcBorders>
            <w:shd w:val="clear" w:color="auto" w:fill="auto"/>
            <w:noWrap/>
            <w:vAlign w:val="bottom"/>
          </w:tcPr>
          <w:p w:rsidR="0071219F" w:rsidRPr="00032B8D" w:rsidRDefault="0071219F">
            <w:pPr>
              <w:rPr>
                <w:rFonts w:ascii="Arial" w:hAnsi="Arial" w:cs="Arial"/>
                <w:sz w:val="20"/>
                <w:szCs w:val="20"/>
                <w:lang w:val="en-GB"/>
              </w:rPr>
            </w:pPr>
          </w:p>
        </w:tc>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XP1</w:t>
            </w:r>
          </w:p>
        </w:tc>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XP2</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Gene1</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10.2</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0</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Gene2</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3.2</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0</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Gene3</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4.5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4.7</w:t>
            </w:r>
          </w:p>
        </w:tc>
      </w:tr>
      <w:tr w:rsidR="0071219F">
        <w:trPr>
          <w:trHeight w:val="31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Gene4</w:t>
            </w:r>
          </w:p>
        </w:tc>
        <w:tc>
          <w:tcPr>
            <w:tcW w:w="1200" w:type="dxa"/>
            <w:tcBorders>
              <w:top w:val="nil"/>
              <w:left w:val="nil"/>
              <w:bottom w:val="nil"/>
              <w:right w:val="nil"/>
            </w:tcBorders>
            <w:shd w:val="clear" w:color="auto" w:fill="auto"/>
            <w:noWrap/>
            <w:vAlign w:val="bottom"/>
          </w:tcPr>
          <w:p w:rsidR="0071219F" w:rsidRDefault="0071219F">
            <w:pPr>
              <w:jc w:val="right"/>
            </w:pPr>
            <w:r>
              <w:t>7.8</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7.9</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9.9</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9.8</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Gene6</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10</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10.2</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median</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8.85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6.3</w:t>
            </w:r>
          </w:p>
        </w:tc>
      </w:tr>
    </w:tbl>
    <w:p w:rsidR="0071219F" w:rsidRDefault="0071219F" w:rsidP="0071219F">
      <w:pPr>
        <w:rPr>
          <w:lang w:val="en-GB"/>
        </w:rPr>
      </w:pPr>
      <w:r>
        <w:rPr>
          <w:lang w:val="en-GB"/>
        </w:rPr>
        <w:t>Table 1: Experiment before normalization</w:t>
      </w:r>
    </w:p>
    <w:p w:rsidR="0071219F" w:rsidRDefault="0071219F" w:rsidP="0071219F">
      <w:pPr>
        <w:rPr>
          <w:lang w:val="en-GB"/>
        </w:rPr>
      </w:pPr>
    </w:p>
    <w:p w:rsidR="0071219F" w:rsidRDefault="0071219F" w:rsidP="0071219F">
      <w:pPr>
        <w:rPr>
          <w:lang w:val="en-GB"/>
        </w:rPr>
      </w:pPr>
    </w:p>
    <w:p w:rsidR="0071219F" w:rsidRDefault="0071219F" w:rsidP="0071219F">
      <w:pPr>
        <w:rPr>
          <w:lang w:val="en-GB"/>
        </w:rPr>
      </w:pPr>
    </w:p>
    <w:p w:rsidR="0071219F" w:rsidRDefault="0071219F" w:rsidP="0071219F">
      <w:pPr>
        <w:rPr>
          <w:lang w:val="en-GB"/>
        </w:rPr>
      </w:pPr>
    </w:p>
    <w:tbl>
      <w:tblPr>
        <w:tblW w:w="3600" w:type="dxa"/>
        <w:tblInd w:w="55" w:type="dxa"/>
        <w:tblCellMar>
          <w:left w:w="70" w:type="dxa"/>
          <w:right w:w="70" w:type="dxa"/>
        </w:tblCellMar>
        <w:tblLook w:val="0000"/>
      </w:tblPr>
      <w:tblGrid>
        <w:gridCol w:w="1200"/>
        <w:gridCol w:w="1200"/>
        <w:gridCol w:w="1200"/>
      </w:tblGrid>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p>
        </w:tc>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XP1</w:t>
            </w:r>
          </w:p>
        </w:tc>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XP2</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Gene1</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1.35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-6.3</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Gene2</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-5.65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-6.3</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Gene3</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-4.35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-1.6</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Gene4</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-1.05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1.6</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1.05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3.5</w:t>
            </w:r>
          </w:p>
        </w:tc>
      </w:tr>
      <w:tr w:rsidR="0071219F">
        <w:trPr>
          <w:trHeight w:val="255"/>
        </w:trPr>
        <w:tc>
          <w:tcPr>
            <w:tcW w:w="1200" w:type="dxa"/>
            <w:tcBorders>
              <w:top w:val="nil"/>
              <w:left w:val="nil"/>
              <w:bottom w:val="nil"/>
              <w:right w:val="nil"/>
            </w:tcBorders>
            <w:shd w:val="clear" w:color="auto" w:fill="auto"/>
            <w:noWrap/>
            <w:vAlign w:val="bottom"/>
          </w:tcPr>
          <w:p w:rsidR="0071219F" w:rsidRDefault="0071219F">
            <w:pPr>
              <w:rPr>
                <w:rFonts w:ascii="Arial" w:hAnsi="Arial" w:cs="Arial"/>
                <w:sz w:val="20"/>
                <w:szCs w:val="20"/>
              </w:rPr>
            </w:pPr>
            <w:r>
              <w:rPr>
                <w:rFonts w:ascii="Arial" w:hAnsi="Arial" w:cs="Arial"/>
                <w:sz w:val="20"/>
                <w:szCs w:val="20"/>
              </w:rPr>
              <w:t>Gene6</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1.15</w:t>
            </w:r>
          </w:p>
        </w:tc>
        <w:tc>
          <w:tcPr>
            <w:tcW w:w="1200" w:type="dxa"/>
            <w:tcBorders>
              <w:top w:val="nil"/>
              <w:left w:val="nil"/>
              <w:bottom w:val="nil"/>
              <w:right w:val="nil"/>
            </w:tcBorders>
            <w:shd w:val="clear" w:color="auto" w:fill="auto"/>
            <w:noWrap/>
            <w:vAlign w:val="bottom"/>
          </w:tcPr>
          <w:p w:rsidR="0071219F" w:rsidRDefault="0071219F">
            <w:pPr>
              <w:jc w:val="right"/>
              <w:rPr>
                <w:rFonts w:ascii="Arial" w:hAnsi="Arial" w:cs="Arial"/>
                <w:sz w:val="20"/>
                <w:szCs w:val="20"/>
              </w:rPr>
            </w:pPr>
            <w:r>
              <w:rPr>
                <w:rFonts w:ascii="Arial" w:hAnsi="Arial" w:cs="Arial"/>
                <w:sz w:val="20"/>
                <w:szCs w:val="20"/>
              </w:rPr>
              <w:t>3.9</w:t>
            </w:r>
          </w:p>
        </w:tc>
      </w:tr>
    </w:tbl>
    <w:p w:rsidR="0071219F" w:rsidRDefault="0071219F" w:rsidP="0071219F">
      <w:pPr>
        <w:rPr>
          <w:lang w:val="en-GB"/>
        </w:rPr>
      </w:pPr>
      <w:r w:rsidRPr="005E129A">
        <w:rPr>
          <w:lang w:val="en-GB"/>
        </w:rPr>
        <w:t xml:space="preserve"> </w:t>
      </w:r>
      <w:r>
        <w:rPr>
          <w:lang w:val="en-GB"/>
        </w:rPr>
        <w:t>Table 2: Experiment after normalization</w:t>
      </w:r>
    </w:p>
    <w:p w:rsidR="0071219F" w:rsidRDefault="0071219F" w:rsidP="0071219F">
      <w:pPr>
        <w:rPr>
          <w:lang w:val="en-GB"/>
        </w:rPr>
      </w:pPr>
    </w:p>
    <w:p w:rsidR="0071219F" w:rsidRDefault="0071219F" w:rsidP="0071219F">
      <w:pPr>
        <w:rPr>
          <w:lang w:val="en-GB"/>
        </w:rPr>
      </w:pPr>
      <w:r>
        <w:rPr>
          <w:lang w:val="en-GB"/>
        </w:rPr>
        <w:t xml:space="preserve">As and effect, Genes 5 and 6 seem to be </w:t>
      </w:r>
      <w:proofErr w:type="spellStart"/>
      <w:r>
        <w:rPr>
          <w:lang w:val="en-GB"/>
        </w:rPr>
        <w:t>upregulated</w:t>
      </w:r>
      <w:proofErr w:type="spellEnd"/>
      <w:r>
        <w:rPr>
          <w:lang w:val="en-GB"/>
        </w:rPr>
        <w:t>, even though they were unchanged. These effects would disappear in this case, if also some genes were turned on, which often might be the case, but if you have strong suspicions, that very many genes change, and/or that these change in one direction only, you might have to consult statistic counselling.</w:t>
      </w:r>
    </w:p>
    <w:p w:rsidR="0071219F" w:rsidRDefault="0071219F" w:rsidP="0071219F">
      <w:pPr>
        <w:rPr>
          <w:lang w:val="en-GB"/>
        </w:rPr>
      </w:pPr>
    </w:p>
    <w:p w:rsidR="0071219F" w:rsidRDefault="0071219F" w:rsidP="0071219F">
      <w:pPr>
        <w:pStyle w:val="Heading2"/>
        <w:rPr>
          <w:lang w:val="en-GB"/>
        </w:rPr>
      </w:pPr>
      <w:r>
        <w:rPr>
          <w:lang w:val="en-GB"/>
        </w:rPr>
        <w:t>What does Robin do?</w:t>
      </w:r>
    </w:p>
    <w:p w:rsidR="0071219F" w:rsidRDefault="0071219F" w:rsidP="0071219F">
      <w:pPr>
        <w:rPr>
          <w:lang w:val="en-GB"/>
        </w:rPr>
      </w:pPr>
      <w:r>
        <w:rPr>
          <w:lang w:val="en-GB"/>
        </w:rPr>
        <w:t xml:space="preserve">You can use Robin for a </w:t>
      </w:r>
    </w:p>
    <w:p w:rsidR="0071219F" w:rsidRDefault="0071219F" w:rsidP="0071219F">
      <w:pPr>
        <w:numPr>
          <w:ilvl w:val="0"/>
          <w:numId w:val="1"/>
        </w:numPr>
        <w:rPr>
          <w:lang w:val="en-GB"/>
        </w:rPr>
      </w:pPr>
      <w:proofErr w:type="gramStart"/>
      <w:r>
        <w:rPr>
          <w:lang w:val="en-GB"/>
        </w:rPr>
        <w:t>quality</w:t>
      </w:r>
      <w:proofErr w:type="gramEnd"/>
      <w:r>
        <w:rPr>
          <w:lang w:val="en-GB"/>
        </w:rPr>
        <w:t xml:space="preserve"> assessment of your </w:t>
      </w:r>
      <w:proofErr w:type="spellStart"/>
      <w:r>
        <w:rPr>
          <w:lang w:val="en-GB"/>
        </w:rPr>
        <w:t>Affymetrix</w:t>
      </w:r>
      <w:proofErr w:type="spellEnd"/>
      <w:r>
        <w:rPr>
          <w:lang w:val="en-GB"/>
        </w:rPr>
        <w:t xml:space="preserve"> data</w:t>
      </w:r>
    </w:p>
    <w:p w:rsidR="0071219F" w:rsidRDefault="0071219F" w:rsidP="0071219F">
      <w:pPr>
        <w:numPr>
          <w:ilvl w:val="0"/>
          <w:numId w:val="1"/>
        </w:numPr>
        <w:rPr>
          <w:lang w:val="en-GB"/>
        </w:rPr>
      </w:pPr>
      <w:proofErr w:type="gramStart"/>
      <w:r>
        <w:rPr>
          <w:lang w:val="en-GB"/>
        </w:rPr>
        <w:t>normalization</w:t>
      </w:r>
      <w:proofErr w:type="gramEnd"/>
      <w:r>
        <w:rPr>
          <w:lang w:val="en-GB"/>
        </w:rPr>
        <w:t xml:space="preserve"> of your microarray data</w:t>
      </w:r>
    </w:p>
    <w:p w:rsidR="0071219F" w:rsidRDefault="0071219F" w:rsidP="0071219F">
      <w:pPr>
        <w:numPr>
          <w:ilvl w:val="0"/>
          <w:numId w:val="1"/>
        </w:numPr>
        <w:rPr>
          <w:lang w:val="en-GB"/>
        </w:rPr>
      </w:pPr>
      <w:proofErr w:type="gramStart"/>
      <w:r>
        <w:rPr>
          <w:lang w:val="en-GB"/>
        </w:rPr>
        <w:t>detection</w:t>
      </w:r>
      <w:proofErr w:type="gramEnd"/>
      <w:r>
        <w:rPr>
          <w:lang w:val="en-GB"/>
        </w:rPr>
        <w:t xml:space="preserve"> of differentially expressed genes</w:t>
      </w:r>
    </w:p>
    <w:p w:rsidR="0071219F" w:rsidRDefault="0071219F" w:rsidP="0071219F">
      <w:pPr>
        <w:numPr>
          <w:ilvl w:val="0"/>
          <w:numId w:val="1"/>
        </w:numPr>
        <w:rPr>
          <w:lang w:val="en-GB"/>
        </w:rPr>
      </w:pPr>
      <w:proofErr w:type="spellStart"/>
      <w:proofErr w:type="gramStart"/>
      <w:r>
        <w:rPr>
          <w:lang w:val="en-GB"/>
        </w:rPr>
        <w:t>preparion</w:t>
      </w:r>
      <w:proofErr w:type="spellEnd"/>
      <w:proofErr w:type="gramEnd"/>
      <w:r>
        <w:rPr>
          <w:lang w:val="en-GB"/>
        </w:rPr>
        <w:t xml:space="preserve"> of the data for an import into </w:t>
      </w:r>
      <w:proofErr w:type="spellStart"/>
      <w:r>
        <w:rPr>
          <w:lang w:val="en-GB"/>
        </w:rPr>
        <w:t>MapMan</w:t>
      </w:r>
      <w:proofErr w:type="spellEnd"/>
      <w:r>
        <w:rPr>
          <w:lang w:val="en-GB"/>
        </w:rPr>
        <w:t xml:space="preserve"> and/or excel</w:t>
      </w:r>
    </w:p>
    <w:p w:rsidR="0071219F" w:rsidRDefault="0071219F" w:rsidP="0071219F">
      <w:pPr>
        <w:numPr>
          <w:ilvl w:val="0"/>
          <w:numId w:val="1"/>
        </w:numPr>
        <w:rPr>
          <w:lang w:val="en-GB"/>
        </w:rPr>
      </w:pPr>
      <w:proofErr w:type="gramStart"/>
      <w:r>
        <w:rPr>
          <w:lang w:val="en-GB"/>
        </w:rPr>
        <w:t>generation</w:t>
      </w:r>
      <w:proofErr w:type="gramEnd"/>
      <w:r>
        <w:rPr>
          <w:lang w:val="en-GB"/>
        </w:rPr>
        <w:t xml:space="preserve"> of informative plots on your experiment</w:t>
      </w:r>
    </w:p>
    <w:p w:rsidR="0071219F" w:rsidRDefault="0071219F" w:rsidP="0071219F">
      <w:pPr>
        <w:rPr>
          <w:lang w:val="en-GB"/>
        </w:rPr>
      </w:pPr>
    </w:p>
    <w:p w:rsidR="0071219F" w:rsidRPr="00BD4E79" w:rsidRDefault="0071219F" w:rsidP="0071219F">
      <w:pPr>
        <w:rPr>
          <w:lang w:val="en-GB"/>
        </w:rPr>
      </w:pPr>
    </w:p>
    <w:p w:rsidR="0071219F" w:rsidRDefault="0071219F"/>
    <w:p w:rsidR="0071219F" w:rsidRDefault="0071219F" w:rsidP="0071219F">
      <w:pPr>
        <w:pStyle w:val="Heading2"/>
        <w:rPr>
          <w:lang w:val="en-GB"/>
        </w:rPr>
      </w:pPr>
      <w:r>
        <w:rPr>
          <w:lang w:val="en-GB"/>
        </w:rPr>
        <w:t>Using Robin</w:t>
      </w:r>
    </w:p>
    <w:p w:rsidR="0071219F" w:rsidRDefault="0071219F" w:rsidP="0071219F">
      <w:pPr>
        <w:rPr>
          <w:lang w:val="en-GB"/>
        </w:rPr>
      </w:pPr>
    </w:p>
    <w:p w:rsidR="00F820E8" w:rsidRDefault="0071219F" w:rsidP="0071219F">
      <w:pPr>
        <w:rPr>
          <w:lang w:val="en-GB"/>
        </w:rPr>
      </w:pPr>
      <w:r>
        <w:rPr>
          <w:lang w:val="en-GB"/>
        </w:rPr>
        <w:t>Firstly, when using Robin, you just have to localize your CEL files. Robin comes preinstalled with a specialized CDF files for a small selection of organisms (</w:t>
      </w:r>
      <w:proofErr w:type="spellStart"/>
      <w:r w:rsidRPr="0071219F">
        <w:rPr>
          <w:highlight w:val="yellow"/>
          <w:lang w:val="en-GB"/>
        </w:rPr>
        <w:t>arabidopsis</w:t>
      </w:r>
      <w:proofErr w:type="spellEnd"/>
      <w:r w:rsidRPr="0071219F">
        <w:rPr>
          <w:highlight w:val="yellow"/>
          <w:lang w:val="en-GB"/>
        </w:rPr>
        <w:t xml:space="preserve"> maize, etc</w:t>
      </w:r>
      <w:r>
        <w:rPr>
          <w:lang w:val="en-GB"/>
        </w:rPr>
        <w:t xml:space="preserve">), when dealing with other plants, you will need an internet connection, so Robin can use the </w:t>
      </w:r>
      <w:proofErr w:type="spellStart"/>
      <w:r>
        <w:rPr>
          <w:lang w:val="en-GB"/>
        </w:rPr>
        <w:t>Bioconductor</w:t>
      </w:r>
      <w:proofErr w:type="spellEnd"/>
      <w:r>
        <w:rPr>
          <w:lang w:val="en-GB"/>
        </w:rPr>
        <w:t xml:space="preserve"> framework to install you plant CDF files.</w:t>
      </w:r>
      <w:r w:rsidR="00B00A78">
        <w:rPr>
          <w:lang w:val="en-GB"/>
        </w:rPr>
        <w:t xml:space="preserve"> The INFO button can be used to display some details about the imported CEL files such as microarray type, algorithm parameters and all the technical data included in the header section of the cell file.</w:t>
      </w:r>
    </w:p>
    <w:p w:rsidR="00F820E8" w:rsidRDefault="00F820E8" w:rsidP="0071219F">
      <w:pPr>
        <w:rPr>
          <w:lang w:val="en-GB"/>
        </w:rPr>
      </w:pPr>
    </w:p>
    <w:p w:rsidR="00F820E8" w:rsidRDefault="00F820E8" w:rsidP="00F820E8">
      <w:pPr>
        <w:keepNext/>
      </w:pPr>
      <w:r>
        <w:rPr>
          <w:noProof/>
          <w:lang w:val="en-US" w:eastAsia="en-US"/>
        </w:rPr>
        <w:drawing>
          <wp:inline distT="0" distB="0" distL="0" distR="0">
            <wp:extent cx="5486400" cy="3900805"/>
            <wp:effectExtent l="50800" t="25400" r="25400" b="10795"/>
            <wp:docPr id="2" name="Picture 1" descr="fig1_celfile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celfiles.tiff"/>
                    <pic:cNvPicPr/>
                  </pic:nvPicPr>
                  <pic:blipFill>
                    <a:blip r:embed="rId5"/>
                    <a:stretch>
                      <a:fillRect/>
                    </a:stretch>
                  </pic:blipFill>
                  <pic:spPr>
                    <a:xfrm>
                      <a:off x="0" y="0"/>
                      <a:ext cx="5486400" cy="3900805"/>
                    </a:xfrm>
                    <a:prstGeom prst="rect">
                      <a:avLst/>
                    </a:prstGeom>
                    <a:ln>
                      <a:solidFill>
                        <a:schemeClr val="tx1"/>
                      </a:solidFill>
                    </a:ln>
                  </pic:spPr>
                </pic:pic>
              </a:graphicData>
            </a:graphic>
          </wp:inline>
        </w:drawing>
      </w:r>
    </w:p>
    <w:p w:rsidR="00F820E8" w:rsidRDefault="00F820E8" w:rsidP="00F820E8">
      <w:pPr>
        <w:pStyle w:val="Caption"/>
        <w:rPr>
          <w:lang w:val="en-GB"/>
        </w:rPr>
      </w:pPr>
      <w:proofErr w:type="spellStart"/>
      <w:r>
        <w:t>Figure</w:t>
      </w:r>
      <w:proofErr w:type="spellEnd"/>
      <w:r>
        <w:t xml:space="preserve"> </w:t>
      </w:r>
      <w:fldSimple w:instr=" SEQ Figure \* ARABIC ">
        <w:r w:rsidR="00B00A78">
          <w:rPr>
            <w:noProof/>
          </w:rPr>
          <w:t>1</w:t>
        </w:r>
      </w:fldSimple>
      <w:r>
        <w:t xml:space="preserve">: </w:t>
      </w:r>
      <w:proofErr w:type="spellStart"/>
      <w:r>
        <w:t>Importing</w:t>
      </w:r>
      <w:proofErr w:type="spellEnd"/>
      <w:r>
        <w:t xml:space="preserve"> CEL </w:t>
      </w:r>
      <w:proofErr w:type="spellStart"/>
      <w:r>
        <w:t>files</w:t>
      </w:r>
      <w:proofErr w:type="spellEnd"/>
      <w:r>
        <w:t xml:space="preserve"> </w:t>
      </w:r>
      <w:proofErr w:type="spellStart"/>
      <w:r>
        <w:t>into</w:t>
      </w:r>
      <w:proofErr w:type="spellEnd"/>
      <w:r>
        <w:t xml:space="preserve"> Robin</w:t>
      </w:r>
    </w:p>
    <w:p w:rsidR="0071219F" w:rsidRDefault="00B00A78" w:rsidP="0071219F">
      <w:pPr>
        <w:rPr>
          <w:lang w:val="en-GB"/>
        </w:rPr>
      </w:pPr>
      <w:r>
        <w:rPr>
          <w:lang w:val="en-GB"/>
        </w:rPr>
        <w:br w:type="page"/>
      </w:r>
    </w:p>
    <w:p w:rsidR="00B00A78" w:rsidRDefault="00B00A78" w:rsidP="00B00A78">
      <w:pPr>
        <w:rPr>
          <w:lang w:val="en-GB"/>
        </w:rPr>
      </w:pPr>
      <w:r>
        <w:rPr>
          <w:lang w:val="en-GB"/>
        </w:rPr>
        <w:t xml:space="preserve">After having selected your CEL files, you are presented with various options to investigate into the quality of your arrays. </w:t>
      </w:r>
    </w:p>
    <w:p w:rsidR="00B00A78" w:rsidRDefault="00B00A78" w:rsidP="00F820E8">
      <w:pPr>
        <w:rPr>
          <w:lang w:val="en-GB"/>
        </w:rPr>
      </w:pPr>
    </w:p>
    <w:p w:rsidR="00B00A78" w:rsidRDefault="00B00A78" w:rsidP="00B00A78">
      <w:pPr>
        <w:keepNext/>
      </w:pPr>
      <w:r>
        <w:rPr>
          <w:noProof/>
          <w:lang w:val="en-US" w:eastAsia="en-US"/>
        </w:rPr>
        <w:drawing>
          <wp:inline distT="0" distB="0" distL="0" distR="0">
            <wp:extent cx="5486400" cy="3901440"/>
            <wp:effectExtent l="25400" t="0" r="0" b="0"/>
            <wp:docPr id="3" name="Picture 2" descr="fib2_qc_choi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2_qc_choice.tiff"/>
                    <pic:cNvPicPr/>
                  </pic:nvPicPr>
                  <pic:blipFill>
                    <a:blip r:embed="rId6"/>
                    <a:stretch>
                      <a:fillRect/>
                    </a:stretch>
                  </pic:blipFill>
                  <pic:spPr>
                    <a:xfrm>
                      <a:off x="0" y="0"/>
                      <a:ext cx="5486400" cy="3901440"/>
                    </a:xfrm>
                    <a:prstGeom prst="rect">
                      <a:avLst/>
                    </a:prstGeom>
                  </pic:spPr>
                </pic:pic>
              </a:graphicData>
            </a:graphic>
          </wp:inline>
        </w:drawing>
      </w:r>
    </w:p>
    <w:p w:rsidR="00F820E8" w:rsidRDefault="00B00A78" w:rsidP="00B00A78">
      <w:pPr>
        <w:pStyle w:val="Caption"/>
        <w:rPr>
          <w:lang w:val="en-GB"/>
        </w:rPr>
      </w:pPr>
      <w:proofErr w:type="spellStart"/>
      <w:r>
        <w:t>Figure</w:t>
      </w:r>
      <w:proofErr w:type="spellEnd"/>
      <w:r>
        <w:t xml:space="preserve"> </w:t>
      </w:r>
      <w:fldSimple w:instr=" SEQ Figure \* ARABIC ">
        <w:r>
          <w:rPr>
            <w:noProof/>
          </w:rPr>
          <w:t>2</w:t>
        </w:r>
      </w:fldSimple>
      <w:r>
        <w:t xml:space="preserve">: </w:t>
      </w:r>
      <w:proofErr w:type="spellStart"/>
      <w:r>
        <w:t>Quality</w:t>
      </w:r>
      <w:proofErr w:type="spellEnd"/>
      <w:r>
        <w:t xml:space="preserve"> </w:t>
      </w:r>
      <w:proofErr w:type="spellStart"/>
      <w:r>
        <w:t>control</w:t>
      </w:r>
      <w:proofErr w:type="spellEnd"/>
      <w:r>
        <w:t xml:space="preserve"> </w:t>
      </w:r>
      <w:proofErr w:type="spellStart"/>
      <w:r>
        <w:t>options</w:t>
      </w:r>
      <w:proofErr w:type="spellEnd"/>
      <w:r>
        <w:t xml:space="preserve"> </w:t>
      </w:r>
      <w:proofErr w:type="spellStart"/>
      <w:r>
        <w:t>available</w:t>
      </w:r>
      <w:proofErr w:type="spellEnd"/>
      <w:r>
        <w:t xml:space="preserve"> in Robin.</w:t>
      </w:r>
    </w:p>
    <w:p w:rsidR="00272AE4" w:rsidRDefault="00B00A78" w:rsidP="0071219F"/>
    <w:sectPr w:rsidR="00272AE4" w:rsidSect="00BD6206">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0445E29"/>
    <w:multiLevelType w:val="hybridMultilevel"/>
    <w:tmpl w:val="1054BE32"/>
    <w:lvl w:ilvl="0" w:tplc="1F6E3880">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56261"/>
    <w:rsid w:val="00656261"/>
    <w:rsid w:val="0071219F"/>
    <w:rsid w:val="00B00A78"/>
    <w:rsid w:val="00F820E8"/>
  </w:rsids>
  <m:mathPr>
    <m:mathFont m:val="Arial Blac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9F"/>
    <w:pPr>
      <w:spacing w:after="0"/>
    </w:pPr>
    <w:rPr>
      <w:rFonts w:ascii="Times New Roman" w:eastAsia="Times New Roman" w:hAnsi="Times New Roman" w:cs="Times New Roman"/>
      <w:lang w:val="de-DE" w:eastAsia="de-DE"/>
    </w:rPr>
  </w:style>
  <w:style w:type="paragraph" w:styleId="Heading1">
    <w:name w:val="heading 1"/>
    <w:basedOn w:val="Normal"/>
    <w:next w:val="Normal"/>
    <w:link w:val="Heading1Char"/>
    <w:qFormat/>
    <w:rsid w:val="007121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19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1219F"/>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1219F"/>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71219F"/>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71219F"/>
    <w:rPr>
      <w:rFonts w:ascii="Arial" w:eastAsia="Times New Roman" w:hAnsi="Arial" w:cs="Arial"/>
      <w:b/>
      <w:bCs/>
      <w:sz w:val="26"/>
      <w:szCs w:val="26"/>
      <w:lang w:val="de-DE" w:eastAsia="de-DE"/>
    </w:rPr>
  </w:style>
  <w:style w:type="paragraph" w:styleId="Caption">
    <w:name w:val="caption"/>
    <w:basedOn w:val="Normal"/>
    <w:next w:val="Normal"/>
    <w:uiPriority w:val="35"/>
    <w:semiHidden/>
    <w:unhideWhenUsed/>
    <w:qFormat/>
    <w:rsid w:val="00F820E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tiff"/><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623</Words>
  <Characters>3554</Characters>
  <Application>Microsoft Word 12.1.1</Application>
  <DocSecurity>0</DocSecurity>
  <Lines>29</Lines>
  <Paragraphs>7</Paragraphs>
  <ScaleCrop>false</ScaleCrop>
  <Company>MPI</Company>
  <LinksUpToDate>false</LinksUpToDate>
  <CharactersWithSpaces>4364</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Lohse</dc:creator>
  <cp:keywords/>
  <cp:lastModifiedBy>Marc Lohse</cp:lastModifiedBy>
  <cp:revision>4</cp:revision>
  <dcterms:created xsi:type="dcterms:W3CDTF">2008-09-15T14:54:00Z</dcterms:created>
  <dcterms:modified xsi:type="dcterms:W3CDTF">2008-09-15T15:09:00Z</dcterms:modified>
</cp:coreProperties>
</file>