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8369B" w:rsidRDefault="00E2623F">
      <w:pPr>
        <w:pStyle w:val="Heading3"/>
        <w:keepNext w:val="0"/>
        <w:keepLines w:val="0"/>
        <w:spacing w:before="280"/>
        <w:jc w:val="center"/>
        <w:rPr>
          <w:rFonts w:ascii="Times New Roman" w:eastAsia="Times New Roman" w:hAnsi="Times New Roman" w:cs="Times New Roman"/>
          <w:b/>
          <w:color w:val="000000"/>
          <w:sz w:val="32"/>
          <w:szCs w:val="32"/>
        </w:rPr>
      </w:pPr>
      <w:bookmarkStart w:id="0" w:name="_6gm3vsfogx76" w:colFirst="0" w:colLast="0"/>
      <w:bookmarkEnd w:id="0"/>
      <w:r>
        <w:rPr>
          <w:rFonts w:ascii="Times New Roman" w:eastAsia="Times New Roman" w:hAnsi="Times New Roman" w:cs="Times New Roman"/>
          <w:b/>
          <w:color w:val="000000"/>
          <w:sz w:val="32"/>
          <w:szCs w:val="32"/>
        </w:rPr>
        <w:t>Executive Summary: Customer Churn Analysis</w:t>
      </w:r>
    </w:p>
    <w:p w14:paraId="00000002" w14:textId="77777777" w:rsidR="0028369B" w:rsidRDefault="00E2623F">
      <w:pPr>
        <w:pStyle w:val="Heading4"/>
        <w:keepNext w:val="0"/>
        <w:keepLines w:val="0"/>
        <w:spacing w:before="240" w:after="4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w:t>
      </w:r>
    </w:p>
    <w:p w14:paraId="00000003" w14:textId="77777777" w:rsidR="0028369B" w:rsidRDefault="00E2623F">
      <w:pPr>
        <w:pStyle w:val="Heading4"/>
        <w:keepNext w:val="0"/>
        <w:keepLines w:val="0"/>
        <w:spacing w:before="240" w:after="40" w:line="360" w:lineRule="auto"/>
        <w:jc w:val="both"/>
        <w:rPr>
          <w:rFonts w:ascii="Times New Roman" w:eastAsia="Times New Roman" w:hAnsi="Times New Roman" w:cs="Times New Roman"/>
          <w:b/>
          <w:color w:val="000000"/>
        </w:rPr>
      </w:pPr>
      <w:bookmarkStart w:id="1" w:name="_yftx6l93tsz6" w:colFirst="0" w:colLast="0"/>
      <w:bookmarkEnd w:id="1"/>
      <w:r>
        <w:rPr>
          <w:rFonts w:ascii="Times New Roman" w:eastAsia="Times New Roman" w:hAnsi="Times New Roman" w:cs="Times New Roman"/>
          <w:color w:val="000000"/>
        </w:rPr>
        <w:t>The analysis explores customer churn patterns, focusing on various factors such as payment methods, contract types, tenure, and demographic attributes. The goal is to identify which factors are most strongly associated with higher churn rates to guide customer retention strategies.</w:t>
      </w:r>
    </w:p>
    <w:p w14:paraId="00000004" w14:textId="77777777" w:rsidR="0028369B" w:rsidRDefault="00E2623F">
      <w:pPr>
        <w:pStyle w:val="Heading4"/>
        <w:keepNext w:val="0"/>
        <w:keepLines w:val="0"/>
        <w:spacing w:before="240" w:after="40" w:line="360" w:lineRule="auto"/>
        <w:jc w:val="both"/>
        <w:rPr>
          <w:rFonts w:ascii="Times New Roman" w:eastAsia="Times New Roman" w:hAnsi="Times New Roman" w:cs="Times New Roman"/>
          <w:b/>
          <w:sz w:val="28"/>
          <w:szCs w:val="28"/>
        </w:rPr>
      </w:pPr>
      <w:bookmarkStart w:id="2" w:name="_3jta26l5nzge" w:colFirst="0" w:colLast="0"/>
      <w:bookmarkEnd w:id="2"/>
      <w:r>
        <w:rPr>
          <w:rFonts w:ascii="Times New Roman" w:eastAsia="Times New Roman" w:hAnsi="Times New Roman" w:cs="Times New Roman"/>
          <w:b/>
          <w:color w:val="000000"/>
        </w:rPr>
        <w:t>Key Findings:</w:t>
      </w:r>
    </w:p>
    <w:p w14:paraId="00000005" w14:textId="77777777" w:rsidR="0028369B" w:rsidRDefault="00E2623F">
      <w:pPr>
        <w:numPr>
          <w:ilvl w:val="0"/>
          <w:numId w:val="2"/>
        </w:num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Overall Churn Rate:</w:t>
      </w:r>
    </w:p>
    <w:p w14:paraId="00000006" w14:textId="77777777" w:rsidR="0028369B" w:rsidRDefault="00E2623F">
      <w:pPr>
        <w:numPr>
          <w:ilvl w:val="1"/>
          <w:numId w:val="2"/>
        </w:numPr>
        <w:spacing w:line="360" w:lineRule="auto"/>
        <w:jc w:val="both"/>
        <w:rPr>
          <w:sz w:val="24"/>
          <w:szCs w:val="24"/>
        </w:rPr>
      </w:pPr>
      <w:r>
        <w:rPr>
          <w:rFonts w:ascii="Times New Roman" w:eastAsia="Times New Roman" w:hAnsi="Times New Roman" w:cs="Times New Roman"/>
          <w:sz w:val="24"/>
          <w:szCs w:val="24"/>
        </w:rPr>
        <w:t xml:space="preserve">Out of the total customer base, </w:t>
      </w:r>
      <w:r>
        <w:rPr>
          <w:rFonts w:ascii="Times New Roman" w:eastAsia="Times New Roman" w:hAnsi="Times New Roman" w:cs="Times New Roman"/>
          <w:b/>
          <w:sz w:val="24"/>
          <w:szCs w:val="24"/>
        </w:rPr>
        <w:t>26.5%</w:t>
      </w:r>
      <w:r>
        <w:rPr>
          <w:rFonts w:ascii="Times New Roman" w:eastAsia="Times New Roman" w:hAnsi="Times New Roman" w:cs="Times New Roman"/>
          <w:sz w:val="24"/>
          <w:szCs w:val="24"/>
        </w:rPr>
        <w:t xml:space="preserve"> have churned, highlighting a significant retention issue. This means that </w:t>
      </w:r>
      <w:r>
        <w:rPr>
          <w:rFonts w:ascii="Times New Roman" w:eastAsia="Times New Roman" w:hAnsi="Times New Roman" w:cs="Times New Roman"/>
          <w:b/>
          <w:sz w:val="24"/>
          <w:szCs w:val="24"/>
        </w:rPr>
        <w:t>1 in every 4 customers</w:t>
      </w:r>
      <w:r>
        <w:rPr>
          <w:rFonts w:ascii="Times New Roman" w:eastAsia="Times New Roman" w:hAnsi="Times New Roman" w:cs="Times New Roman"/>
          <w:sz w:val="24"/>
          <w:szCs w:val="24"/>
        </w:rPr>
        <w:t xml:space="preserve"> is leaving the service.</w:t>
      </w:r>
    </w:p>
    <w:p w14:paraId="00000007" w14:textId="77777777" w:rsidR="0028369B" w:rsidRDefault="00E2623F">
      <w:pPr>
        <w:numPr>
          <w:ilvl w:val="0"/>
          <w:numId w:val="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Demographic Insights:</w:t>
      </w:r>
    </w:p>
    <w:p w14:paraId="00000008" w14:textId="77777777" w:rsidR="0028369B" w:rsidRDefault="00E2623F">
      <w:pPr>
        <w:numPr>
          <w:ilvl w:val="1"/>
          <w:numId w:val="2"/>
        </w:numPr>
        <w:spacing w:line="360" w:lineRule="auto"/>
        <w:jc w:val="both"/>
        <w:rPr>
          <w:sz w:val="24"/>
          <w:szCs w:val="24"/>
        </w:rPr>
      </w:pPr>
      <w:r>
        <w:rPr>
          <w:rFonts w:ascii="Times New Roman" w:eastAsia="Times New Roman" w:hAnsi="Times New Roman" w:cs="Times New Roman"/>
          <w:b/>
          <w:sz w:val="24"/>
          <w:szCs w:val="24"/>
        </w:rPr>
        <w:t>16.2%</w:t>
      </w:r>
      <w:r>
        <w:rPr>
          <w:rFonts w:ascii="Times New Roman" w:eastAsia="Times New Roman" w:hAnsi="Times New Roman" w:cs="Times New Roman"/>
          <w:sz w:val="24"/>
          <w:szCs w:val="24"/>
        </w:rPr>
        <w:t xml:space="preserve"> of the customer base consists of </w:t>
      </w:r>
      <w:r>
        <w:rPr>
          <w:rFonts w:ascii="Times New Roman" w:eastAsia="Times New Roman" w:hAnsi="Times New Roman" w:cs="Times New Roman"/>
          <w:b/>
          <w:sz w:val="24"/>
          <w:szCs w:val="24"/>
        </w:rPr>
        <w:t>senior citizens</w:t>
      </w:r>
      <w:r>
        <w:rPr>
          <w:rFonts w:ascii="Times New Roman" w:eastAsia="Times New Roman" w:hAnsi="Times New Roman" w:cs="Times New Roman"/>
          <w:sz w:val="24"/>
          <w:szCs w:val="24"/>
        </w:rPr>
        <w:t xml:space="preserve">, yet they have a </w:t>
      </w:r>
      <w:r>
        <w:rPr>
          <w:rFonts w:ascii="Times New Roman" w:eastAsia="Times New Roman" w:hAnsi="Times New Roman" w:cs="Times New Roman"/>
          <w:b/>
          <w:sz w:val="24"/>
          <w:szCs w:val="24"/>
        </w:rPr>
        <w:t>churn rate of 41%</w:t>
      </w:r>
      <w:r>
        <w:rPr>
          <w:rFonts w:ascii="Times New Roman" w:eastAsia="Times New Roman" w:hAnsi="Times New Roman" w:cs="Times New Roman"/>
          <w:sz w:val="24"/>
          <w:szCs w:val="24"/>
        </w:rPr>
        <w:t xml:space="preserve">, significantly higher than non-senior customers, who churn at </w:t>
      </w:r>
      <w:r>
        <w:rPr>
          <w:rFonts w:ascii="Times New Roman" w:eastAsia="Times New Roman" w:hAnsi="Times New Roman" w:cs="Times New Roman"/>
          <w:b/>
          <w:sz w:val="24"/>
          <w:szCs w:val="24"/>
        </w:rPr>
        <w:t>24%</w:t>
      </w:r>
      <w:r>
        <w:rPr>
          <w:rFonts w:ascii="Times New Roman" w:eastAsia="Times New Roman" w:hAnsi="Times New Roman" w:cs="Times New Roman"/>
          <w:sz w:val="24"/>
          <w:szCs w:val="24"/>
        </w:rPr>
        <w:t>.</w:t>
      </w:r>
    </w:p>
    <w:p w14:paraId="00000009" w14:textId="77777777" w:rsidR="0028369B" w:rsidRDefault="00E2623F">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suggests that senior citizens may require more tailored retention strategies.</w:t>
      </w:r>
    </w:p>
    <w:p w14:paraId="0000000A" w14:textId="77777777" w:rsidR="0028369B" w:rsidRDefault="00E2623F">
      <w:pPr>
        <w:numPr>
          <w:ilvl w:val="0"/>
          <w:numId w:val="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Contract Type Impact:</w:t>
      </w:r>
    </w:p>
    <w:p w14:paraId="0000000B" w14:textId="77777777" w:rsidR="0028369B" w:rsidRDefault="00E2623F">
      <w:pPr>
        <w:numPr>
          <w:ilvl w:val="1"/>
          <w:numId w:val="2"/>
        </w:numPr>
        <w:spacing w:line="360" w:lineRule="auto"/>
        <w:jc w:val="both"/>
        <w:rPr>
          <w:sz w:val="24"/>
          <w:szCs w:val="24"/>
        </w:rPr>
      </w:pPr>
      <w:r>
        <w:rPr>
          <w:rFonts w:ascii="Times New Roman" w:eastAsia="Times New Roman" w:hAnsi="Times New Roman" w:cs="Times New Roman"/>
          <w:sz w:val="24"/>
          <w:szCs w:val="24"/>
        </w:rPr>
        <w:t xml:space="preserve">Customers with </w:t>
      </w:r>
      <w:r>
        <w:rPr>
          <w:rFonts w:ascii="Times New Roman" w:eastAsia="Times New Roman" w:hAnsi="Times New Roman" w:cs="Times New Roman"/>
          <w:b/>
          <w:sz w:val="24"/>
          <w:szCs w:val="24"/>
        </w:rPr>
        <w:t>month-to-month contracts</w:t>
      </w:r>
      <w:r>
        <w:rPr>
          <w:rFonts w:ascii="Times New Roman" w:eastAsia="Times New Roman" w:hAnsi="Times New Roman" w:cs="Times New Roman"/>
          <w:sz w:val="24"/>
          <w:szCs w:val="24"/>
        </w:rPr>
        <w:t xml:space="preserve"> have the highest churn rate at </w:t>
      </w:r>
      <w:r>
        <w:rPr>
          <w:rFonts w:ascii="Times New Roman" w:eastAsia="Times New Roman" w:hAnsi="Times New Roman" w:cs="Times New Roman"/>
          <w:b/>
          <w:sz w:val="24"/>
          <w:szCs w:val="24"/>
        </w:rPr>
        <w:t>45%</w:t>
      </w:r>
      <w:r>
        <w:rPr>
          <w:rFonts w:ascii="Times New Roman" w:eastAsia="Times New Roman" w:hAnsi="Times New Roman" w:cs="Times New Roman"/>
          <w:sz w:val="24"/>
          <w:szCs w:val="24"/>
        </w:rPr>
        <w:t xml:space="preserve">, compared to only </w:t>
      </w:r>
      <w:r>
        <w:rPr>
          <w:rFonts w:ascii="Times New Roman" w:eastAsia="Times New Roman" w:hAnsi="Times New Roman" w:cs="Times New Roman"/>
          <w:b/>
          <w:sz w:val="24"/>
          <w:szCs w:val="24"/>
        </w:rPr>
        <w:t>11%</w:t>
      </w:r>
      <w:r>
        <w:rPr>
          <w:rFonts w:ascii="Times New Roman" w:eastAsia="Times New Roman" w:hAnsi="Times New Roman" w:cs="Times New Roman"/>
          <w:sz w:val="24"/>
          <w:szCs w:val="24"/>
        </w:rPr>
        <w:t xml:space="preserve"> for </w:t>
      </w:r>
      <w:r>
        <w:rPr>
          <w:rFonts w:ascii="Times New Roman" w:eastAsia="Times New Roman" w:hAnsi="Times New Roman" w:cs="Times New Roman"/>
          <w:b/>
          <w:sz w:val="24"/>
          <w:szCs w:val="24"/>
        </w:rPr>
        <w:t>1-year contract holders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for </w:t>
      </w:r>
      <w:r>
        <w:rPr>
          <w:rFonts w:ascii="Times New Roman" w:eastAsia="Times New Roman" w:hAnsi="Times New Roman" w:cs="Times New Roman"/>
          <w:b/>
          <w:sz w:val="24"/>
          <w:szCs w:val="24"/>
        </w:rPr>
        <w:t>2-year contract holders</w:t>
      </w:r>
      <w:r>
        <w:rPr>
          <w:rFonts w:ascii="Times New Roman" w:eastAsia="Times New Roman" w:hAnsi="Times New Roman" w:cs="Times New Roman"/>
          <w:sz w:val="24"/>
          <w:szCs w:val="24"/>
        </w:rPr>
        <w:t>.</w:t>
      </w:r>
    </w:p>
    <w:p w14:paraId="0000000C" w14:textId="77777777" w:rsidR="0028369B" w:rsidRDefault="00E2623F">
      <w:pPr>
        <w:numPr>
          <w:ilvl w:val="1"/>
          <w:numId w:val="2"/>
        </w:numPr>
        <w:spacing w:line="360" w:lineRule="auto"/>
        <w:jc w:val="both"/>
        <w:rPr>
          <w:sz w:val="24"/>
          <w:szCs w:val="24"/>
        </w:rPr>
      </w:pPr>
      <w:r>
        <w:rPr>
          <w:rFonts w:ascii="Times New Roman" w:eastAsia="Times New Roman" w:hAnsi="Times New Roman" w:cs="Times New Roman"/>
          <w:sz w:val="24"/>
          <w:szCs w:val="24"/>
        </w:rPr>
        <w:t xml:space="preserve">This clearly shows that </w:t>
      </w:r>
      <w:r>
        <w:rPr>
          <w:rFonts w:ascii="Times New Roman" w:eastAsia="Times New Roman" w:hAnsi="Times New Roman" w:cs="Times New Roman"/>
          <w:b/>
          <w:sz w:val="24"/>
          <w:szCs w:val="24"/>
        </w:rPr>
        <w:t>long-term contracts</w:t>
      </w:r>
      <w:r>
        <w:rPr>
          <w:rFonts w:ascii="Times New Roman" w:eastAsia="Times New Roman" w:hAnsi="Times New Roman" w:cs="Times New Roman"/>
          <w:sz w:val="24"/>
          <w:szCs w:val="24"/>
        </w:rPr>
        <w:t xml:space="preserve"> drastically improve retention.</w:t>
      </w:r>
    </w:p>
    <w:p w14:paraId="0000000D" w14:textId="77777777" w:rsidR="0028369B" w:rsidRDefault="00E2623F">
      <w:pPr>
        <w:numPr>
          <w:ilvl w:val="0"/>
          <w:numId w:val="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Service Subscription Influence:</w:t>
      </w:r>
    </w:p>
    <w:p w14:paraId="0000000E" w14:textId="77777777" w:rsidR="0028369B" w:rsidRDefault="00E2623F">
      <w:pPr>
        <w:numPr>
          <w:ilvl w:val="1"/>
          <w:numId w:val="2"/>
        </w:numPr>
        <w:spacing w:line="360" w:lineRule="auto"/>
        <w:jc w:val="both"/>
        <w:rPr>
          <w:sz w:val="24"/>
          <w:szCs w:val="24"/>
        </w:rPr>
      </w:pPr>
      <w:r>
        <w:rPr>
          <w:rFonts w:ascii="Times New Roman" w:eastAsia="Times New Roman" w:hAnsi="Times New Roman" w:cs="Times New Roman"/>
          <w:sz w:val="24"/>
          <w:szCs w:val="24"/>
        </w:rPr>
        <w:t xml:space="preserve">Customers </w:t>
      </w:r>
      <w:r>
        <w:rPr>
          <w:rFonts w:ascii="Times New Roman" w:eastAsia="Times New Roman" w:hAnsi="Times New Roman" w:cs="Times New Roman"/>
          <w:b/>
          <w:sz w:val="24"/>
          <w:szCs w:val="24"/>
        </w:rPr>
        <w:t xml:space="preserve">without </w:t>
      </w:r>
      <w:proofErr w:type="spellStart"/>
      <w:r>
        <w:rPr>
          <w:rFonts w:ascii="Times New Roman" w:eastAsia="Times New Roman" w:hAnsi="Times New Roman" w:cs="Times New Roman"/>
          <w:b/>
          <w:sz w:val="24"/>
          <w:szCs w:val="24"/>
        </w:rPr>
        <w:t>OnlineSecurity</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TechSupport</w:t>
      </w:r>
      <w:proofErr w:type="spellEnd"/>
      <w:r>
        <w:rPr>
          <w:rFonts w:ascii="Times New Roman" w:eastAsia="Times New Roman" w:hAnsi="Times New Roman" w:cs="Times New Roman"/>
          <w:b/>
          <w:sz w:val="24"/>
          <w:szCs w:val="24"/>
        </w:rPr>
        <w:t xml:space="preserve"> churn at nearly 50%</w:t>
      </w:r>
      <w:r>
        <w:rPr>
          <w:rFonts w:ascii="Times New Roman" w:eastAsia="Times New Roman" w:hAnsi="Times New Roman" w:cs="Times New Roman"/>
          <w:sz w:val="24"/>
          <w:szCs w:val="24"/>
        </w:rPr>
        <w:t xml:space="preserve">, whereas those with these services churn at around </w:t>
      </w:r>
      <w:r>
        <w:rPr>
          <w:rFonts w:ascii="Times New Roman" w:eastAsia="Times New Roman" w:hAnsi="Times New Roman" w:cs="Times New Roman"/>
          <w:b/>
          <w:sz w:val="24"/>
          <w:szCs w:val="24"/>
        </w:rPr>
        <w:t>15%</w:t>
      </w:r>
      <w:r>
        <w:rPr>
          <w:rFonts w:ascii="Times New Roman" w:eastAsia="Times New Roman" w:hAnsi="Times New Roman" w:cs="Times New Roman"/>
          <w:sz w:val="24"/>
          <w:szCs w:val="24"/>
        </w:rPr>
        <w:t>.</w:t>
      </w:r>
    </w:p>
    <w:p w14:paraId="0000000F" w14:textId="77777777" w:rsidR="0028369B" w:rsidRDefault="00E2623F">
      <w:pPr>
        <w:numPr>
          <w:ilvl w:val="1"/>
          <w:numId w:val="2"/>
        </w:numPr>
        <w:spacing w:line="360" w:lineRule="auto"/>
        <w:jc w:val="both"/>
        <w:rPr>
          <w:sz w:val="24"/>
          <w:szCs w:val="24"/>
        </w:rPr>
      </w:pPr>
      <w:r>
        <w:rPr>
          <w:rFonts w:ascii="Times New Roman" w:eastAsia="Times New Roman" w:hAnsi="Times New Roman" w:cs="Times New Roman"/>
          <w:b/>
          <w:sz w:val="24"/>
          <w:szCs w:val="24"/>
        </w:rPr>
        <w:t>Fiber optic users</w:t>
      </w:r>
      <w:r>
        <w:rPr>
          <w:rFonts w:ascii="Times New Roman" w:eastAsia="Times New Roman" w:hAnsi="Times New Roman" w:cs="Times New Roman"/>
          <w:sz w:val="24"/>
          <w:szCs w:val="24"/>
        </w:rPr>
        <w:t xml:space="preserve"> have a </w:t>
      </w:r>
      <w:r>
        <w:rPr>
          <w:rFonts w:ascii="Times New Roman" w:eastAsia="Times New Roman" w:hAnsi="Times New Roman" w:cs="Times New Roman"/>
          <w:b/>
          <w:sz w:val="24"/>
          <w:szCs w:val="24"/>
        </w:rPr>
        <w:t>churn rate of 42%</w:t>
      </w:r>
      <w:r>
        <w:rPr>
          <w:rFonts w:ascii="Times New Roman" w:eastAsia="Times New Roman" w:hAnsi="Times New Roman" w:cs="Times New Roman"/>
          <w:sz w:val="24"/>
          <w:szCs w:val="24"/>
        </w:rPr>
        <w:t xml:space="preserve">, significantly higher than </w:t>
      </w:r>
      <w:r>
        <w:rPr>
          <w:rFonts w:ascii="Times New Roman" w:eastAsia="Times New Roman" w:hAnsi="Times New Roman" w:cs="Times New Roman"/>
          <w:b/>
          <w:sz w:val="24"/>
          <w:szCs w:val="24"/>
        </w:rPr>
        <w:t>DSL users at 20%</w:t>
      </w:r>
      <w:r>
        <w:rPr>
          <w:rFonts w:ascii="Times New Roman" w:eastAsia="Times New Roman" w:hAnsi="Times New Roman" w:cs="Times New Roman"/>
          <w:sz w:val="24"/>
          <w:szCs w:val="24"/>
        </w:rPr>
        <w:t>.</w:t>
      </w:r>
    </w:p>
    <w:p w14:paraId="00000010" w14:textId="77777777" w:rsidR="0028369B" w:rsidRDefault="00E2623F">
      <w:pPr>
        <w:numPr>
          <w:ilvl w:val="1"/>
          <w:numId w:val="2"/>
        </w:numPr>
        <w:spacing w:after="240" w:line="360" w:lineRule="auto"/>
        <w:jc w:val="both"/>
        <w:rPr>
          <w:sz w:val="24"/>
          <w:szCs w:val="24"/>
        </w:rPr>
      </w:pPr>
      <w:r>
        <w:rPr>
          <w:rFonts w:ascii="Times New Roman" w:eastAsia="Times New Roman" w:hAnsi="Times New Roman" w:cs="Times New Roman"/>
          <w:sz w:val="24"/>
          <w:szCs w:val="24"/>
        </w:rPr>
        <w:t xml:space="preserve">Customers using </w:t>
      </w:r>
      <w:proofErr w:type="spellStart"/>
      <w:r>
        <w:rPr>
          <w:rFonts w:ascii="Times New Roman" w:eastAsia="Times New Roman" w:hAnsi="Times New Roman" w:cs="Times New Roman"/>
          <w:b/>
          <w:sz w:val="24"/>
          <w:szCs w:val="24"/>
        </w:rPr>
        <w:t>StreamingTV</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StreamingMovies</w:t>
      </w:r>
      <w:proofErr w:type="spellEnd"/>
      <w:r>
        <w:rPr>
          <w:rFonts w:ascii="Times New Roman" w:eastAsia="Times New Roman" w:hAnsi="Times New Roman" w:cs="Times New Roman"/>
          <w:b/>
          <w:sz w:val="24"/>
          <w:szCs w:val="24"/>
        </w:rPr>
        <w:t xml:space="preserve"> churn at 38%</w:t>
      </w:r>
      <w:r>
        <w:rPr>
          <w:rFonts w:ascii="Times New Roman" w:eastAsia="Times New Roman" w:hAnsi="Times New Roman" w:cs="Times New Roman"/>
          <w:sz w:val="24"/>
          <w:szCs w:val="24"/>
        </w:rPr>
        <w:t>, indicating that entertainment services may impact retention.</w:t>
      </w:r>
    </w:p>
    <w:p w14:paraId="00000011" w14:textId="77777777" w:rsidR="0028369B" w:rsidRDefault="0028369B">
      <w:pPr>
        <w:spacing w:before="240" w:after="240" w:line="360" w:lineRule="auto"/>
        <w:jc w:val="both"/>
        <w:rPr>
          <w:rFonts w:ascii="Times New Roman" w:eastAsia="Times New Roman" w:hAnsi="Times New Roman" w:cs="Times New Roman"/>
          <w:b/>
          <w:sz w:val="28"/>
          <w:szCs w:val="28"/>
        </w:rPr>
      </w:pPr>
    </w:p>
    <w:p w14:paraId="00000012" w14:textId="77777777" w:rsidR="0028369B" w:rsidRDefault="00E2623F">
      <w:pPr>
        <w:numPr>
          <w:ilvl w:val="0"/>
          <w:numId w:val="2"/>
        </w:num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Payment Method Impact:</w:t>
      </w:r>
    </w:p>
    <w:p w14:paraId="00000013" w14:textId="77777777" w:rsidR="0028369B" w:rsidRDefault="00E2623F">
      <w:pPr>
        <w:numPr>
          <w:ilvl w:val="1"/>
          <w:numId w:val="2"/>
        </w:numPr>
        <w:spacing w:line="360" w:lineRule="auto"/>
        <w:jc w:val="both"/>
        <w:rPr>
          <w:sz w:val="24"/>
          <w:szCs w:val="24"/>
        </w:rPr>
      </w:pPr>
      <w:r>
        <w:rPr>
          <w:rFonts w:ascii="Times New Roman" w:eastAsia="Times New Roman" w:hAnsi="Times New Roman" w:cs="Times New Roman"/>
          <w:b/>
          <w:sz w:val="24"/>
          <w:szCs w:val="24"/>
        </w:rPr>
        <w:t>Electronic check users</w:t>
      </w:r>
      <w:r>
        <w:rPr>
          <w:rFonts w:ascii="Times New Roman" w:eastAsia="Times New Roman" w:hAnsi="Times New Roman" w:cs="Times New Roman"/>
          <w:sz w:val="24"/>
          <w:szCs w:val="24"/>
        </w:rPr>
        <w:t xml:space="preserve"> have the highest churn rate at </w:t>
      </w:r>
      <w:r>
        <w:rPr>
          <w:rFonts w:ascii="Times New Roman" w:eastAsia="Times New Roman" w:hAnsi="Times New Roman" w:cs="Times New Roman"/>
          <w:b/>
          <w:sz w:val="24"/>
          <w:szCs w:val="24"/>
        </w:rPr>
        <w:t>46%</w:t>
      </w:r>
      <w:r>
        <w:rPr>
          <w:rFonts w:ascii="Times New Roman" w:eastAsia="Times New Roman" w:hAnsi="Times New Roman" w:cs="Times New Roman"/>
          <w:sz w:val="24"/>
          <w:szCs w:val="24"/>
        </w:rPr>
        <w:t xml:space="preserve">, while customers paying via </w:t>
      </w:r>
      <w:r>
        <w:rPr>
          <w:rFonts w:ascii="Times New Roman" w:eastAsia="Times New Roman" w:hAnsi="Times New Roman" w:cs="Times New Roman"/>
          <w:b/>
          <w:sz w:val="24"/>
          <w:szCs w:val="24"/>
        </w:rPr>
        <w:t>automatic bank or credit card payments churn at only 16%</w:t>
      </w:r>
      <w:r>
        <w:rPr>
          <w:rFonts w:ascii="Times New Roman" w:eastAsia="Times New Roman" w:hAnsi="Times New Roman" w:cs="Times New Roman"/>
          <w:sz w:val="24"/>
          <w:szCs w:val="24"/>
        </w:rPr>
        <w:t>.</w:t>
      </w:r>
    </w:p>
    <w:p w14:paraId="00000014" w14:textId="77777777" w:rsidR="0028369B" w:rsidRDefault="00E2623F">
      <w:pPr>
        <w:numPr>
          <w:ilvl w:val="1"/>
          <w:numId w:val="2"/>
        </w:numPr>
        <w:spacing w:after="240" w:line="360" w:lineRule="auto"/>
        <w:jc w:val="both"/>
        <w:rPr>
          <w:sz w:val="24"/>
          <w:szCs w:val="24"/>
        </w:rPr>
      </w:pPr>
      <w:r>
        <w:rPr>
          <w:rFonts w:ascii="Times New Roman" w:eastAsia="Times New Roman" w:hAnsi="Times New Roman" w:cs="Times New Roman"/>
          <w:sz w:val="24"/>
          <w:szCs w:val="24"/>
        </w:rPr>
        <w:t xml:space="preserve">This suggests that encouraging </w:t>
      </w:r>
      <w:r>
        <w:rPr>
          <w:rFonts w:ascii="Times New Roman" w:eastAsia="Times New Roman" w:hAnsi="Times New Roman" w:cs="Times New Roman"/>
          <w:b/>
          <w:sz w:val="24"/>
          <w:szCs w:val="24"/>
        </w:rPr>
        <w:t>automatic payment methods</w:t>
      </w:r>
      <w:r>
        <w:rPr>
          <w:rFonts w:ascii="Times New Roman" w:eastAsia="Times New Roman" w:hAnsi="Times New Roman" w:cs="Times New Roman"/>
          <w:sz w:val="24"/>
          <w:szCs w:val="24"/>
        </w:rPr>
        <w:t xml:space="preserve"> could significantly reduce churn.</w:t>
      </w:r>
    </w:p>
    <w:p w14:paraId="00000015" w14:textId="77777777" w:rsidR="0028369B" w:rsidRDefault="00E2623F">
      <w:pPr>
        <w:pStyle w:val="Heading3"/>
        <w:keepNext w:val="0"/>
        <w:keepLines w:val="0"/>
        <w:spacing w:before="280" w:line="360" w:lineRule="auto"/>
        <w:jc w:val="both"/>
        <w:rPr>
          <w:rFonts w:ascii="Times New Roman" w:eastAsia="Times New Roman" w:hAnsi="Times New Roman" w:cs="Times New Roman"/>
          <w:b/>
          <w:color w:val="000000"/>
        </w:rPr>
      </w:pPr>
      <w:bookmarkStart w:id="3" w:name="_wegfqh5jq91i" w:colFirst="0" w:colLast="0"/>
      <w:bookmarkEnd w:id="3"/>
      <w:r>
        <w:rPr>
          <w:rFonts w:ascii="Times New Roman" w:eastAsia="Times New Roman" w:hAnsi="Times New Roman" w:cs="Times New Roman"/>
          <w:b/>
          <w:color w:val="000000"/>
        </w:rPr>
        <w:t>Actionable Recommendations:</w:t>
      </w:r>
    </w:p>
    <w:p w14:paraId="00000016" w14:textId="77777777" w:rsidR="0028369B" w:rsidRDefault="00E2623F">
      <w:pPr>
        <w:numPr>
          <w:ilvl w:val="0"/>
          <w:numId w:val="1"/>
        </w:numPr>
        <w:spacing w:before="240" w:line="360" w:lineRule="auto"/>
        <w:jc w:val="both"/>
        <w:rPr>
          <w:sz w:val="24"/>
          <w:szCs w:val="24"/>
        </w:rPr>
      </w:pPr>
      <w:r>
        <w:rPr>
          <w:rFonts w:ascii="Times New Roman" w:eastAsia="Times New Roman" w:hAnsi="Times New Roman" w:cs="Times New Roman"/>
          <w:b/>
          <w:sz w:val="24"/>
          <w:szCs w:val="24"/>
        </w:rPr>
        <w:t>Encourage long-term contracts</w:t>
      </w:r>
      <w:r>
        <w:rPr>
          <w:rFonts w:ascii="Times New Roman" w:eastAsia="Times New Roman" w:hAnsi="Times New Roman" w:cs="Times New Roman"/>
          <w:sz w:val="24"/>
          <w:szCs w:val="24"/>
        </w:rPr>
        <w:t xml:space="preserve"> by offering discounts and benefits to reduce the churn rate from 45% to under 10%.</w:t>
      </w:r>
    </w:p>
    <w:p w14:paraId="00000017" w14:textId="77777777" w:rsidR="0028369B" w:rsidRDefault="00E2623F">
      <w:pPr>
        <w:numPr>
          <w:ilvl w:val="0"/>
          <w:numId w:val="1"/>
        </w:numPr>
        <w:spacing w:line="360" w:lineRule="auto"/>
        <w:jc w:val="both"/>
        <w:rPr>
          <w:sz w:val="24"/>
          <w:szCs w:val="24"/>
        </w:rPr>
      </w:pPr>
      <w:r>
        <w:rPr>
          <w:rFonts w:ascii="Times New Roman" w:eastAsia="Times New Roman" w:hAnsi="Times New Roman" w:cs="Times New Roman"/>
          <w:b/>
          <w:sz w:val="24"/>
          <w:szCs w:val="24"/>
        </w:rPr>
        <w:t>Promote security-related services (</w:t>
      </w:r>
      <w:proofErr w:type="spellStart"/>
      <w:r>
        <w:rPr>
          <w:rFonts w:ascii="Times New Roman" w:eastAsia="Times New Roman" w:hAnsi="Times New Roman" w:cs="Times New Roman"/>
          <w:b/>
          <w:sz w:val="24"/>
          <w:szCs w:val="24"/>
        </w:rPr>
        <w:t>OnlineSecurity</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TechSupport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DeviceProtection</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since they reduce churn from </w:t>
      </w:r>
      <w:r>
        <w:rPr>
          <w:rFonts w:ascii="Times New Roman" w:eastAsia="Times New Roman" w:hAnsi="Times New Roman" w:cs="Times New Roman"/>
          <w:b/>
          <w:sz w:val="24"/>
          <w:szCs w:val="24"/>
        </w:rPr>
        <w:t>50% to 15%</w:t>
      </w:r>
      <w:r>
        <w:rPr>
          <w:rFonts w:ascii="Times New Roman" w:eastAsia="Times New Roman" w:hAnsi="Times New Roman" w:cs="Times New Roman"/>
          <w:sz w:val="24"/>
          <w:szCs w:val="24"/>
        </w:rPr>
        <w:t>.</w:t>
      </w:r>
    </w:p>
    <w:p w14:paraId="00000018" w14:textId="77777777" w:rsidR="0028369B" w:rsidRDefault="00E2623F">
      <w:pPr>
        <w:numPr>
          <w:ilvl w:val="0"/>
          <w:numId w:val="1"/>
        </w:numPr>
        <w:spacing w:line="360" w:lineRule="auto"/>
        <w:jc w:val="both"/>
        <w:rPr>
          <w:sz w:val="24"/>
          <w:szCs w:val="24"/>
        </w:rPr>
      </w:pPr>
      <w:r>
        <w:rPr>
          <w:rFonts w:ascii="Times New Roman" w:eastAsia="Times New Roman" w:hAnsi="Times New Roman" w:cs="Times New Roman"/>
          <w:b/>
          <w:sz w:val="24"/>
          <w:szCs w:val="24"/>
        </w:rPr>
        <w:t xml:space="preserve">Target </w:t>
      </w:r>
      <w:proofErr w:type="spellStart"/>
      <w:r>
        <w:rPr>
          <w:rFonts w:ascii="Times New Roman" w:eastAsia="Times New Roman" w:hAnsi="Times New Roman" w:cs="Times New Roman"/>
          <w:b/>
          <w:sz w:val="24"/>
          <w:szCs w:val="24"/>
        </w:rPr>
        <w:t>fiber</w:t>
      </w:r>
      <w:proofErr w:type="spellEnd"/>
      <w:r>
        <w:rPr>
          <w:rFonts w:ascii="Times New Roman" w:eastAsia="Times New Roman" w:hAnsi="Times New Roman" w:cs="Times New Roman"/>
          <w:b/>
          <w:sz w:val="24"/>
          <w:szCs w:val="24"/>
        </w:rPr>
        <w:t xml:space="preserve"> optic customers</w:t>
      </w:r>
      <w:r>
        <w:rPr>
          <w:rFonts w:ascii="Times New Roman" w:eastAsia="Times New Roman" w:hAnsi="Times New Roman" w:cs="Times New Roman"/>
          <w:sz w:val="24"/>
          <w:szCs w:val="24"/>
        </w:rPr>
        <w:t xml:space="preserve"> with personalized offers since they have a churn rate of </w:t>
      </w:r>
      <w:r>
        <w:rPr>
          <w:rFonts w:ascii="Times New Roman" w:eastAsia="Times New Roman" w:hAnsi="Times New Roman" w:cs="Times New Roman"/>
          <w:b/>
          <w:sz w:val="24"/>
          <w:szCs w:val="24"/>
        </w:rPr>
        <w:t>42%</w:t>
      </w:r>
      <w:r>
        <w:rPr>
          <w:rFonts w:ascii="Times New Roman" w:eastAsia="Times New Roman" w:hAnsi="Times New Roman" w:cs="Times New Roman"/>
          <w:sz w:val="24"/>
          <w:szCs w:val="24"/>
        </w:rPr>
        <w:t xml:space="preserve"> compared to </w:t>
      </w:r>
      <w:r>
        <w:rPr>
          <w:rFonts w:ascii="Times New Roman" w:eastAsia="Times New Roman" w:hAnsi="Times New Roman" w:cs="Times New Roman"/>
          <w:b/>
          <w:sz w:val="24"/>
          <w:szCs w:val="24"/>
        </w:rPr>
        <w:t>20%</w:t>
      </w:r>
      <w:r>
        <w:rPr>
          <w:rFonts w:ascii="Times New Roman" w:eastAsia="Times New Roman" w:hAnsi="Times New Roman" w:cs="Times New Roman"/>
          <w:sz w:val="24"/>
          <w:szCs w:val="24"/>
        </w:rPr>
        <w:t xml:space="preserve"> for DSL users.</w:t>
      </w:r>
    </w:p>
    <w:p w14:paraId="00000019" w14:textId="77777777" w:rsidR="0028369B" w:rsidRDefault="00E2623F">
      <w:pPr>
        <w:numPr>
          <w:ilvl w:val="0"/>
          <w:numId w:val="1"/>
        </w:numPr>
        <w:spacing w:line="360" w:lineRule="auto"/>
        <w:jc w:val="both"/>
        <w:rPr>
          <w:sz w:val="24"/>
          <w:szCs w:val="24"/>
        </w:rPr>
      </w:pPr>
      <w:r>
        <w:rPr>
          <w:rFonts w:ascii="Times New Roman" w:eastAsia="Times New Roman" w:hAnsi="Times New Roman" w:cs="Times New Roman"/>
          <w:b/>
          <w:sz w:val="24"/>
          <w:szCs w:val="24"/>
        </w:rPr>
        <w:t>Offer bundle discounts on streaming services</w:t>
      </w:r>
      <w:r>
        <w:rPr>
          <w:rFonts w:ascii="Times New Roman" w:eastAsia="Times New Roman" w:hAnsi="Times New Roman" w:cs="Times New Roman"/>
          <w:sz w:val="24"/>
          <w:szCs w:val="24"/>
        </w:rPr>
        <w:t xml:space="preserve"> to retain customers who engage with </w:t>
      </w:r>
      <w:proofErr w:type="spellStart"/>
      <w:r>
        <w:rPr>
          <w:rFonts w:ascii="Times New Roman" w:eastAsia="Times New Roman" w:hAnsi="Times New Roman" w:cs="Times New Roman"/>
          <w:sz w:val="24"/>
          <w:szCs w:val="24"/>
        </w:rPr>
        <w:t>StreamingTV</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StreamingMovies</w:t>
      </w:r>
      <w:proofErr w:type="spellEnd"/>
      <w:r>
        <w:rPr>
          <w:rFonts w:ascii="Times New Roman" w:eastAsia="Times New Roman" w:hAnsi="Times New Roman" w:cs="Times New Roman"/>
          <w:sz w:val="24"/>
          <w:szCs w:val="24"/>
        </w:rPr>
        <w:t>.</w:t>
      </w:r>
    </w:p>
    <w:p w14:paraId="0000001A" w14:textId="77777777" w:rsidR="0028369B" w:rsidRDefault="00E2623F">
      <w:pPr>
        <w:numPr>
          <w:ilvl w:val="0"/>
          <w:numId w:val="1"/>
        </w:numPr>
        <w:spacing w:after="240" w:line="360" w:lineRule="auto"/>
        <w:jc w:val="both"/>
        <w:rPr>
          <w:sz w:val="24"/>
          <w:szCs w:val="24"/>
        </w:rPr>
      </w:pPr>
      <w:r>
        <w:rPr>
          <w:rFonts w:ascii="Times New Roman" w:eastAsia="Times New Roman" w:hAnsi="Times New Roman" w:cs="Times New Roman"/>
          <w:b/>
          <w:sz w:val="24"/>
          <w:szCs w:val="24"/>
        </w:rPr>
        <w:t>Incentivize automatic payments</w:t>
      </w:r>
      <w:r>
        <w:rPr>
          <w:rFonts w:ascii="Times New Roman" w:eastAsia="Times New Roman" w:hAnsi="Times New Roman" w:cs="Times New Roman"/>
          <w:sz w:val="24"/>
          <w:szCs w:val="24"/>
        </w:rPr>
        <w:t xml:space="preserve"> to lower churn among electronic check users (46% churn vs. 16% for auto-payment users).</w:t>
      </w:r>
    </w:p>
    <w:p w14:paraId="0000001B" w14:textId="77777777" w:rsidR="0028369B" w:rsidRDefault="00E2623F">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4" w:name="_u9rj3ylws70k" w:colFirst="0" w:colLast="0"/>
      <w:bookmarkEnd w:id="4"/>
      <w:r>
        <w:rPr>
          <w:rFonts w:ascii="Times New Roman" w:eastAsia="Times New Roman" w:hAnsi="Times New Roman" w:cs="Times New Roman"/>
          <w:b/>
          <w:color w:val="000000"/>
          <w:sz w:val="26"/>
          <w:szCs w:val="26"/>
        </w:rPr>
        <w:t>Conclusion:</w:t>
      </w:r>
    </w:p>
    <w:p w14:paraId="0000001C" w14:textId="77777777" w:rsidR="0028369B" w:rsidRDefault="00E2623F">
      <w:pPr>
        <w:spacing w:before="240" w:after="240" w:line="360" w:lineRule="auto"/>
        <w:jc w:val="both"/>
      </w:pPr>
      <w:r>
        <w:rPr>
          <w:rFonts w:ascii="Times New Roman" w:eastAsia="Times New Roman" w:hAnsi="Times New Roman" w:cs="Times New Roman"/>
          <w:sz w:val="24"/>
          <w:szCs w:val="24"/>
        </w:rPr>
        <w:t xml:space="preserve">By addressing these churn factors, the company can significantly improve customer retention and reduce the churn rate from </w:t>
      </w:r>
      <w:r>
        <w:rPr>
          <w:rFonts w:ascii="Times New Roman" w:eastAsia="Times New Roman" w:hAnsi="Times New Roman" w:cs="Times New Roman"/>
          <w:b/>
          <w:sz w:val="24"/>
          <w:szCs w:val="24"/>
        </w:rPr>
        <w:t>26.5%</w:t>
      </w:r>
      <w:r>
        <w:rPr>
          <w:rFonts w:ascii="Times New Roman" w:eastAsia="Times New Roman" w:hAnsi="Times New Roman" w:cs="Times New Roman"/>
          <w:sz w:val="24"/>
          <w:szCs w:val="24"/>
        </w:rPr>
        <w:t xml:space="preserve"> to a more manageable level.</w:t>
      </w:r>
    </w:p>
    <w:p w14:paraId="0000001D" w14:textId="77777777" w:rsidR="0028369B" w:rsidRDefault="0028369B"/>
    <w:sectPr w:rsidR="0028369B" w:rsidSect="00E2623F">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2463D"/>
    <w:multiLevelType w:val="multilevel"/>
    <w:tmpl w:val="A3346F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AC56934"/>
    <w:multiLevelType w:val="multilevel"/>
    <w:tmpl w:val="78CE1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36051622">
    <w:abstractNumId w:val="1"/>
  </w:num>
  <w:num w:numId="2" w16cid:durableId="1062362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69B"/>
    <w:rsid w:val="0028369B"/>
    <w:rsid w:val="00415790"/>
    <w:rsid w:val="00E26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564B5F-21BB-4B8E-9979-CA6669F1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Usaid Chogale</dc:creator>
  <cp:lastModifiedBy>Usaid Chogle</cp:lastModifiedBy>
  <cp:revision>2</cp:revision>
  <dcterms:created xsi:type="dcterms:W3CDTF">2025-02-03T12:25:00Z</dcterms:created>
  <dcterms:modified xsi:type="dcterms:W3CDTF">2025-02-03T12:25:00Z</dcterms:modified>
</cp:coreProperties>
</file>