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4678045" cy="4578350"/>
            <wp:effectExtent l="0" t="0" r="8255" b="12700"/>
            <wp:docPr id="2" name="Picture 2" descr="Pink and Brown Motivational Quotes Instagram Post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k and Brown Motivational Quotes Instagram Posts (2)"/>
                    <pic:cNvPicPr>
                      <a:picLocks noChangeAspect="1"/>
                    </pic:cNvPicPr>
                  </pic:nvPicPr>
                  <pic:blipFill>
                    <a:blip r:embed="rId5"/>
                    <a:stretch>
                      <a:fillRect/>
                    </a:stretch>
                  </pic:blipFill>
                  <pic:spPr>
                    <a:xfrm>
                      <a:off x="0" y="0"/>
                      <a:ext cx="4678045" cy="4578350"/>
                    </a:xfrm>
                    <a:prstGeom prst="rect">
                      <a:avLst/>
                    </a:prstGeom>
                  </pic:spPr>
                </pic:pic>
              </a:graphicData>
            </a:graphic>
          </wp:inline>
        </w:drawing>
      </w: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RESULTS: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4.1 Graph 01</w:t>
      </w:r>
      <w:r>
        <w:rPr>
          <w:rFonts w:hint="default" w:ascii="Times New Roman" w:hAnsi="Times New Roman" w:cs="Times New Roman"/>
          <w:b w:val="0"/>
          <w:bCs w:val="0"/>
          <w:sz w:val="24"/>
          <w:szCs w:val="24"/>
          <w:lang w:val="en-US"/>
        </w:rPr>
        <w:t xml:space="preserve"> based on DASS (depression,Anxiety,Stress Scale-21) questionnaire of the individuals aged between 18-24 years having mild,moderate,Normal, severe ,extremely anxiety.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Three self-report scales known as the DASS are used to assess the negative emotional states of stress, anxiety, and depression. The DASS was developed to advance the process of describing, comprehending, and measuring the pervasive and clinically relevant emotional states typically described as depression, anxiety, and stress, not only as another set of scales to assess traditionally recognized emotional states. Thus, the DASS should satisfy the needs of both researchers and doctors who are also scientists.The Anxiety scale measures situational anxiety, skeletal muscle effects, autonomic arousal, and subjective experiences of anxious affect.</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High-scoring individuals' traits in terms of anxiety Scale DASS fearful, nervous, trembling, and shaky; conscious of dry mouth, breathing problems, racing heart, and sweaty palms, concerned about ability and potential loss of control.DASS was given to each participant individually for study purposes.As part of the larger process of clinical assessment, the DASS's main value in a clinical environment is to identify the location of emotional disturbance. The DASS's primary purpose is to evaluate the severity of the main symptoms of stress, anxiety, and depression. It is important to understand that people who are clinically depressed, anxious, or stressed may also exhibit additional symptoms such disturbed sleep, eating, or sexual function that are typically shared by two or all three of these illnesses. </w:t>
      </w:r>
    </w:p>
    <w:tbl>
      <w:tblPr>
        <w:tblStyle w:val="3"/>
        <w:tblW w:w="477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91"/>
        <w:gridCol w:w="2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770" w:type="dxa"/>
            <w:gridSpan w:val="2"/>
            <w:tcBorders>
              <w:top w:val="nil"/>
              <w:left w:val="nil"/>
              <w:bottom w:val="nil"/>
              <w:right w:val="nil"/>
            </w:tcBorders>
            <w:shd w:val="clear" w:color="auto" w:fill="E2EFDA"/>
            <w:noWrap/>
            <w:vAlign w:val="bottom"/>
          </w:tcPr>
          <w:p>
            <w:pPr>
              <w:keepNext w:val="0"/>
              <w:keepLines w:val="0"/>
              <w:widowControl/>
              <w:suppressLineNumbers w:val="0"/>
              <w:jc w:val="center"/>
              <w:textAlignment w:val="bottom"/>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DASS-21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Mild</w:t>
            </w:r>
          </w:p>
        </w:tc>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Moderate</w:t>
            </w:r>
          </w:p>
        </w:tc>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Normal</w:t>
            </w:r>
          </w:p>
        </w:tc>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Severe</w:t>
            </w:r>
          </w:p>
        </w:tc>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Extremely anxiety</w:t>
            </w:r>
          </w:p>
        </w:tc>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bl>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135" cy="2785745"/>
            <wp:effectExtent l="4445" t="4445" r="20320" b="1016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cs="Times New Roman"/>
          <w:b/>
          <w:bCs/>
          <w:sz w:val="24"/>
          <w:szCs w:val="24"/>
          <w:lang w:val="en-US"/>
        </w:rPr>
        <w:t>4.2 Graph 02</w:t>
      </w:r>
      <w:r>
        <w:rPr>
          <w:rFonts w:hint="default" w:ascii="Times New Roman" w:hAnsi="Times New Roman" w:cs="Times New Roman"/>
          <w:sz w:val="24"/>
          <w:szCs w:val="24"/>
          <w:lang w:val="en-US"/>
        </w:rPr>
        <w:t xml:space="preserve"> based on ANXIETY SELF-RATING SCALE This scale is designed for your personal use.</w:t>
      </w:r>
      <w:r>
        <w:rPr>
          <w:rFonts w:hint="default" w:ascii="Times New Roman" w:hAnsi="Times New Roman"/>
          <w:b w:val="0"/>
          <w:bCs w:val="0"/>
          <w:sz w:val="24"/>
          <w:szCs w:val="24"/>
          <w:lang w:val="en-US"/>
        </w:rPr>
        <w:t>The 10-item anxiety self-rating scale was a self-report tool that covers a range of physical and psychological anxiety symptoms. Responses were scored from 0 (none) to 4 (Most or all of the time) on a 5-point scale. Participants are told to base their responses on the previous week's experiences. Positive and unpleasant events are also included in the list.</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Following results are obtained </w:t>
      </w:r>
    </w:p>
    <w:tbl>
      <w:tblPr>
        <w:tblStyle w:val="3"/>
        <w:tblW w:w="477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91"/>
        <w:gridCol w:w="2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770" w:type="dxa"/>
            <w:gridSpan w:val="2"/>
            <w:tcBorders>
              <w:top w:val="single" w:color="000000" w:sz="4" w:space="0"/>
              <w:left w:val="single" w:color="000000" w:sz="4" w:space="0"/>
              <w:bottom w:val="single" w:color="000000" w:sz="4" w:space="0"/>
              <w:right w:val="single" w:color="000000" w:sz="4" w:space="0"/>
            </w:tcBorders>
            <w:shd w:val="clear" w:color="auto" w:fill="E2EFDA"/>
            <w:noWrap/>
            <w:vAlign w:val="bottom"/>
          </w:tcPr>
          <w:p>
            <w:pPr>
              <w:keepNext w:val="0"/>
              <w:keepLines w:val="0"/>
              <w:widowControl/>
              <w:suppressLineNumbers w:val="0"/>
              <w:jc w:val="center"/>
              <w:textAlignment w:val="bottom"/>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ANXIETY SELF-RATING SCALE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490" w:type="dxa"/>
            <w:tcBorders>
              <w:top w:val="nil"/>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Moderate Anxiety</w:t>
            </w:r>
          </w:p>
        </w:tc>
        <w:tc>
          <w:tcPr>
            <w:tcW w:w="0" w:type="auto"/>
            <w:tcBorders>
              <w:top w:val="nil"/>
              <w:left w:val="single" w:color="000000" w:sz="4" w:space="0"/>
              <w:bottom w:val="single" w:color="000000" w:sz="4" w:space="0"/>
              <w:right w:val="single" w:color="000000" w:sz="4" w:space="0"/>
            </w:tcBorders>
            <w:shd w:val="clear" w:color="auto" w:fill="DDEBF7"/>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High Anxiety</w:t>
            </w:r>
          </w:p>
        </w:tc>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Mild Anxiety</w:t>
            </w:r>
          </w:p>
        </w:tc>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Extreme anxiety</w:t>
            </w:r>
          </w:p>
        </w:tc>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minimal Anxiety</w:t>
            </w:r>
          </w:p>
        </w:tc>
        <w:tc>
          <w:tcPr>
            <w:tcW w:w="0" w:type="auto"/>
            <w:tcBorders>
              <w:top w:val="single" w:color="000000" w:sz="4" w:space="0"/>
              <w:left w:val="single" w:color="000000" w:sz="4" w:space="0"/>
              <w:bottom w:val="single" w:color="000000" w:sz="4" w:space="0"/>
              <w:right w:val="single" w:color="000000" w:sz="4" w:space="0"/>
            </w:tcBorders>
            <w:shd w:val="clear" w:color="auto" w:fill="DDEBF7"/>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42.50%</w:t>
            </w:r>
          </w:p>
        </w:tc>
      </w:tr>
    </w:tbl>
    <w:p>
      <w:pPr>
        <w:spacing w:line="360" w:lineRule="auto"/>
        <w:jc w:val="both"/>
        <w:rPr>
          <w:rFonts w:hint="default" w:ascii="Times New Roman" w:hAnsi="Times New Roman" w:cs="Times New Roman"/>
          <w:sz w:val="24"/>
          <w:szCs w:val="24"/>
          <w:lang w:val="en-US"/>
        </w:rPr>
      </w:pPr>
    </w:p>
    <w:p>
      <w:pPr>
        <w:spacing w:line="360" w:lineRule="auto"/>
        <w:jc w:val="both"/>
      </w:pPr>
      <w:r>
        <w:drawing>
          <wp:inline distT="0" distB="0" distL="114300" distR="114300">
            <wp:extent cx="4768215" cy="2353945"/>
            <wp:effectExtent l="4445" t="4445" r="8890" b="2286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spacing w:line="360" w:lineRule="auto"/>
        <w:jc w:val="both"/>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4.3 Graph 03</w:t>
      </w:r>
      <w:r>
        <w:rPr>
          <w:rFonts w:hint="default" w:ascii="Times New Roman" w:hAnsi="Times New Roman" w:cs="Times New Roman"/>
          <w:sz w:val="24"/>
          <w:szCs w:val="24"/>
          <w:lang w:val="en-US"/>
        </w:rPr>
        <w:t xml:space="preserve"> based on The Liebowitz Social Anxiety Scale (LSAS), a 24-item self-rating questionnaire, is designed to evaluate the impact social anxiety has on your life in a variety of circumstances.This scale is used in our research projects to assess participants' levels of social anxiety, in clinical settings to evaluate a patient's symptoms, or by individuals who are unsure whether the symptoms they are exhibiting could be symptoms of an anxiety disorder.The LSAS evaluates your avoidance of social encounters as well as your social anxiety in certain situations.</w:t>
      </w:r>
    </w:p>
    <w:tbl>
      <w:tblPr>
        <w:tblStyle w:val="3"/>
        <w:tblW w:w="477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91"/>
        <w:gridCol w:w="2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770" w:type="dxa"/>
            <w:gridSpan w:val="2"/>
            <w:tcBorders>
              <w:top w:val="nil"/>
              <w:left w:val="nil"/>
              <w:bottom w:val="nil"/>
              <w:right w:val="nil"/>
            </w:tcBorders>
            <w:shd w:val="clear" w:color="auto" w:fill="E2EFDA"/>
            <w:noWrap/>
            <w:vAlign w:val="bottom"/>
          </w:tcPr>
          <w:p>
            <w:pPr>
              <w:keepNext w:val="0"/>
              <w:keepLines w:val="0"/>
              <w:widowControl/>
              <w:suppressLineNumbers w:val="0"/>
              <w:jc w:val="center"/>
              <w:textAlignment w:val="bottom"/>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LIEBOWITZ SOCIAL ANXIETY SCALE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probable SAD</w:t>
            </w:r>
          </w:p>
        </w:tc>
        <w:tc>
          <w:tcPr>
            <w:tcW w:w="228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unlikely SAD</w:t>
            </w:r>
          </w:p>
        </w:tc>
        <w:tc>
          <w:tcPr>
            <w:tcW w:w="228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47.50%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Normal SAD</w:t>
            </w:r>
          </w:p>
        </w:tc>
        <w:tc>
          <w:tcPr>
            <w:tcW w:w="228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12.50%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very probable</w:t>
            </w:r>
          </w:p>
        </w:tc>
        <w:tc>
          <w:tcPr>
            <w:tcW w:w="228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highly probable</w:t>
            </w:r>
          </w:p>
        </w:tc>
        <w:tc>
          <w:tcPr>
            <w:tcW w:w="228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0%</w:t>
            </w:r>
          </w:p>
        </w:tc>
      </w:tr>
    </w:tbl>
    <w:p>
      <w:pPr>
        <w:spacing w:line="360" w:lineRule="auto"/>
        <w:jc w:val="both"/>
        <w:rPr>
          <w:rFonts w:hint="default" w:ascii="Times New Roman" w:hAnsi="Times New Roman" w:cs="Times New Roman"/>
          <w:sz w:val="24"/>
          <w:szCs w:val="24"/>
          <w:lang w:val="en-US"/>
        </w:rPr>
      </w:pPr>
    </w:p>
    <w:p>
      <w:pPr>
        <w:spacing w:line="360" w:lineRule="auto"/>
        <w:jc w:val="both"/>
      </w:pPr>
      <w:r>
        <w:drawing>
          <wp:inline distT="0" distB="0" distL="114300" distR="114300">
            <wp:extent cx="5269230" cy="2747010"/>
            <wp:effectExtent l="4445" t="4445" r="22225" b="10795"/>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spacing w:line="360" w:lineRule="auto"/>
        <w:jc w:val="both"/>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4.4 Graph 04</w:t>
      </w:r>
      <w:r>
        <w:rPr>
          <w:rFonts w:hint="default" w:ascii="Times New Roman" w:hAnsi="Times New Roman" w:cs="Times New Roman"/>
          <w:sz w:val="24"/>
          <w:szCs w:val="24"/>
          <w:lang w:val="en-US"/>
        </w:rPr>
        <w:t xml:space="preserve"> based on Patient Health Questionnaire (PHQ-9) The PHQ-9 is a versatile tool used for anxiety screening, diagnosis, monitoring, and severity measurement. The PHQ-9 is concise and practical in clinical settings. The patient fills out the PHQ-9 in a matter of minutes.  Repeat administrations of the PHQ-9 can show if a patient's anxiety is getting better or getting worse in response to treatment. </w:t>
      </w:r>
    </w:p>
    <w:tbl>
      <w:tblPr>
        <w:tblStyle w:val="3"/>
        <w:tblW w:w="477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91"/>
        <w:gridCol w:w="2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770" w:type="dxa"/>
            <w:gridSpan w:val="2"/>
            <w:tcBorders>
              <w:top w:val="nil"/>
              <w:left w:val="nil"/>
              <w:bottom w:val="nil"/>
              <w:right w:val="nil"/>
            </w:tcBorders>
            <w:shd w:val="clear" w:color="auto" w:fill="E2EFDA"/>
            <w:noWrap/>
            <w:vAlign w:val="bottom"/>
          </w:tcPr>
          <w:p>
            <w:pPr>
              <w:keepNext w:val="0"/>
              <w:keepLines w:val="0"/>
              <w:widowControl/>
              <w:suppressLineNumbers w:val="0"/>
              <w:jc w:val="center"/>
              <w:textAlignment w:val="bottom"/>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PHQ-9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Moderately severe</w:t>
            </w:r>
          </w:p>
        </w:tc>
        <w:tc>
          <w:tcPr>
            <w:tcW w:w="228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none Minimal</w:t>
            </w:r>
          </w:p>
        </w:tc>
        <w:tc>
          <w:tcPr>
            <w:tcW w:w="228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22.50%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mild Anxiety</w:t>
            </w:r>
          </w:p>
        </w:tc>
        <w:tc>
          <w:tcPr>
            <w:tcW w:w="228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27.50%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Moderate Anxiety</w:t>
            </w:r>
          </w:p>
        </w:tc>
        <w:tc>
          <w:tcPr>
            <w:tcW w:w="228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severe</w:t>
            </w:r>
          </w:p>
        </w:tc>
        <w:tc>
          <w:tcPr>
            <w:tcW w:w="228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0%</w:t>
            </w:r>
          </w:p>
        </w:tc>
      </w:tr>
    </w:tbl>
    <w:p>
      <w:pPr>
        <w:spacing w:line="360" w:lineRule="auto"/>
        <w:jc w:val="both"/>
        <w:rPr>
          <w:rFonts w:hint="default" w:ascii="Times New Roman" w:hAnsi="Times New Roman" w:cs="Times New Roman"/>
          <w:sz w:val="24"/>
          <w:szCs w:val="24"/>
          <w:lang w:val="en-US"/>
        </w:rPr>
      </w:pPr>
    </w:p>
    <w:p>
      <w:pPr>
        <w:spacing w:line="360" w:lineRule="auto"/>
        <w:jc w:val="both"/>
      </w:pPr>
      <w:r>
        <w:drawing>
          <wp:inline distT="0" distB="0" distL="114300" distR="114300">
            <wp:extent cx="5269865" cy="2540000"/>
            <wp:effectExtent l="4445" t="4445" r="21590" b="8255"/>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4.5 </w:t>
      </w:r>
      <w:bookmarkStart w:id="0" w:name="_GoBack"/>
      <w:bookmarkEnd w:id="0"/>
      <w:r>
        <w:rPr>
          <w:rFonts w:hint="default" w:ascii="Times New Roman" w:hAnsi="Times New Roman" w:cs="Times New Roman"/>
          <w:b/>
          <w:bCs/>
          <w:sz w:val="24"/>
          <w:szCs w:val="24"/>
          <w:lang w:val="en-US"/>
        </w:rPr>
        <w:t xml:space="preserve">Graph 05 </w:t>
      </w:r>
      <w:r>
        <w:rPr>
          <w:rFonts w:hint="default" w:ascii="Times New Roman" w:hAnsi="Times New Roman" w:cs="Times New Roman"/>
          <w:sz w:val="24"/>
          <w:szCs w:val="24"/>
          <w:lang w:val="en-US"/>
        </w:rPr>
        <w:t>base on Generalized anxiety disorder (GAD-7) as a screening tool for generalized anxiety disorder (GAD) in primary care settings, the 7-item Generalized Anxiety Disorders Scale was created. More and more researchers studying anxiety disorders and general anxiety are using the GAD-7 as a measure. Good psychometric features, such as sensitivity and specificity, have been shown for the GAD-7. The GAD-7 exhibits strong reliability between tests. The GAD-7 is a helpful instrument with high criteria validity for spotting potential GAD cases.</w:t>
      </w:r>
    </w:p>
    <w:tbl>
      <w:tblPr>
        <w:tblStyle w:val="3"/>
        <w:tblW w:w="477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91"/>
        <w:gridCol w:w="2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4770" w:type="dxa"/>
            <w:gridSpan w:val="2"/>
            <w:tcBorders>
              <w:top w:val="nil"/>
              <w:left w:val="nil"/>
              <w:bottom w:val="nil"/>
              <w:right w:val="nil"/>
            </w:tcBorders>
            <w:shd w:val="clear" w:color="auto" w:fill="E2EFDA"/>
            <w:noWrap/>
            <w:vAlign w:val="bottom"/>
          </w:tcPr>
          <w:p>
            <w:pPr>
              <w:keepNext w:val="0"/>
              <w:keepLines w:val="0"/>
              <w:widowControl/>
              <w:suppressLineNumbers w:val="0"/>
              <w:jc w:val="center"/>
              <w:textAlignment w:val="bottom"/>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GAD-7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Severe Anxiety</w:t>
            </w:r>
          </w:p>
        </w:tc>
        <w:tc>
          <w:tcPr>
            <w:tcW w:w="228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Moderately severe  Anxiety</w:t>
            </w:r>
          </w:p>
        </w:tc>
        <w:tc>
          <w:tcPr>
            <w:tcW w:w="228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17.50%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Mild Anxiety</w:t>
            </w:r>
          </w:p>
        </w:tc>
        <w:tc>
          <w:tcPr>
            <w:tcW w:w="228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49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Moderate anxiety</w:t>
            </w:r>
          </w:p>
        </w:tc>
        <w:tc>
          <w:tcPr>
            <w:tcW w:w="2280" w:type="dxa"/>
            <w:tcBorders>
              <w:top w:val="single" w:color="000000" w:sz="4" w:space="0"/>
              <w:left w:val="single" w:color="000000" w:sz="4" w:space="0"/>
              <w:bottom w:val="single" w:color="000000" w:sz="4" w:space="0"/>
              <w:right w:val="single" w:color="000000" w:sz="4" w:space="0"/>
            </w:tcBorders>
            <w:shd w:val="clear" w:color="auto" w:fill="DDEBF7"/>
            <w:vAlign w:val="bottom"/>
          </w:tcPr>
          <w:p>
            <w:pPr>
              <w:keepNext w:val="0"/>
              <w:keepLines w:val="0"/>
              <w:widowControl/>
              <w:suppressLineNumbers w:val="0"/>
              <w:jc w:val="center"/>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46.25%</w:t>
            </w:r>
          </w:p>
        </w:tc>
      </w:tr>
    </w:tbl>
    <w:p>
      <w:pPr>
        <w:spacing w:line="360" w:lineRule="auto"/>
        <w:jc w:val="both"/>
        <w:rPr>
          <w:rFonts w:hint="default" w:ascii="Times New Roman" w:hAnsi="Times New Roman" w:cs="Times New Roman"/>
          <w:sz w:val="24"/>
          <w:szCs w:val="24"/>
          <w:lang w:val="en-US"/>
        </w:rPr>
      </w:pPr>
    </w:p>
    <w:p>
      <w:pPr>
        <w:spacing w:line="360" w:lineRule="auto"/>
        <w:jc w:val="both"/>
      </w:pPr>
      <w:r>
        <w:drawing>
          <wp:inline distT="0" distB="0" distL="114300" distR="114300">
            <wp:extent cx="5269230" cy="2785745"/>
            <wp:effectExtent l="4445" t="4445" r="22225" b="10160"/>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spacing w:line="360" w:lineRule="auto"/>
        <w:jc w:val="both"/>
        <w:rPr>
          <w:rFonts w:hint="default"/>
          <w:lang w:val="en-US"/>
        </w:rPr>
      </w:pPr>
    </w:p>
    <w:sectPr>
      <w:headerReference r:id="rId3" w:type="default"/>
      <w:pgSz w:w="11906" w:h="16838"/>
      <w:pgMar w:top="1440" w:right="1440" w:bottom="1440" w:left="1440" w:header="720" w:footer="720" w:gutter="0"/>
      <w:pgBorders w:display="firstPage">
        <w:top w:val="thinThickThinSmallGap" w:color="auto" w:sz="24" w:space="1"/>
        <w:left w:val="thinThickThinSmallGap" w:color="auto" w:sz="24" w:space="4"/>
        <w:bottom w:val="thinThickThinSmallGap" w:color="auto" w:sz="24" w:space="1"/>
        <w:right w:val="thin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RESULTS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05A97"/>
    <w:rsid w:val="06505A97"/>
    <w:rsid w:val="0DB83DC3"/>
    <w:rsid w:val="0EAB3068"/>
    <w:rsid w:val="15A62B6B"/>
    <w:rsid w:val="1D6152DA"/>
    <w:rsid w:val="2FD0144B"/>
    <w:rsid w:val="37E56149"/>
    <w:rsid w:val="3F514660"/>
    <w:rsid w:val="3FD02F4B"/>
    <w:rsid w:val="45F047AA"/>
    <w:rsid w:val="52D00970"/>
    <w:rsid w:val="60CC4CBA"/>
    <w:rsid w:val="6C0C6EDF"/>
    <w:rsid w:val="712F1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hart" Target="charts/chart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hp\Desktop\mufa\thesis%20work\result%20file.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hp\Desktop\mufa\thesis%20work\result%20file.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hp\Desktop\mufa\thesis%20work\result%20file.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hp\Desktop\mufa\thesis%20work\result%20file.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hp\Desktop\mufa\thesis%20work\result%20fi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baseline="0">
                <a:solidFill>
                  <a:schemeClr val="tx1"/>
                </a:solidFill>
                <a:latin typeface="+mn-lt"/>
                <a:ea typeface="+mn-ea"/>
                <a:cs typeface="+mn-cs"/>
              </a:defRPr>
            </a:pPr>
            <a:r>
              <a:rPr>
                <a:solidFill>
                  <a:schemeClr val="tx1"/>
                </a:solidFill>
              </a:rPr>
              <a:t>DASS-21</a:t>
            </a:r>
            <a:endParaRPr>
              <a:solidFill>
                <a:schemeClr val="tx1"/>
              </a:solidFill>
            </a:endParaRPr>
          </a:p>
        </c:rich>
      </c:tx>
      <c:layout/>
      <c:overlay val="0"/>
      <c:spPr>
        <a:noFill/>
        <a:ln>
          <a:noFill/>
        </a:ln>
        <a:effectLst/>
      </c:sp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delete val="1"/>
          </c:dLbls>
          <c:cat>
            <c:strRef>
              <c:f>'[result file.xlsx]Sheet1'!$C$93:$C$97</c:f>
              <c:strCache>
                <c:ptCount val="5"/>
                <c:pt idx="0">
                  <c:v>Mild</c:v>
                </c:pt>
                <c:pt idx="1">
                  <c:v>Moderate</c:v>
                </c:pt>
                <c:pt idx="2">
                  <c:v>Normal</c:v>
                </c:pt>
                <c:pt idx="3">
                  <c:v>Severe</c:v>
                </c:pt>
                <c:pt idx="4">
                  <c:v>Extremely anxiety</c:v>
                </c:pt>
              </c:strCache>
            </c:strRef>
          </c:cat>
          <c:val>
            <c:numRef>
              <c:f>'[result file.xlsx]Sheet1'!$D$93:$D$97</c:f>
              <c:numCache>
                <c:formatCode>0.00%</c:formatCode>
                <c:ptCount val="5"/>
                <c:pt idx="0">
                  <c:v>0.275</c:v>
                </c:pt>
                <c:pt idx="1" c:formatCode="0%">
                  <c:v>0.2</c:v>
                </c:pt>
                <c:pt idx="2">
                  <c:v>0.5125</c:v>
                </c:pt>
                <c:pt idx="3">
                  <c:v>0.0125</c:v>
                </c:pt>
                <c:pt idx="4" c:formatCode="0%">
                  <c:v>0</c:v>
                </c:pt>
              </c:numCache>
            </c:numRef>
          </c:val>
        </c:ser>
        <c:dLbls>
          <c:showLegendKey val="0"/>
          <c:showVal val="0"/>
          <c:showCatName val="0"/>
          <c:showSerName val="0"/>
          <c:showPercent val="0"/>
          <c:showBubbleSize val="0"/>
        </c:dLbls>
        <c:gapWidth val="100"/>
        <c:overlap val="-24"/>
        <c:axId val="676619777"/>
        <c:axId val="560858048"/>
      </c:barChart>
      <c:catAx>
        <c:axId val="676619777"/>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solidFill>
                <a:latin typeface="+mn-lt"/>
                <a:ea typeface="+mn-ea"/>
                <a:cs typeface="+mn-cs"/>
              </a:defRPr>
            </a:pPr>
          </a:p>
        </c:txPr>
        <c:crossAx val="560858048"/>
        <c:crosses val="autoZero"/>
        <c:auto val="1"/>
        <c:lblAlgn val="ctr"/>
        <c:lblOffset val="100"/>
        <c:noMultiLvlLbl val="0"/>
      </c:catAx>
      <c:valAx>
        <c:axId val="560858048"/>
        <c:scaling>
          <c:orientation val="minMax"/>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solidFill>
                <a:latin typeface="+mn-lt"/>
                <a:ea typeface="+mn-ea"/>
                <a:cs typeface="+mn-cs"/>
              </a:defRPr>
            </a:pPr>
          </a:p>
        </c:txPr>
        <c:crossAx val="67661977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en-US">
          <a:solidFill>
            <a:schemeClr val="tx1"/>
          </a:solidFill>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spc="0" baseline="0">
                <a:solidFill>
                  <a:schemeClr val="tx1"/>
                </a:solidFill>
                <a:latin typeface="+mn-lt"/>
                <a:ea typeface="+mn-ea"/>
                <a:cs typeface="+mn-cs"/>
              </a:defRPr>
            </a:pPr>
            <a:r>
              <a:rPr b="1">
                <a:solidFill>
                  <a:schemeClr val="tx1"/>
                </a:solidFill>
              </a:rPr>
              <a:t>ANXIETY SELF-RATING SCALE</a:t>
            </a:r>
            <a:endParaRPr b="1">
              <a:solidFill>
                <a:schemeClr val="tx1"/>
              </a:solidFill>
            </a:endParaRPr>
          </a:p>
        </c:rich>
      </c:tx>
      <c:layout/>
      <c:overlay val="0"/>
      <c:spPr>
        <a:noFill/>
        <a:ln>
          <a:noFill/>
        </a:ln>
        <a:effectLst/>
      </c:spPr>
    </c:title>
    <c:autoTitleDeleted val="0"/>
    <c:plotArea>
      <c:layout/>
      <c:barChart>
        <c:barDir val="col"/>
        <c:grouping val="stacked"/>
        <c:varyColors val="0"/>
        <c:ser>
          <c:idx val="0"/>
          <c:order val="0"/>
          <c:spPr>
            <a:solidFill>
              <a:schemeClr val="accent1"/>
            </a:solidFill>
            <a:ln>
              <a:noFill/>
            </a:ln>
            <a:effectLst/>
          </c:spPr>
          <c:invertIfNegative val="0"/>
          <c:dLbls>
            <c:delete val="1"/>
          </c:dLbls>
          <c:cat>
            <c:strRef>
              <c:f>'[result file.xlsx]Sheet1'!$C$111:$C$115</c:f>
              <c:strCache>
                <c:ptCount val="5"/>
                <c:pt idx="0">
                  <c:v>Moderate Anxiety</c:v>
                </c:pt>
                <c:pt idx="1">
                  <c:v>High Anxiety</c:v>
                </c:pt>
                <c:pt idx="2">
                  <c:v>Mild Anxiety</c:v>
                </c:pt>
                <c:pt idx="3">
                  <c:v>Extreme anxiety</c:v>
                </c:pt>
                <c:pt idx="4">
                  <c:v>minimal Anxiety</c:v>
                </c:pt>
              </c:strCache>
            </c:strRef>
          </c:cat>
          <c:val>
            <c:numRef>
              <c:f>'[result file.xlsx]Sheet1'!$D$111:$D$115</c:f>
              <c:numCache>
                <c:formatCode>0.00%</c:formatCode>
                <c:ptCount val="5"/>
                <c:pt idx="0">
                  <c:v>0.125</c:v>
                </c:pt>
                <c:pt idx="1" c:formatCode="0%">
                  <c:v>0.1</c:v>
                </c:pt>
                <c:pt idx="2" c:formatCode="0%">
                  <c:v>0.25</c:v>
                </c:pt>
                <c:pt idx="3" c:formatCode="0%">
                  <c:v>0.4</c:v>
                </c:pt>
                <c:pt idx="4">
                  <c:v>0.425</c:v>
                </c:pt>
              </c:numCache>
            </c:numRef>
          </c:val>
        </c:ser>
        <c:ser>
          <c:idx val="1"/>
          <c:order val="1"/>
          <c:spPr>
            <a:solidFill>
              <a:schemeClr val="accent2"/>
            </a:solidFill>
            <a:ln>
              <a:noFill/>
            </a:ln>
            <a:effectLst/>
          </c:spPr>
          <c:invertIfNegative val="0"/>
          <c:dLbls>
            <c:delete val="1"/>
          </c:dLbls>
          <c:cat>
            <c:strRef>
              <c:f>'[result file.xlsx]Sheet1'!$C$111:$C$115</c:f>
              <c:strCache>
                <c:ptCount val="5"/>
                <c:pt idx="0">
                  <c:v>Moderate Anxiety</c:v>
                </c:pt>
                <c:pt idx="1">
                  <c:v>High Anxiety</c:v>
                </c:pt>
                <c:pt idx="2">
                  <c:v>Mild Anxiety</c:v>
                </c:pt>
                <c:pt idx="3">
                  <c:v>Extreme anxiety</c:v>
                </c:pt>
                <c:pt idx="4">
                  <c:v>minimal Anxiety</c:v>
                </c:pt>
              </c:strCache>
            </c:strRef>
          </c:cat>
          <c:val>
            <c:numRef>
              <c:f>'[result file.xlsx]Sheet1'!$E$111:$E$115</c:f>
              <c:numCache>
                <c:formatCode>General</c:formatCode>
                <c:ptCount val="5"/>
              </c:numCache>
            </c:numRef>
          </c:val>
        </c:ser>
        <c:ser>
          <c:idx val="2"/>
          <c:order val="2"/>
          <c:spPr>
            <a:solidFill>
              <a:schemeClr val="accent3"/>
            </a:solidFill>
            <a:ln>
              <a:noFill/>
            </a:ln>
            <a:effectLst/>
          </c:spPr>
          <c:invertIfNegative val="0"/>
          <c:dLbls>
            <c:delete val="1"/>
          </c:dLbls>
          <c:cat>
            <c:strRef>
              <c:f>'[result file.xlsx]Sheet1'!$C$111:$C$115</c:f>
              <c:strCache>
                <c:ptCount val="5"/>
                <c:pt idx="0">
                  <c:v>Moderate Anxiety</c:v>
                </c:pt>
                <c:pt idx="1">
                  <c:v>High Anxiety</c:v>
                </c:pt>
                <c:pt idx="2">
                  <c:v>Mild Anxiety</c:v>
                </c:pt>
                <c:pt idx="3">
                  <c:v>Extreme anxiety</c:v>
                </c:pt>
                <c:pt idx="4">
                  <c:v>minimal Anxiety</c:v>
                </c:pt>
              </c:strCache>
            </c:strRef>
          </c:cat>
          <c:val>
            <c:numRef>
              <c:f>'[result file.xlsx]Sheet1'!$F$111:$F$115</c:f>
              <c:numCache>
                <c:formatCode>General</c:formatCode>
                <c:ptCount val="5"/>
              </c:numCache>
            </c:numRef>
          </c:val>
        </c:ser>
        <c:dLbls>
          <c:showLegendKey val="0"/>
          <c:showVal val="0"/>
          <c:showCatName val="0"/>
          <c:showSerName val="0"/>
          <c:showPercent val="0"/>
          <c:showBubbleSize val="0"/>
        </c:dLbls>
        <c:gapWidth val="150"/>
        <c:overlap val="100"/>
        <c:axId val="893596963"/>
        <c:axId val="806118418"/>
      </c:barChart>
      <c:catAx>
        <c:axId val="89359696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1" i="0" u="none" strike="noStrike" kern="1200" baseline="0">
                <a:solidFill>
                  <a:schemeClr val="tx1"/>
                </a:solidFill>
                <a:latin typeface="+mn-lt"/>
                <a:ea typeface="+mn-ea"/>
                <a:cs typeface="+mn-cs"/>
              </a:defRPr>
            </a:pPr>
          </a:p>
        </c:txPr>
        <c:crossAx val="806118418"/>
        <c:crosses val="autoZero"/>
        <c:auto val="1"/>
        <c:lblAlgn val="ctr"/>
        <c:lblOffset val="100"/>
        <c:noMultiLvlLbl val="0"/>
      </c:catAx>
      <c:valAx>
        <c:axId val="80611841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1" i="0" u="none" strike="noStrike" kern="1200" baseline="0">
                <a:solidFill>
                  <a:schemeClr val="tx1"/>
                </a:solidFill>
                <a:latin typeface="+mn-lt"/>
                <a:ea typeface="+mn-ea"/>
                <a:cs typeface="+mn-cs"/>
              </a:defRPr>
            </a:pPr>
          </a:p>
        </c:txPr>
        <c:crossAx val="8935969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b="1">
          <a:solidFill>
            <a:schemeClr val="tx1"/>
          </a:solidFill>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spc="0" baseline="0">
                <a:solidFill>
                  <a:schemeClr val="tx1"/>
                </a:solidFill>
                <a:latin typeface="+mn-lt"/>
                <a:ea typeface="+mn-ea"/>
                <a:cs typeface="+mn-cs"/>
              </a:defRPr>
            </a:pPr>
            <a:r>
              <a:rPr b="1">
                <a:solidFill>
                  <a:schemeClr val="tx1"/>
                </a:solidFill>
              </a:rPr>
              <a:t>LIEBOWITZ SOCIAL ANXIETY SCALE</a:t>
            </a:r>
            <a:endParaRPr b="1">
              <a:solidFill>
                <a:schemeClr val="tx1"/>
              </a:solidFill>
            </a:endParaRP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delete val="1"/>
          </c:dLbls>
          <c:cat>
            <c:strRef>
              <c:f>'[result file.xlsx]Sheet1'!$C$128:$C$132</c:f>
              <c:strCache>
                <c:ptCount val="5"/>
                <c:pt idx="0">
                  <c:v>probable SAD</c:v>
                </c:pt>
                <c:pt idx="1">
                  <c:v>unlikely SAD</c:v>
                </c:pt>
                <c:pt idx="2">
                  <c:v>Normal SAD</c:v>
                </c:pt>
                <c:pt idx="3">
                  <c:v>very probable</c:v>
                </c:pt>
                <c:pt idx="4">
                  <c:v>highly probable</c:v>
                </c:pt>
              </c:strCache>
            </c:strRef>
          </c:cat>
          <c:val>
            <c:numRef>
              <c:f>'[result file.xlsx]Sheet1'!$D$128:$D$132</c:f>
              <c:numCache>
                <c:formatCode>0%</c:formatCode>
                <c:ptCount val="5"/>
                <c:pt idx="0">
                  <c:v>0.4</c:v>
                </c:pt>
                <c:pt idx="1" c:formatCode="0.00%">
                  <c:v>0.475</c:v>
                </c:pt>
                <c:pt idx="2" c:formatCode="0.00%">
                  <c:v>0.125</c:v>
                </c:pt>
                <c:pt idx="3">
                  <c:v>0</c:v>
                </c:pt>
                <c:pt idx="4">
                  <c:v>0</c:v>
                </c:pt>
              </c:numCache>
            </c:numRef>
          </c:val>
        </c:ser>
        <c:dLbls>
          <c:showLegendKey val="0"/>
          <c:showVal val="0"/>
          <c:showCatName val="0"/>
          <c:showSerName val="0"/>
          <c:showPercent val="0"/>
          <c:showBubbleSize val="0"/>
        </c:dLbls>
        <c:gapWidth val="219"/>
        <c:overlap val="-27"/>
        <c:axId val="744397953"/>
        <c:axId val="179633105"/>
      </c:barChart>
      <c:catAx>
        <c:axId val="74439795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1" i="0" u="none" strike="noStrike" kern="1200" baseline="0">
                <a:solidFill>
                  <a:schemeClr val="tx1"/>
                </a:solidFill>
                <a:latin typeface="+mn-lt"/>
                <a:ea typeface="+mn-ea"/>
                <a:cs typeface="+mn-cs"/>
              </a:defRPr>
            </a:pPr>
          </a:p>
        </c:txPr>
        <c:crossAx val="179633105"/>
        <c:crosses val="autoZero"/>
        <c:auto val="1"/>
        <c:lblAlgn val="ctr"/>
        <c:lblOffset val="100"/>
        <c:noMultiLvlLbl val="0"/>
      </c:catAx>
      <c:valAx>
        <c:axId val="17963310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en-US" sz="900" b="1" i="0" u="none" strike="noStrike" kern="1200" baseline="0">
                <a:solidFill>
                  <a:schemeClr val="tx1"/>
                </a:solidFill>
                <a:latin typeface="+mn-lt"/>
                <a:ea typeface="+mn-ea"/>
                <a:cs typeface="+mn-cs"/>
              </a:defRPr>
            </a:pPr>
          </a:p>
        </c:txPr>
        <c:crossAx val="74439795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b="1">
          <a:solidFill>
            <a:schemeClr val="tx1"/>
          </a:solidFill>
        </a:defRP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spc="0" baseline="0">
                <a:solidFill>
                  <a:schemeClr val="tx1"/>
                </a:solidFill>
                <a:latin typeface="+mn-lt"/>
                <a:ea typeface="+mn-ea"/>
                <a:cs typeface="+mn-cs"/>
              </a:defRPr>
            </a:pPr>
            <a:r>
              <a:rPr b="1">
                <a:solidFill>
                  <a:schemeClr val="tx1"/>
                </a:solidFill>
              </a:rPr>
              <a:t>PHQ-9</a:t>
            </a:r>
            <a:endParaRPr b="1">
              <a:solidFill>
                <a:schemeClr val="tx1"/>
              </a:solidFill>
            </a:endParaRP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delete val="1"/>
          </c:dLbls>
          <c:cat>
            <c:strRef>
              <c:f>'[result file.xlsx]Sheet1'!$C$145:$C$149</c:f>
              <c:strCache>
                <c:ptCount val="5"/>
                <c:pt idx="0">
                  <c:v>Moderately severe</c:v>
                </c:pt>
                <c:pt idx="1">
                  <c:v>none Minimal</c:v>
                </c:pt>
                <c:pt idx="2">
                  <c:v>mild Anxiety</c:v>
                </c:pt>
                <c:pt idx="3">
                  <c:v>Moderate Anxiety</c:v>
                </c:pt>
                <c:pt idx="4">
                  <c:v>severe</c:v>
                </c:pt>
              </c:strCache>
            </c:strRef>
          </c:cat>
          <c:val>
            <c:numRef>
              <c:f>'[result file.xlsx]Sheet1'!$D$145:$D$149</c:f>
              <c:numCache>
                <c:formatCode>0%</c:formatCode>
                <c:ptCount val="5"/>
                <c:pt idx="0">
                  <c:v>0.15</c:v>
                </c:pt>
                <c:pt idx="1" c:formatCode="0.00%">
                  <c:v>0.225</c:v>
                </c:pt>
                <c:pt idx="2" c:formatCode="0.00%">
                  <c:v>0.275</c:v>
                </c:pt>
                <c:pt idx="3">
                  <c:v>0.35</c:v>
                </c:pt>
                <c:pt idx="4">
                  <c:v>0</c:v>
                </c:pt>
              </c:numCache>
            </c:numRef>
          </c:val>
        </c:ser>
        <c:dLbls>
          <c:showLegendKey val="0"/>
          <c:showVal val="0"/>
          <c:showCatName val="0"/>
          <c:showSerName val="0"/>
          <c:showPercent val="0"/>
          <c:showBubbleSize val="0"/>
        </c:dLbls>
        <c:gapWidth val="219"/>
        <c:overlap val="-27"/>
        <c:axId val="930779223"/>
        <c:axId val="910970206"/>
      </c:barChart>
      <c:catAx>
        <c:axId val="93077922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1" i="0" u="none" strike="noStrike" kern="1200" baseline="0">
                <a:solidFill>
                  <a:schemeClr val="tx1"/>
                </a:solidFill>
                <a:latin typeface="+mn-lt"/>
                <a:ea typeface="+mn-ea"/>
                <a:cs typeface="+mn-cs"/>
              </a:defRPr>
            </a:pPr>
          </a:p>
        </c:txPr>
        <c:crossAx val="910970206"/>
        <c:crosses val="autoZero"/>
        <c:auto val="1"/>
        <c:lblAlgn val="ctr"/>
        <c:lblOffset val="100"/>
        <c:noMultiLvlLbl val="0"/>
      </c:catAx>
      <c:valAx>
        <c:axId val="91097020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en-US" sz="900" b="1" i="0" u="none" strike="noStrike" kern="1200" baseline="0">
                <a:solidFill>
                  <a:schemeClr val="tx1"/>
                </a:solidFill>
                <a:latin typeface="+mn-lt"/>
                <a:ea typeface="+mn-ea"/>
                <a:cs typeface="+mn-cs"/>
              </a:defRPr>
            </a:pPr>
          </a:p>
        </c:txPr>
        <c:crossAx val="9307792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b="1">
          <a:solidFill>
            <a:schemeClr val="tx1"/>
          </a:solidFill>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ysClr val="windowText" lastClr="000000"/>
                </a:solidFill>
                <a:latin typeface="+mn-lt"/>
                <a:ea typeface="+mn-ea"/>
                <a:cs typeface="+mn-cs"/>
              </a:defRPr>
            </a:pPr>
            <a:r>
              <a:rPr b="0">
                <a:solidFill>
                  <a:sysClr val="windowText" lastClr="000000"/>
                </a:solidFill>
              </a:rPr>
              <a:t>GAD-7</a:t>
            </a:r>
            <a:endParaRPr b="0">
              <a:solidFill>
                <a:sysClr val="windowText" lastClr="000000"/>
              </a:solidFill>
            </a:endParaRP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delete val="1"/>
          </c:dLbls>
          <c:cat>
            <c:strRef>
              <c:f>'[result file.xlsx]Sheet1'!$C$162:$C$165</c:f>
              <c:strCache>
                <c:ptCount val="4"/>
                <c:pt idx="0">
                  <c:v>Severe Anxiety</c:v>
                </c:pt>
                <c:pt idx="1">
                  <c:v>Moderately severe  Anxiety</c:v>
                </c:pt>
                <c:pt idx="2">
                  <c:v>Mild Anxiety</c:v>
                </c:pt>
                <c:pt idx="3">
                  <c:v>Moderate anxiety</c:v>
                </c:pt>
              </c:strCache>
            </c:strRef>
          </c:cat>
          <c:val>
            <c:numRef>
              <c:f>'[result file.xlsx]Sheet1'!$D$162:$D$165</c:f>
              <c:numCache>
                <c:formatCode>0.00%</c:formatCode>
                <c:ptCount val="4"/>
                <c:pt idx="0">
                  <c:v>0.0625</c:v>
                </c:pt>
                <c:pt idx="1">
                  <c:v>0.175</c:v>
                </c:pt>
                <c:pt idx="2" c:formatCode="0%">
                  <c:v>0.3</c:v>
                </c:pt>
                <c:pt idx="3">
                  <c:v>0.4625</c:v>
                </c:pt>
              </c:numCache>
            </c:numRef>
          </c:val>
        </c:ser>
        <c:dLbls>
          <c:showLegendKey val="0"/>
          <c:showVal val="0"/>
          <c:showCatName val="0"/>
          <c:showSerName val="0"/>
          <c:showPercent val="0"/>
          <c:showBubbleSize val="0"/>
        </c:dLbls>
        <c:gapWidth val="219"/>
        <c:overlap val="-27"/>
        <c:axId val="816418328"/>
        <c:axId val="201258950"/>
      </c:barChart>
      <c:catAx>
        <c:axId val="8164183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ysClr val="windowText" lastClr="000000"/>
                </a:solidFill>
                <a:latin typeface="+mn-lt"/>
                <a:ea typeface="+mn-ea"/>
                <a:cs typeface="+mn-cs"/>
              </a:defRPr>
            </a:pPr>
          </a:p>
        </c:txPr>
        <c:crossAx val="201258950"/>
        <c:crosses val="autoZero"/>
        <c:auto val="1"/>
        <c:lblAlgn val="ctr"/>
        <c:lblOffset val="100"/>
        <c:noMultiLvlLbl val="0"/>
      </c:catAx>
      <c:valAx>
        <c:axId val="20125895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ysClr val="windowText" lastClr="000000"/>
                </a:solidFill>
                <a:latin typeface="+mn-lt"/>
                <a:ea typeface="+mn-ea"/>
                <a:cs typeface="+mn-cs"/>
              </a:defRPr>
            </a:pPr>
          </a:p>
        </c:txPr>
        <c:crossAx val="816418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b="0">
          <a:solidFill>
            <a:sysClr val="windowText" lastClr="000000"/>
          </a:solidFill>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2022-11-30T14:40:00Z</dcterms:created>
  <dc:creator>hp</dc:creator>
  <cp:lastModifiedBy>hp</cp:lastModifiedBy>
  <dcterms:modified xsi:type="dcterms:W3CDTF">2022-12-02T19:13:48Z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7D0419F8283248BDB0DFD35136666930</vt:lpwstr>
  </property>
</Properties>
</file>