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2C5" w:rsidRPr="00A952C5" w:rsidRDefault="00D75C12" w:rsidP="00A952C5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High</w:t>
      </w:r>
      <w:r w:rsidR="00A952C5" w:rsidRPr="00A952C5">
        <w:rPr>
          <w:b/>
          <w:color w:val="FF0000"/>
          <w:sz w:val="30"/>
          <w:szCs w:val="30"/>
        </w:rPr>
        <w:t xml:space="preserve"> </w:t>
      </w:r>
      <w:proofErr w:type="gramStart"/>
      <w:r w:rsidR="00A952C5" w:rsidRPr="00A952C5">
        <w:rPr>
          <w:b/>
          <w:color w:val="FF0000"/>
          <w:sz w:val="30"/>
          <w:szCs w:val="30"/>
        </w:rPr>
        <w:t xml:space="preserve">Priority </w:t>
      </w:r>
      <w:r w:rsidR="00A952C5">
        <w:rPr>
          <w:b/>
          <w:color w:val="FF0000"/>
          <w:sz w:val="30"/>
          <w:szCs w:val="30"/>
        </w:rPr>
        <w:t xml:space="preserve"> :</w:t>
      </w:r>
      <w:proofErr w:type="gramEnd"/>
      <w:r w:rsidR="00A952C5">
        <w:rPr>
          <w:b/>
          <w:color w:val="FF0000"/>
          <w:sz w:val="30"/>
          <w:szCs w:val="30"/>
        </w:rPr>
        <w:t xml:space="preserve"> Need this by 20</w:t>
      </w:r>
      <w:r w:rsidR="00A952C5" w:rsidRPr="00A952C5">
        <w:rPr>
          <w:b/>
          <w:color w:val="FF0000"/>
          <w:sz w:val="30"/>
          <w:szCs w:val="30"/>
          <w:vertAlign w:val="superscript"/>
        </w:rPr>
        <w:t>th</w:t>
      </w:r>
      <w:r w:rsidR="00A952C5">
        <w:rPr>
          <w:b/>
          <w:color w:val="FF0000"/>
          <w:sz w:val="30"/>
          <w:szCs w:val="30"/>
        </w:rPr>
        <w:t xml:space="preserve"> </w:t>
      </w:r>
      <w:proofErr w:type="spellStart"/>
      <w:r w:rsidR="00A952C5">
        <w:rPr>
          <w:b/>
          <w:color w:val="FF0000"/>
          <w:sz w:val="30"/>
          <w:szCs w:val="30"/>
        </w:rPr>
        <w:t>Sptember</w:t>
      </w:r>
      <w:proofErr w:type="spellEnd"/>
      <w:r w:rsidR="00A952C5">
        <w:rPr>
          <w:b/>
          <w:color w:val="FF0000"/>
          <w:sz w:val="30"/>
          <w:szCs w:val="30"/>
        </w:rPr>
        <w:t xml:space="preserve"> 2015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 xml:space="preserve">1. </w:t>
            </w:r>
            <w:proofErr w:type="spellStart"/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ShortCut</w:t>
            </w:r>
            <w:proofErr w:type="spellEnd"/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 </w:t>
            </w: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(Using Function Keys Ex: F1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,F2,F3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...)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        Kindly use function keys or other control keys to open the form.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F1: Help(Give a popup for showing video/images/text on how to use the form)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F2: New (Open New Transaction)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F3: Save / Update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F4: Clear/Refresh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24CB3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</w:pPr>
            <w:r w:rsidRPr="00C24CB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 xml:space="preserve">F5: Search (Show Existing month purchases options of search by </w:t>
            </w:r>
            <w:proofErr w:type="spellStart"/>
            <w:r w:rsidRPr="00C24CB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>Date,Product</w:t>
            </w:r>
            <w:proofErr w:type="spellEnd"/>
            <w:r w:rsidRPr="00C24CB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 xml:space="preserve">                            Name, Manufacturer, </w:t>
            </w:r>
            <w:proofErr w:type="spellStart"/>
            <w:r w:rsidRPr="00C24CB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>Grn</w:t>
            </w:r>
            <w:proofErr w:type="spellEnd"/>
            <w:r w:rsidRPr="00C24CB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 xml:space="preserve"> </w:t>
            </w:r>
            <w:proofErr w:type="spellStart"/>
            <w:r w:rsidRPr="00C24CB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>No,Grn</w:t>
            </w:r>
            <w:proofErr w:type="spellEnd"/>
            <w:r w:rsidRPr="00C24CB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 xml:space="preserve"> </w:t>
            </w:r>
            <w:proofErr w:type="spellStart"/>
            <w:r w:rsidRPr="00C24CB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>Date,Supplier</w:t>
            </w:r>
            <w:proofErr w:type="spellEnd"/>
            <w:r w:rsidRPr="00C24CB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 xml:space="preserve"> </w:t>
            </w:r>
            <w:proofErr w:type="spellStart"/>
            <w:r w:rsidRPr="00C24CB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>Wise,Supplier</w:t>
            </w:r>
            <w:proofErr w:type="spellEnd"/>
            <w:r w:rsidRPr="00C24CB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 xml:space="preserve"> Invoice                        No and Date </w:t>
            </w:r>
            <w:proofErr w:type="spellStart"/>
            <w:r w:rsidRPr="00C24CB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>wise,UserWise</w:t>
            </w:r>
            <w:proofErr w:type="spellEnd"/>
            <w:r w:rsidRPr="00C24CB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>)</w:t>
            </w:r>
            <w:bookmarkStart w:id="0" w:name="_GoBack"/>
            <w:bookmarkEnd w:id="0"/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F6: Print (Show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Pdf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format)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F7: Hold (Hold the invoice and refresh the page and ready to new invoice entry)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F8: Retrieve Hold (Show the popup list of held bills list)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F9: Close (Close the from and redirect to landing page)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F10: Add New Row on the Item Grid(in between rows ask above or below the row)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F11: Remove Row on the Item Grid(Selection Row)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2. Opening Stock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       There will be 2 types of entries for Stock 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             I)   When they starting a new pharmacy. The normal process of receiving the stock through the purchase entry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            II)   Migrating the old stock from different pharmacy software in to our software.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   Now when they are migrating or manually entering the stock it should show as opening stock. To enter this opening stock we have to call a popup with minimum fields. (Please find attached .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png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)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Now this opening stock should be a part of purchase entry but should be able to differentiate as opening stock and Purchase entry(this differentiation is required for taxation purpose) 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          III) Bulk upload options through excel file.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3. Small Popup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  If the user doesn't finds any product / Manufacturer/ Supplier give a add button new each field so that the user can add the new details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with out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closing the purchase receivable main form.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 xml:space="preserve">4. </w:t>
            </w:r>
            <w:proofErr w:type="spellStart"/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Retrival</w:t>
            </w:r>
            <w:proofErr w:type="spellEnd"/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 xml:space="preserve"> of old purchase details as per product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  1) Note: Ex, if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Paracetamol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has been purchased a month back or 2 days back and when the user enters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paracetamol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tablet name the rest of the parameters like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Manufacturer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,cost</w:t>
            </w:r>
            <w:proofErr w:type="spellEnd"/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price, MRP, VAT should be auto fetched from the latest purchased details saved. 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D75C1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  2) Once the user chooses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paracetamol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below the product name show the last 10 purchases of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paracetamol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tablets with the details of item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name,Manufacturer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, Supplier, </w:t>
            </w:r>
            <w:r w:rsidR="00F82BF3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Batch No, </w:t>
            </w: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cost price, MRP, Discount %,Discount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Amt,VAT%,Vat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amt</w:t>
            </w:r>
            <w:proofErr w:type="spellEnd"/>
            <w:r w:rsidR="00D75C12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, Stock 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  3) But the user should have 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an options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to choose from the grid through arrow navigation and enter.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5. Holding Options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 When the user has 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enter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few details and has not completed the entries he can have an option to hold the transactions and start new transactions.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 Show on the sidebar the list of held transactions and give 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an options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to either continue the transactions or discard the transaction.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0A72A8" w:rsidRPr="00C30111" w:rsidTr="00C274C8">
        <w:tc>
          <w:tcPr>
            <w:tcW w:w="9242" w:type="dxa"/>
          </w:tcPr>
          <w:p w:rsidR="000A72A8" w:rsidRPr="00F82BF3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</w:pPr>
            <w:r w:rsidRPr="00F82BF3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highlight w:val="lightGray"/>
                <w:lang w:eastAsia="en-IN"/>
              </w:rPr>
              <w:t xml:space="preserve">6. </w:t>
            </w:r>
            <w:proofErr w:type="spellStart"/>
            <w:r w:rsidRPr="00F82BF3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highlight w:val="lightGray"/>
                <w:lang w:eastAsia="en-IN"/>
              </w:rPr>
              <w:t>UserId</w:t>
            </w:r>
            <w:proofErr w:type="spellEnd"/>
            <w:r w:rsidRPr="00F82BF3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highlight w:val="lightGray"/>
                <w:lang w:eastAsia="en-IN"/>
              </w:rPr>
              <w:t xml:space="preserve"> &amp; Password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F82BF3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</w:pPr>
            <w:r w:rsidRPr="00F82BF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 xml:space="preserve">     Once the user has completed the transactions when user clicks on Save button as for do you want to save the records if clicked </w:t>
            </w:r>
            <w:proofErr w:type="gramStart"/>
            <w:r w:rsidRPr="00F82BF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>'yes'  ask</w:t>
            </w:r>
            <w:proofErr w:type="gramEnd"/>
            <w:r w:rsidRPr="00F82BF3">
              <w:rPr>
                <w:rFonts w:ascii="Arial" w:eastAsia="Times New Roman" w:hAnsi="Arial" w:cs="Arial"/>
                <w:color w:val="222222"/>
                <w:sz w:val="19"/>
                <w:szCs w:val="19"/>
                <w:highlight w:val="lightGray"/>
                <w:lang w:eastAsia="en-IN"/>
              </w:rPr>
              <w:t xml:space="preserve"> for User Id and Password(Popup). And if clicked 'No' stay on the page.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7. Auto Save option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In case 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of  the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power cut or any network disturbance auto save the transaction.      (Like Drafts in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GMail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).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D75C12" w:rsidRPr="00C30111" w:rsidTr="00C274C8">
        <w:tc>
          <w:tcPr>
            <w:tcW w:w="9242" w:type="dxa"/>
          </w:tcPr>
          <w:p w:rsidR="00D75C12" w:rsidRPr="00C30111" w:rsidRDefault="00D75C12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lastRenderedPageBreak/>
              <w:t>8. Edit Purchase Receivables</w:t>
            </w:r>
          </w:p>
        </w:tc>
      </w:tr>
      <w:tr w:rsidR="000A72A8" w:rsidRPr="00C30111" w:rsidTr="00C274C8">
        <w:tc>
          <w:tcPr>
            <w:tcW w:w="9242" w:type="dxa"/>
          </w:tcPr>
          <w:p w:rsidR="000A72A8" w:rsidRPr="00C30111" w:rsidRDefault="000A72A8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   The Edit option should be called from the different page as it will help in maintaining higher level of security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.(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discuss with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bala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). 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call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for user id and password before updating.</w:t>
            </w:r>
          </w:p>
        </w:tc>
      </w:tr>
      <w:tr w:rsidR="00F82BF3" w:rsidRPr="00C30111" w:rsidTr="00C274C8">
        <w:tc>
          <w:tcPr>
            <w:tcW w:w="9242" w:type="dxa"/>
          </w:tcPr>
          <w:p w:rsidR="00F82BF3" w:rsidRPr="00F82BF3" w:rsidRDefault="00F82BF3" w:rsidP="00C274C8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</w:pPr>
            <w:r w:rsidRPr="00F82BF3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  <w:t>9. Search Option:</w:t>
            </w:r>
          </w:p>
        </w:tc>
      </w:tr>
      <w:tr w:rsidR="00F82BF3" w:rsidRPr="00C30111" w:rsidTr="00C274C8">
        <w:tc>
          <w:tcPr>
            <w:tcW w:w="9242" w:type="dxa"/>
          </w:tcPr>
          <w:p w:rsidR="00F82BF3" w:rsidRDefault="00F82BF3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    Search By GRN No, GRN Date, Supplier Name, Invoice No, User Name and to &amp; From Date</w:t>
            </w:r>
          </w:p>
        </w:tc>
      </w:tr>
      <w:tr w:rsidR="00F82BF3" w:rsidRPr="00C30111" w:rsidTr="00C274C8">
        <w:tc>
          <w:tcPr>
            <w:tcW w:w="9242" w:type="dxa"/>
          </w:tcPr>
          <w:p w:rsidR="00F82BF3" w:rsidRPr="00F82BF3" w:rsidRDefault="00F82BF3" w:rsidP="00C274C8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</w:pPr>
            <w:r w:rsidRPr="00F82BF3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  <w:t>10. Audit Trails</w:t>
            </w:r>
          </w:p>
        </w:tc>
      </w:tr>
      <w:tr w:rsidR="00F82BF3" w:rsidRPr="00C30111" w:rsidTr="00C274C8">
        <w:tc>
          <w:tcPr>
            <w:tcW w:w="9242" w:type="dxa"/>
          </w:tcPr>
          <w:p w:rsidR="00F82BF3" w:rsidRPr="00F82BF3" w:rsidRDefault="00F82BF3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     </w:t>
            </w:r>
            <w:r w:rsidRPr="00F82BF3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All tr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ansactions edit should be recorded in Audit Trail DB</w:t>
            </w:r>
          </w:p>
        </w:tc>
      </w:tr>
      <w:tr w:rsidR="00F82BF3" w:rsidRPr="00C30111" w:rsidTr="00C274C8">
        <w:tc>
          <w:tcPr>
            <w:tcW w:w="9242" w:type="dxa"/>
          </w:tcPr>
          <w:p w:rsidR="00F82BF3" w:rsidRDefault="00F82BF3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     Separate DB to be Used</w:t>
            </w:r>
          </w:p>
        </w:tc>
      </w:tr>
      <w:tr w:rsidR="00F82BF3" w:rsidRPr="00C30111" w:rsidTr="00C274C8">
        <w:tc>
          <w:tcPr>
            <w:tcW w:w="9242" w:type="dxa"/>
          </w:tcPr>
          <w:p w:rsidR="00F82BF3" w:rsidRDefault="00F82BF3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11. </w:t>
            </w:r>
            <w:r w:rsidRPr="00F82BF3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  <w:t>HIS Integration</w:t>
            </w:r>
          </w:p>
        </w:tc>
      </w:tr>
      <w:tr w:rsidR="00F82BF3" w:rsidRPr="00C30111" w:rsidTr="00C274C8">
        <w:tc>
          <w:tcPr>
            <w:tcW w:w="9242" w:type="dxa"/>
          </w:tcPr>
          <w:p w:rsidR="00F82BF3" w:rsidRPr="00F82BF3" w:rsidRDefault="00F82BF3" w:rsidP="00C274C8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</w:pPr>
            <w:r w:rsidRPr="00F82BF3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  <w:t>12. SMS Integration</w:t>
            </w:r>
          </w:p>
        </w:tc>
      </w:tr>
      <w:tr w:rsidR="00F82BF3" w:rsidRPr="00C30111" w:rsidTr="00C274C8">
        <w:tc>
          <w:tcPr>
            <w:tcW w:w="9242" w:type="dxa"/>
          </w:tcPr>
          <w:p w:rsidR="00F82BF3" w:rsidRPr="00F82BF3" w:rsidRDefault="00F82BF3" w:rsidP="00C274C8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</w:pPr>
            <w:r w:rsidRPr="00F82BF3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  <w:t>13.</w:t>
            </w:r>
            <w: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  <w:t xml:space="preserve"> </w:t>
            </w:r>
            <w:r w:rsidRPr="00F82BF3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  <w:t>Auto Mail Integration Notification</w:t>
            </w:r>
          </w:p>
        </w:tc>
      </w:tr>
      <w:tr w:rsidR="00F82BF3" w:rsidRPr="00C30111" w:rsidTr="00C274C8">
        <w:tc>
          <w:tcPr>
            <w:tcW w:w="9242" w:type="dxa"/>
          </w:tcPr>
          <w:p w:rsidR="00F82BF3" w:rsidRPr="00F82BF3" w:rsidRDefault="00F82BF3" w:rsidP="00C274C8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</w:pPr>
            <w:r w:rsidRPr="00F82BF3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  <w:t>14.</w:t>
            </w:r>
            <w: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="00931AAD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  <w:t>Lincensing</w:t>
            </w:r>
            <w:proofErr w:type="spellEnd"/>
            <w:r w:rsidR="00931AAD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en-IN"/>
              </w:rPr>
              <w:t>, Activation, Deactivation and locking</w:t>
            </w:r>
          </w:p>
        </w:tc>
      </w:tr>
      <w:tr w:rsidR="00931AAD" w:rsidRPr="00C30111" w:rsidTr="00C274C8">
        <w:tc>
          <w:tcPr>
            <w:tcW w:w="9242" w:type="dxa"/>
          </w:tcPr>
          <w:p w:rsidR="00931AAD" w:rsidRPr="00931AAD" w:rsidRDefault="00931AAD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931AAD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     User should be able to see all pervious transaction, but should not be allowed to enter new transactions.</w:t>
            </w:r>
          </w:p>
        </w:tc>
      </w:tr>
      <w:tr w:rsidR="00931AAD" w:rsidRPr="00C30111" w:rsidTr="00C274C8">
        <w:tc>
          <w:tcPr>
            <w:tcW w:w="9242" w:type="dxa"/>
          </w:tcPr>
          <w:p w:rsidR="00931AAD" w:rsidRPr="00931AAD" w:rsidRDefault="00931AAD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15. Need one option where the management can free all the transaction on year ending. Wherein user can neither need nor Edit any option. </w:t>
            </w:r>
          </w:p>
        </w:tc>
      </w:tr>
      <w:tr w:rsidR="00931AAD" w:rsidRPr="00C30111" w:rsidTr="00C274C8">
        <w:tc>
          <w:tcPr>
            <w:tcW w:w="9242" w:type="dxa"/>
          </w:tcPr>
          <w:p w:rsidR="00931AAD" w:rsidRDefault="00931AAD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16. Importing excel file for opening stock. Export to XML, Excel, PDF</w:t>
            </w:r>
          </w:p>
        </w:tc>
      </w:tr>
      <w:tr w:rsidR="00931AAD" w:rsidRPr="00C30111" w:rsidTr="00C274C8">
        <w:tc>
          <w:tcPr>
            <w:tcW w:w="9242" w:type="dxa"/>
          </w:tcPr>
          <w:p w:rsidR="00931AAD" w:rsidRDefault="00931AAD" w:rsidP="00C274C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17. User Access Right </w:t>
            </w:r>
          </w:p>
        </w:tc>
      </w:tr>
    </w:tbl>
    <w:p w:rsidR="000A72A8" w:rsidRDefault="00F82BF3" w:rsidP="00C30111">
      <w:r>
        <w:tab/>
      </w:r>
    </w:p>
    <w:p w:rsidR="00F82BF3" w:rsidRDefault="00F82BF3" w:rsidP="00C30111"/>
    <w:sectPr w:rsidR="00F8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35818"/>
    <w:multiLevelType w:val="hybridMultilevel"/>
    <w:tmpl w:val="2904F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11"/>
    <w:rsid w:val="000016E0"/>
    <w:rsid w:val="000A5CF7"/>
    <w:rsid w:val="000A72A8"/>
    <w:rsid w:val="001E0B8C"/>
    <w:rsid w:val="001E6B4D"/>
    <w:rsid w:val="00214E77"/>
    <w:rsid w:val="00260630"/>
    <w:rsid w:val="003A1A0E"/>
    <w:rsid w:val="004C3433"/>
    <w:rsid w:val="005611A8"/>
    <w:rsid w:val="00584B57"/>
    <w:rsid w:val="00625332"/>
    <w:rsid w:val="006745C8"/>
    <w:rsid w:val="007A0DC4"/>
    <w:rsid w:val="007A495E"/>
    <w:rsid w:val="00885991"/>
    <w:rsid w:val="008F52B4"/>
    <w:rsid w:val="00922BB2"/>
    <w:rsid w:val="00931AAD"/>
    <w:rsid w:val="009D061D"/>
    <w:rsid w:val="00A653F8"/>
    <w:rsid w:val="00A952C5"/>
    <w:rsid w:val="00C24CB3"/>
    <w:rsid w:val="00C30111"/>
    <w:rsid w:val="00C30911"/>
    <w:rsid w:val="00C938B7"/>
    <w:rsid w:val="00CB48C1"/>
    <w:rsid w:val="00CC34C4"/>
    <w:rsid w:val="00CE255E"/>
    <w:rsid w:val="00D75C12"/>
    <w:rsid w:val="00E235C6"/>
    <w:rsid w:val="00E7748D"/>
    <w:rsid w:val="00F8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0111"/>
  </w:style>
  <w:style w:type="table" w:styleId="TableGrid">
    <w:name w:val="Table Grid"/>
    <w:basedOn w:val="TableNormal"/>
    <w:uiPriority w:val="59"/>
    <w:rsid w:val="00C30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0111"/>
  </w:style>
  <w:style w:type="table" w:styleId="TableGrid">
    <w:name w:val="Table Grid"/>
    <w:basedOn w:val="TableNormal"/>
    <w:uiPriority w:val="59"/>
    <w:rsid w:val="00C30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Daria-3</dc:creator>
  <cp:lastModifiedBy>Daria-3</cp:lastModifiedBy>
  <cp:revision>4</cp:revision>
  <dcterms:created xsi:type="dcterms:W3CDTF">2015-09-16T13:37:00Z</dcterms:created>
  <dcterms:modified xsi:type="dcterms:W3CDTF">2016-01-26T09:22:00Z</dcterms:modified>
</cp:coreProperties>
</file>