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Воспоминания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Как тени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Рисуют новую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И к сожалению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Что будет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Я вижу ясно - на яву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 память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Сумрака подруга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 мысли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Глупостей каскад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Нет будущего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И в помине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Но старых чувств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Глухой раскат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Дает питание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Пророку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Увидеть все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Как хочет он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Усталость вновь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Зовет Мороку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Докончить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Ясно видный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Сон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