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Когда любовь - это боль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Губы шепчут, уйди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Отдай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Другому... свое...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Печаль...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Уйду... Быть может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Будет... спокойней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Верно?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если...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Так надо...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не судьба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Быть...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Даже не рядом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Забыть?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Тихим ответом...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Полный игнор...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Затишье занозой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Перед бурей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сердце...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Это хоррор...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Боль... тяжесть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Тысячей тонн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Прижала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У тишины...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Длинное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Жало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все... ты Раб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Слабее, собственной тени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Мыслей осколки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Тонут... в сплетениях...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Пальцев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Такое глубокое море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Боли...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Секунды проклятьем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Стучат у виска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И трубку не может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Отбросить рука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бесконечны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Тупые гудки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Когда не отнимешь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От уха руки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 мысли сбегают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Испуганной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Стаей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Как будто мы все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 заранее знаем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И нет нам прощения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Нет сантиментов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Остались иголки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У острых моментов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 вот...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Ослабела рука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упала...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Безвольно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Лежит на столе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 сердце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Тревожную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Дробь отстучало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 стало спокойным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Вполне...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Какая ценность в камертоне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Никто не знает, никто не знает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 разве музыке есть дело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Что отдыхая - он страдает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 музыканту нет заботы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До инструмента одной ноты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И лишь настройщик иногда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Берет его в стальные руки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И проверяет по нему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Реальных инструментов звуки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Что за судьба у камертона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Служить другим, служить другим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 ошибаться на полтона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быть одним, и быть одним....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Общаясь с сердцем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Тет-а-тет наедине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Я слышу как выстукивает ноты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Оно в тревожном ритме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Мелочных надежд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Оценивая жизни развороты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Вот эта ля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А та бемоль и до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снова повторение аккорда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Как жизнь стучит в висках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Да сделал ты не то...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Но как ушел зато...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Красиво, чисто, гордо...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Я в мир поэзии сбежал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И он заставив миг отринуть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Подвинув бывший идеал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 дал коней мне вовсе двинуть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Лучше всяких замков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Верной верой поверь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 открыть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 простить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И не вынести дверь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Бурый стыд заварил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По металлу металл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К той которой одной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Навсегда сердце дал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За окном серый свет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За окном пустота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Хмурый рассвет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Жизнь сама нагота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Подсветила мою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Неприглядную суть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Утро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Серый рассвет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Мне твердит - позабудь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Я бы рад позабыть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Только двери металл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Держит сердце мое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 той которой отдал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