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Секунды проклятьем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Стучат у виска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трубку не может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Отбросить рука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бесконечны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Тупые гудки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не отнимешь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 уха руки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мысли сбегают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Испуганной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Стаей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будто мы все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заранее знаем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нет нам прощения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Нет сантиментов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Остались иголки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 острых моментов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 вот...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Ослабела рука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упала...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Безвольно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Лежит на столе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сердце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Тревожную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Дробь отстучало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стало спокойным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Вполне...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Какая ценность в камертоне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Никто не знает, никто не знает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 разве музыке есть дело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Что отдыхая - он страдает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 музыканту нет заботы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 инструмента одной ноты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 лишь настройщик иногда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Берет его в стальные руки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 проверяет по нему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Реальных инструментов звуки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Что за судьба у камертона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Служить другим, служить другим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 ошибаться на полтона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быть одним, и быть одним....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Общаясь с сердцем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Тет-а-тет наедине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Я слышу как выстукивает ноты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Оно в тревожном ритме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Мелочных надежд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Оценивая жизни развороты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Вот эта ля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та бемоль и до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снова повторение аккорда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Как жизнь стучит в висках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Да сделал ты конечно же не то...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Но как ушел зато...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Красиво, чисто, гордо...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Я в мир поэзии сбежал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 он заставив миг отринуть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Подвинув бывший идеал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Не дал коней мне вовсе двинуть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Лучше всяких замков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Верной верой поверь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Не открыть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 простить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 не вынести дверь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Бурый стыд заварил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 металлу металл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той которой одной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Навсегда сердце дал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 окном серый свет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За окном пустота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Утро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Хмурый рассвет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Жизнь сама нагота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Подсветила мою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Неприглядную суть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Утро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Серый рассвет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Мне твердит - позабудь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Я бы рад позабыть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Только двери металл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Держит сердце мое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 той которой отдал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Не вставайте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Вы между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Влюбленными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Пусть безумными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Окрыленными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Своей новой надеждой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На счастье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 серой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Так много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Ненастья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 сером времени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Буднично скоро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Запирают сердца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На запоры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На замки, на решетки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Кидая ключи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 реку забвения...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Просто молчи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Просто смотри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Наблюдая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Как те двое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Тропинкой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До рая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Молча тихо идут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Может быть не дойдут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Но по этому старому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Жизни пути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Им желаю идти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И идти и идти...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