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Все слабее Россия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С каждым часом войны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Бесполезною тратой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Уходят сыны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Защищать богатеев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За деньги иль так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Наш военный преступник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Он просто чудак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Прикрываясь тряпицей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О... "Родина - мать"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Он готов все на свете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На жизнь променять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Что ж не первый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Тропой чешет в ад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Только мне на него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Я не рад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Он уложит в могилы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Много тысяч солдат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тысячам мертвых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Что с флагом лежат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Как же нам прекратить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Эти стоны войны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Что бы к мамкам своим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Возвернулись сыны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Видно время пришло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Взять обратно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Нам власть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Бьет шестера туза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Если козыря масть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Воровскую элиту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Белизной протравить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Чтобы вспомнили руки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Как чистыми быть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