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дети страдают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Судить ли солдат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Что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Для смерти дорогу мостят?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