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Друг мой, поверь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Я рад что в этом мире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ет абсолютного канона красот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Мой друг, поверь мне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