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Страх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 близкого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Человека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Тенью паучьей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Плетет обман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Сон не в руку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Жадная жалость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Коконом вяжет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Слепой туман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Сердце в ловушке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Простых отношений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Где ты романтика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Где огонь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Где оголенные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Нервы сомнений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чувствах другого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Лишь только хтонь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Желтая плесень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Ползет по нервам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Прелесть прогорклая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Нежных чувств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Сердцу горячему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Шепчет упрямо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Он не вернется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Он просто трус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Он получил свое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 отчалил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Рефлексом животных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Сжался пах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Серою ниткой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Тень подозрений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Сердце скрутила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Оставив страх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