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 делай культ своей любимой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Она - не Бог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Рассвета свет не похоронишь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 ее ног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 не споешь последней песни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Своей судьбой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 лучше ль быть на своем месте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Самим собой?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Твоя печаль, твоя любовь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Она твоя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Послушай сердце ты свое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Дыханье затая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Душа с душою - сладкий миф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Лишь легкий флирт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Судьба с судьбою - это жизнь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Зеленый мирт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 хорони свою мечту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 женских ног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Она ребро - твое ребро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Она - не Бог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04 Mar 2024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Под конвоем - голосовали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 я тоже - голосовал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никуда голоса - отдавали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 я тоже свой голос отдал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 теперь вот стою безголосый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 весенне-осеннем ветру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Растащили весь март на полоски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 на красной полоске живу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Как бы мир - но солдатская форма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 вокзалах мелькает кругом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Как бы вместе - но порознь деньги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Ведь воров, не зовем мы в свой дом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 все тише, тревожней и строже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Тех кто жизнь отдает - голоса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точилом звенит пропаганда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 острее у смерти коса...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Mar 2024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