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Corbrix Backend &amp; Admin System - Developer Brief</w:t>
      </w:r>
    </w:p>
    <w:p>
      <w:pPr>
        <w:pStyle w:val="Heading1"/>
      </w:pPr>
      <w:r>
        <w:t>System Objective</w:t>
      </w:r>
    </w:p>
    <w:p>
      <w:r>
        <w:t>To build a lightweight, scalable backend that serves both as a dynamic Content Management System (CMS) for the website and a centralized business operations dashboard (CRM + Document Generation).</w:t>
      </w:r>
    </w:p>
    <w:p>
      <w:pPr>
        <w:pStyle w:val="Heading2"/>
      </w:pPr>
      <w:r>
        <w:t>1. Dynamic Content Management System (CMS)</w:t>
      </w:r>
    </w:p>
    <w:p>
      <w:r>
        <w:t>• Section Control: Admins must be able to add, remove, hide, or modify website sections directly from the control panel without requiring code deployments.</w:t>
        <w:br/>
        <w:t>• Service Management: Global ability to dynamically rename, add, or delete services. Changes made in the backend must reflect instantly on the frontend dropdown menus, service sliders, and routing.</w:t>
      </w:r>
    </w:p>
    <w:p>
      <w:pPr>
        <w:pStyle w:val="Heading2"/>
      </w:pPr>
      <w:r>
        <w:t>2. Centralized Lead Database (CRM)</w:t>
      </w:r>
    </w:p>
    <w:p>
      <w:r>
        <w:t>• Data Ingestion: All lead capture forms from the frontend sub-pages (Real Estate, Digital Marketing, Trading, Translation, etc.) must route securely into this central database.</w:t>
        <w:br/>
        <w:t>• Captured Fields: Client Name, Company Name, Phone Number, Email Address, Service Requested, Timestamp, and Originating Page.</w:t>
      </w:r>
    </w:p>
    <w:p>
      <w:pPr>
        <w:pStyle w:val="Heading2"/>
      </w:pPr>
      <w:r>
        <w:t>3. Integrated Business Document Generators</w:t>
      </w:r>
    </w:p>
    <w:p>
      <w:r>
        <w:t>The admin panel must include an integrated suite to generate operational documents linked directly to the lead database. When generating a document, the admin should be able to select a lead/client, and the system will auto-populate their details.</w:t>
      </w:r>
    </w:p>
    <w:p>
      <w:r>
        <w:t>• Quotation Generator Tool</w:t>
        <w:br/>
        <w:t>• Proposal Generator Tool</w:t>
        <w:br/>
        <w:t>• Invoice Generator Tool</w:t>
      </w:r>
    </w:p>
    <w:p>
      <w:r>
        <w:rPr>
          <w:b/>
        </w:rPr>
        <w:t>Core Technical Requirement (Storage Optimization):</w:t>
      </w:r>
    </w:p>
    <w:p>
      <w:r>
        <w:t>To prevent server storage bloat, generated documents MUST NOT be saved as static files (e.g., .pdf or .docx). Instead, the content of the invoices, proposals, and quotes must be saved as structured relational data (e.g., JSON objects or database rows linking specific line items, terms, and prices to the Client ID). The system will visually reconstruct and render the document on the frontend (or generate a downloadable PDF on the fly) only when requested or viewed by the admin. This ensures zero wasted storage space and allows infinite regeneration.</w:t>
      </w:r>
    </w:p>
    <w:p>
      <w:pPr>
        <w:pStyle w:val="Heading2"/>
      </w:pPr>
      <w:r>
        <w:t>4. Workflow &amp; Database Architecture</w:t>
      </w:r>
    </w:p>
    <w:p>
      <w:r>
        <w:t>• Unified Data Flow: The database architecture must allow an admin to view a newly submitted Lead, click a button to convert them to a Client, and instantly draft a Quotation using their pre-existing data.</w:t>
        <w:br/>
        <w:t>• Dynamic Editing: Because documents are saved as data parameters rather than flat files, admins can easily open an old quotation, modify a single line item, and resave it as a new invoice without starting from scratch.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