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Corbrix Main Website - Full Developer Brief (Content Integrated V3)</w:t>
      </w:r>
    </w:p>
    <w:p>
      <w:pPr>
        <w:pStyle w:val="Heading1"/>
      </w:pPr>
      <w:r>
        <w:t>Global UI/UX &amp; Technical Requirements</w:t>
      </w:r>
    </w:p>
    <w:p>
      <w:r>
        <w:t>• Scroll Architecture: The homepage must act as a continuous "scroll-down full page."</w:t>
        <w:br/>
        <w:t>• Animation &amp; Motion: High use of scroll-triggered animations (fade-ins, slide-ups) to make the page feel dynamic.</w:t>
        <w:br/>
        <w:t>• Interactive Background: Implement mouse-tracking particle effects (e.g., using Three.js or particles.js) that react to the user's cursor movements throughout the main sections.</w:t>
      </w:r>
    </w:p>
    <w:p>
      <w:pPr>
        <w:pStyle w:val="Heading1"/>
      </w:pPr>
      <w:r>
        <w:t>Header &amp; Navigation Architecture</w:t>
      </w:r>
    </w:p>
    <w:p>
      <w:r>
        <w:t>Developer Note: The header should be sticky and transparent at the top, turning into a solid background upon scroll.</w:t>
      </w:r>
    </w:p>
    <w:p>
      <w:r>
        <w:t>Menu Items:</w:t>
        <w:br/>
        <w:t>• Home</w:t>
        <w:br/>
        <w:t>• Services (Dropdown menu containing links to all individual service sub-pages)</w:t>
        <w:br/>
        <w:t>• About</w:t>
        <w:br/>
        <w:t>• Case Studies / Insights</w:t>
        <w:br/>
        <w:t>• Careers</w:t>
        <w:br/>
        <w:t>• Contact</w:t>
      </w:r>
    </w:p>
    <w:p>
      <w:pPr>
        <w:pStyle w:val="Heading1"/>
      </w:pPr>
      <w:r>
        <w:t>Page Flow &amp; Section Architecture</w:t>
      </w:r>
    </w:p>
    <w:p>
      <w:pPr>
        <w:pStyle w:val="Heading2"/>
      </w:pPr>
      <w:r>
        <w:t>Section 1: Hero (Above the Fold)</w:t>
      </w:r>
    </w:p>
    <w:p>
      <w:r>
        <w:t>Developer Note: Immersive background (with mouse particle effects). An animated "Scroll Down" button anchors smoothly to the Brand Story section.</w:t>
      </w:r>
    </w:p>
    <w:p>
      <w:r>
        <w:t>• Company Name: Corbrix</w:t>
        <w:br/>
        <w:t>• Slogan: A Name You Trust.</w:t>
      </w:r>
    </w:p>
    <w:p>
      <w:pPr>
        <w:pStyle w:val="Heading2"/>
      </w:pPr>
      <w:r>
        <w:t>Section 1.5: Brand Collaboration Slider</w:t>
      </w:r>
    </w:p>
    <w:p>
      <w:r>
        <w:t>Developer Note: A continuous, infinite-loop horizontal slider (marquee) displaying the logos of brands and partners Corbrix has collaborated with.</w:t>
      </w:r>
    </w:p>
    <w:p>
      <w:pPr>
        <w:pStyle w:val="Heading2"/>
      </w:pPr>
      <w:r>
        <w:t>Section 2: The Brand Story &amp; Vision</w:t>
      </w:r>
    </w:p>
    <w:p>
      <w:r>
        <w:t>Developer Note: This section should be a clean, text-focused layout anchored directly from the Hero section. Use high-quality typography to present the following copy.</w:t>
      </w:r>
    </w:p>
    <w:p>
      <w:pPr>
        <w:pStyle w:val="Heading3"/>
      </w:pPr>
      <w:r>
        <w:t>Our Story: The Core of Your Global Ambition</w:t>
      </w:r>
    </w:p>
    <w:p>
      <w:r>
        <w:t>Every great legacy requires a beating heart and a solid foundation. In a world of fragmented markets, CORBRIX was founded to be your single, unified partner for local growth and global expansion.</w:t>
        <w:br/>
        <w:br/>
        <w:t>Our name is our blueprint:</w:t>
        <w:br/>
        <w:br/>
        <w:t>• COR (The Core): The strategic heart of your business. Through expert consulting, digital marketing, and global copywriting, we breathe life into your vision and amplify your voice.</w:t>
        <w:br/>
        <w:t>• BRIX (The Bricks): The tangible building blocks of your success. From general trading and real estate to visa and citizenship programs, we secure your physical and global footprint.</w:t>
        <w:br/>
        <w:br/>
        <w:t>Whether you are launching a local startup or building a worldwide empire, we connect the art of the message with the science of the foundation.</w:t>
        <w:br/>
        <w:t>We supply the core. We lay the bricks. You own the future.</w:t>
      </w:r>
    </w:p>
    <w:p>
      <w:pPr>
        <w:pStyle w:val="Heading3"/>
      </w:pPr>
      <w:r>
        <w:t>Our Vision &amp; Strategic Goals</w:t>
      </w:r>
    </w:p>
    <w:p>
      <w:r>
        <w:t>• Vision Statement: To pioneer a new era of global commercial synergy, acting as the ultimate architect of multi-sector integration. We empower enterprises to operate with unparalleled clarity and supreme confidence in a sophisticated business ecosystem.</w:t>
        <w:br/>
        <w:t>• Architecting Connections: Forging seamless, secure, and highly optimized transactional bridges between primary sellers and the global digital and physical markets.</w:t>
        <w:br/>
        <w:t>• Elevating Potential: Delivering elite, multi-disciplinary advisory that propels institutional growth across technical, scientific, and strategic landscapes.</w:t>
        <w:br/>
        <w:t>• Safeguarding Assets &amp; Mobility: Proactively managing high-value intellectual properties, amplifying global media presence, and facilitating borderless corporate and talent mobility.</w:t>
      </w:r>
    </w:p>
    <w:p>
      <w:pPr>
        <w:pStyle w:val="Heading2"/>
      </w:pPr>
      <w:r>
        <w:t>Section 3: Unified Services Hub</w:t>
      </w:r>
    </w:p>
    <w:p>
      <w:r>
        <w:t>Developer Note: Display these categories in an interactive grid or set of expanding cards. Clicking a service routes the user to its dedicated sub-page.</w:t>
      </w:r>
    </w:p>
    <w:p>
      <w:pPr>
        <w:pStyle w:val="Heading3"/>
      </w:pPr>
      <w:r>
        <w:t>Trade &amp; Real Estate Solutions</w:t>
      </w:r>
    </w:p>
    <w:p>
      <w:r>
        <w:t>• Commercial Brokerage: Orchestrating high-value trade agreements by acting as the strategic conduit between principal buyers and sellers across all platforms.</w:t>
        <w:br/>
        <w:t>• General Trading: Curating a dynamic global supply chain. We expertly navigate the distribution of international consumer and industrial commodities.</w:t>
        <w:br/>
        <w:t>• Real Estate Advisory: Empowering investors with elite market intelligence and portfolio strategies for high-net-worth commercial and residential acquisitions.</w:t>
      </w:r>
    </w:p>
    <w:p>
      <w:pPr>
        <w:pStyle w:val="Heading3"/>
      </w:pPr>
      <w:r>
        <w:t>Legal, Linguistic &amp; Global Mobility</w:t>
      </w:r>
    </w:p>
    <w:p>
      <w:r>
        <w:t>• PR &amp; Copyright: Architecting corporate prestige and expertly navigating international copyright frameworks to secure creative assets.</w:t>
        <w:br/>
        <w:t>• Translation Services: Bridging communication gaps with high-fidelity accuracy via real-time interpretation and certified document translation.</w:t>
        <w:br/>
        <w:t>• Global Mobility: Designing seamless relocation pathways. We orchestrate immigration and investor residencies with professional discretion.</w:t>
      </w:r>
    </w:p>
    <w:p>
      <w:pPr>
        <w:pStyle w:val="Heading3"/>
      </w:pPr>
      <w:r>
        <w:t>Marketing &amp; Consulting Excellence</w:t>
      </w:r>
    </w:p>
    <w:p>
      <w:r>
        <w:t>• Digital Marketing: Crafting compelling brand narratives and performance-driven campaigns that dominate global digital platforms.</w:t>
        <w:br/>
        <w:t>• Telemarketing: Executing bespoke, targeted tele-campaigns that drive customer acquisition and cultivate premium leads effectively.</w:t>
        <w:br/>
        <w:t>• Specialized Consulting: Providing unmatched intellectual capital. Our experts deliver niche technical advisory to solve complex operational challenges.</w:t>
      </w:r>
    </w:p>
    <w:p>
      <w:pPr>
        <w:pStyle w:val="Heading2"/>
      </w:pPr>
      <w:r>
        <w:t>Section 4: Final CTA &amp; Footer</w:t>
      </w:r>
    </w:p>
    <w:p>
      <w:r>
        <w:t>Developer Note: A massive, high-impact heading followed by a button leading to the Contact form.</w:t>
      </w:r>
    </w:p>
    <w:p>
      <w:r>
        <w:t>• Closing Tagline / CTA: Let's build your future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