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D87F3" w14:textId="485D14F0" w:rsidR="00624A99" w:rsidRDefault="00624A99" w:rsidP="00F04CE4">
      <w:pPr>
        <w:spacing w:line="480" w:lineRule="auto"/>
        <w:ind w:firstLine="720"/>
        <w:jc w:val="center"/>
        <w:rPr>
          <w:rFonts w:ascii="Arial" w:hAnsi="Arial" w:cs="Arial"/>
          <w:b/>
          <w:sz w:val="24"/>
          <w:szCs w:val="24"/>
        </w:rPr>
      </w:pPr>
      <w:r>
        <w:rPr>
          <w:rFonts w:ascii="Arial" w:hAnsi="Arial" w:cs="Arial"/>
          <w:b/>
          <w:sz w:val="24"/>
          <w:szCs w:val="24"/>
        </w:rPr>
        <w:t xml:space="preserve">Heterogeneity in </w:t>
      </w:r>
      <w:r w:rsidR="00823E8D">
        <w:rPr>
          <w:rFonts w:ascii="Arial" w:hAnsi="Arial" w:cs="Arial"/>
          <w:b/>
          <w:sz w:val="24"/>
          <w:szCs w:val="24"/>
        </w:rPr>
        <w:t>Disparities</w:t>
      </w:r>
      <w:r>
        <w:rPr>
          <w:rFonts w:ascii="Arial" w:hAnsi="Arial" w:cs="Arial"/>
          <w:b/>
          <w:sz w:val="24"/>
          <w:szCs w:val="24"/>
        </w:rPr>
        <w:t xml:space="preserve"> in Life Expectancy </w:t>
      </w:r>
      <w:r w:rsidR="00563A14">
        <w:rPr>
          <w:rFonts w:ascii="Arial" w:hAnsi="Arial" w:cs="Arial"/>
          <w:b/>
          <w:sz w:val="24"/>
          <w:szCs w:val="24"/>
        </w:rPr>
        <w:t xml:space="preserve">across </w:t>
      </w:r>
      <w:r>
        <w:rPr>
          <w:rFonts w:ascii="Arial" w:hAnsi="Arial" w:cs="Arial"/>
          <w:b/>
          <w:sz w:val="24"/>
          <w:szCs w:val="24"/>
        </w:rPr>
        <w:t>US Metropolitan Areas</w:t>
      </w:r>
    </w:p>
    <w:p w14:paraId="2FCF70E9" w14:textId="1FB30313" w:rsidR="00906960" w:rsidRPr="0042529F" w:rsidRDefault="00C5630F" w:rsidP="00906960">
      <w:pPr>
        <w:spacing w:line="360" w:lineRule="auto"/>
        <w:jc w:val="center"/>
        <w:rPr>
          <w:rFonts w:ascii="Arial" w:hAnsi="Arial" w:cs="Arial"/>
        </w:rPr>
      </w:pPr>
      <w:r w:rsidRPr="0042529F">
        <w:rPr>
          <w:rFonts w:ascii="Arial" w:hAnsi="Arial" w:cs="Arial"/>
        </w:rPr>
        <w:t xml:space="preserve">Alina </w:t>
      </w:r>
      <w:r w:rsidR="005C6F74">
        <w:rPr>
          <w:rFonts w:ascii="Arial" w:hAnsi="Arial" w:cs="Arial"/>
        </w:rPr>
        <w:t xml:space="preserve">S. </w:t>
      </w:r>
      <w:r w:rsidRPr="0042529F">
        <w:rPr>
          <w:rFonts w:ascii="Arial" w:hAnsi="Arial" w:cs="Arial"/>
        </w:rPr>
        <w:t>Schnake-Mahl</w:t>
      </w:r>
      <w:r w:rsidR="001322DF" w:rsidRPr="0042529F">
        <w:rPr>
          <w:rFonts w:ascii="Arial" w:hAnsi="Arial" w:cs="Arial"/>
          <w:vertAlign w:val="superscript"/>
        </w:rPr>
        <w:t>1</w:t>
      </w:r>
      <w:r w:rsidRPr="0042529F">
        <w:rPr>
          <w:rFonts w:ascii="Arial" w:hAnsi="Arial" w:cs="Arial"/>
        </w:rPr>
        <w:t xml:space="preserve">, </w:t>
      </w:r>
      <w:r w:rsidR="00906960" w:rsidRPr="0042529F">
        <w:rPr>
          <w:rFonts w:ascii="Arial" w:hAnsi="Arial" w:cs="Arial"/>
        </w:rPr>
        <w:t>Pricila Mullachery</w:t>
      </w:r>
      <w:r w:rsidR="001322DF" w:rsidRPr="0042529F">
        <w:rPr>
          <w:rFonts w:ascii="Arial" w:hAnsi="Arial" w:cs="Arial"/>
          <w:vertAlign w:val="superscript"/>
        </w:rPr>
        <w:t>1</w:t>
      </w:r>
      <w:r w:rsidR="00906960" w:rsidRPr="0042529F">
        <w:rPr>
          <w:rFonts w:ascii="Arial" w:hAnsi="Arial" w:cs="Arial"/>
        </w:rPr>
        <w:t xml:space="preserve">, </w:t>
      </w:r>
      <w:r w:rsidR="00924E8D" w:rsidRPr="0042529F">
        <w:rPr>
          <w:rFonts w:ascii="Arial" w:hAnsi="Arial" w:cs="Arial"/>
        </w:rPr>
        <w:t>Jonathan</w:t>
      </w:r>
      <w:r w:rsidR="00563A14" w:rsidRPr="0042529F">
        <w:rPr>
          <w:rFonts w:ascii="Arial" w:hAnsi="Arial" w:cs="Arial"/>
        </w:rPr>
        <w:t xml:space="preserve"> </w:t>
      </w:r>
      <w:proofErr w:type="gramStart"/>
      <w:r w:rsidR="00563A14" w:rsidRPr="0042529F">
        <w:rPr>
          <w:rFonts w:ascii="Arial" w:hAnsi="Arial" w:cs="Arial"/>
        </w:rPr>
        <w:t>Purtle</w:t>
      </w:r>
      <w:r w:rsidR="00924E8D" w:rsidRPr="0042529F">
        <w:rPr>
          <w:rFonts w:ascii="Arial" w:hAnsi="Arial" w:cs="Arial"/>
        </w:rPr>
        <w:t>?,</w:t>
      </w:r>
      <w:proofErr w:type="gramEnd"/>
    </w:p>
    <w:p w14:paraId="361509C7" w14:textId="01253BB7" w:rsidR="00624A99" w:rsidRPr="00065B4B" w:rsidRDefault="00906960" w:rsidP="00906960">
      <w:pPr>
        <w:spacing w:line="360" w:lineRule="auto"/>
        <w:jc w:val="center"/>
        <w:rPr>
          <w:rFonts w:ascii="Arial" w:hAnsi="Arial" w:cs="Arial"/>
          <w:lang w:val="es-ES"/>
        </w:rPr>
      </w:pPr>
      <w:r w:rsidRPr="00065B4B">
        <w:rPr>
          <w:rFonts w:ascii="Arial" w:hAnsi="Arial" w:cs="Arial"/>
          <w:lang w:val="es-ES"/>
        </w:rPr>
        <w:t>Ran Li</w:t>
      </w:r>
      <w:r w:rsidR="001322DF" w:rsidRPr="00065B4B">
        <w:rPr>
          <w:rFonts w:ascii="Arial" w:hAnsi="Arial" w:cs="Arial"/>
          <w:vertAlign w:val="superscript"/>
          <w:lang w:val="es-ES"/>
        </w:rPr>
        <w:t>1</w:t>
      </w:r>
      <w:r w:rsidRPr="00065B4B">
        <w:rPr>
          <w:rFonts w:ascii="Arial" w:hAnsi="Arial" w:cs="Arial"/>
          <w:lang w:val="es-ES"/>
        </w:rPr>
        <w:t>, Ana V. Diez</w:t>
      </w:r>
      <w:r w:rsidR="00563A14" w:rsidRPr="00065B4B">
        <w:rPr>
          <w:rFonts w:ascii="Arial" w:hAnsi="Arial" w:cs="Arial"/>
          <w:lang w:val="es-ES"/>
        </w:rPr>
        <w:t xml:space="preserve"> </w:t>
      </w:r>
      <w:r w:rsidRPr="00065B4B">
        <w:rPr>
          <w:rFonts w:ascii="Arial" w:hAnsi="Arial" w:cs="Arial"/>
          <w:lang w:val="es-ES"/>
        </w:rPr>
        <w:t>Roux</w:t>
      </w:r>
      <w:r w:rsidRPr="00065B4B">
        <w:rPr>
          <w:rFonts w:ascii="Arial" w:hAnsi="Arial" w:cs="Arial"/>
          <w:vertAlign w:val="superscript"/>
          <w:lang w:val="es-ES"/>
        </w:rPr>
        <w:t>1,2</w:t>
      </w:r>
      <w:r w:rsidR="00C5630F" w:rsidRPr="00065B4B">
        <w:rPr>
          <w:rFonts w:ascii="Arial" w:hAnsi="Arial" w:cs="Arial"/>
          <w:lang w:val="es-ES"/>
        </w:rPr>
        <w:t>, Usama Bilal</w:t>
      </w:r>
      <w:r w:rsidR="00C5630F" w:rsidRPr="00065B4B">
        <w:rPr>
          <w:rFonts w:ascii="Arial" w:hAnsi="Arial" w:cs="Arial"/>
          <w:vertAlign w:val="superscript"/>
          <w:lang w:val="es-ES"/>
        </w:rPr>
        <w:t>1,2</w:t>
      </w:r>
      <w:r w:rsidR="00C5630F" w:rsidRPr="00065B4B">
        <w:rPr>
          <w:rFonts w:ascii="Arial" w:hAnsi="Arial" w:cs="Arial"/>
          <w:lang w:val="es-ES"/>
        </w:rPr>
        <w:t>,</w:t>
      </w:r>
    </w:p>
    <w:p w14:paraId="73B3B750" w14:textId="2FA05CCE" w:rsidR="00624A99" w:rsidRPr="00624A99" w:rsidRDefault="007F18BD" w:rsidP="00624A99">
      <w:pPr>
        <w:pStyle w:val="ListParagraph"/>
        <w:numPr>
          <w:ilvl w:val="0"/>
          <w:numId w:val="11"/>
        </w:numPr>
        <w:spacing w:line="360" w:lineRule="auto"/>
        <w:rPr>
          <w:rFonts w:ascii="Arial" w:hAnsi="Arial" w:cs="Arial"/>
        </w:rPr>
      </w:pPr>
      <w:r>
        <w:rPr>
          <w:rFonts w:ascii="Arial" w:hAnsi="Arial" w:cs="Arial"/>
        </w:rPr>
        <w:t>Urban Health Collaborative</w:t>
      </w:r>
      <w:r w:rsidR="00624A99">
        <w:rPr>
          <w:rFonts w:ascii="Arial" w:hAnsi="Arial" w:cs="Arial"/>
        </w:rPr>
        <w:t xml:space="preserve">, </w:t>
      </w:r>
      <w:r w:rsidR="00624A99" w:rsidRPr="00277730">
        <w:rPr>
          <w:rFonts w:ascii="Arial" w:hAnsi="Arial" w:cs="Arial"/>
        </w:rPr>
        <w:t>Drexel Dornsife School of Public Health, Philadelphia, PA, USA</w:t>
      </w:r>
      <w:r w:rsidR="00624A99">
        <w:rPr>
          <w:rFonts w:ascii="Arial" w:hAnsi="Arial" w:cs="Arial"/>
        </w:rPr>
        <w:t xml:space="preserve"> </w:t>
      </w:r>
      <w:r w:rsidR="00990C07" w:rsidRPr="00624A99">
        <w:rPr>
          <w:rFonts w:ascii="Arial" w:hAnsi="Arial" w:cs="Arial"/>
        </w:rPr>
        <w:t xml:space="preserve"> </w:t>
      </w:r>
    </w:p>
    <w:p w14:paraId="6DD0A409" w14:textId="7A92FAFD" w:rsidR="00277730" w:rsidRDefault="00990C07" w:rsidP="000732DF">
      <w:pPr>
        <w:pStyle w:val="ListParagraph"/>
        <w:numPr>
          <w:ilvl w:val="0"/>
          <w:numId w:val="11"/>
        </w:numPr>
        <w:spacing w:line="360" w:lineRule="auto"/>
        <w:rPr>
          <w:rFonts w:ascii="Arial" w:hAnsi="Arial" w:cs="Arial"/>
        </w:rPr>
      </w:pPr>
      <w:r>
        <w:rPr>
          <w:rFonts w:ascii="Arial" w:hAnsi="Arial" w:cs="Arial"/>
        </w:rPr>
        <w:t>Department of Epidemiology and Biostatistics</w:t>
      </w:r>
      <w:r w:rsidR="007F18BD">
        <w:rPr>
          <w:rFonts w:ascii="Arial" w:hAnsi="Arial" w:cs="Arial"/>
        </w:rPr>
        <w:t xml:space="preserve">, </w:t>
      </w:r>
      <w:r w:rsidR="00277730" w:rsidRPr="00277730">
        <w:rPr>
          <w:rFonts w:ascii="Arial" w:hAnsi="Arial" w:cs="Arial"/>
        </w:rPr>
        <w:t>Drexel Dornsife School of Public Health, Philadelphia, PA, USA</w:t>
      </w:r>
      <w:r w:rsidR="00DE6127">
        <w:rPr>
          <w:rFonts w:ascii="Arial" w:hAnsi="Arial" w:cs="Arial"/>
        </w:rPr>
        <w:t xml:space="preserve"> </w:t>
      </w:r>
    </w:p>
    <w:p w14:paraId="52A0773E" w14:textId="77777777" w:rsidR="007303E1" w:rsidRPr="00624A99" w:rsidRDefault="007303E1" w:rsidP="000732DF">
      <w:pPr>
        <w:spacing w:line="276" w:lineRule="auto"/>
        <w:rPr>
          <w:rFonts w:ascii="Arial" w:hAnsi="Arial" w:cs="Arial"/>
          <w:b/>
          <w:sz w:val="24"/>
          <w:szCs w:val="24"/>
        </w:rPr>
      </w:pPr>
    </w:p>
    <w:p w14:paraId="792B84AA" w14:textId="77777777" w:rsidR="00DE6127" w:rsidRPr="00624A99" w:rsidRDefault="00DE6127" w:rsidP="000732DF">
      <w:pPr>
        <w:spacing w:line="276" w:lineRule="auto"/>
        <w:rPr>
          <w:rFonts w:ascii="Arial" w:hAnsi="Arial" w:cs="Arial"/>
          <w:b/>
          <w:sz w:val="24"/>
          <w:szCs w:val="24"/>
        </w:rPr>
      </w:pPr>
    </w:p>
    <w:p w14:paraId="5F7A88FB" w14:textId="24A1ADB3" w:rsidR="000732DF" w:rsidRPr="00277730" w:rsidRDefault="000732DF" w:rsidP="000732DF">
      <w:pPr>
        <w:spacing w:line="276" w:lineRule="auto"/>
        <w:rPr>
          <w:rFonts w:ascii="Arial" w:hAnsi="Arial" w:cs="Arial"/>
          <w:b/>
          <w:sz w:val="24"/>
          <w:szCs w:val="24"/>
        </w:rPr>
      </w:pPr>
      <w:r w:rsidRPr="00277730">
        <w:rPr>
          <w:rFonts w:ascii="Arial" w:hAnsi="Arial" w:cs="Arial"/>
          <w:b/>
          <w:sz w:val="24"/>
          <w:szCs w:val="24"/>
        </w:rPr>
        <w:t xml:space="preserve">Corresponding Author: </w:t>
      </w:r>
    </w:p>
    <w:p w14:paraId="7AE5DF52" w14:textId="096A3114" w:rsidR="000732DF" w:rsidRPr="00277730" w:rsidRDefault="00954468" w:rsidP="000732DF">
      <w:pPr>
        <w:spacing w:line="276" w:lineRule="auto"/>
        <w:rPr>
          <w:rFonts w:ascii="Arial" w:hAnsi="Arial" w:cs="Arial"/>
          <w:sz w:val="24"/>
          <w:szCs w:val="24"/>
        </w:rPr>
      </w:pPr>
      <w:r>
        <w:rPr>
          <w:rFonts w:ascii="Arial" w:hAnsi="Arial" w:cs="Arial"/>
          <w:sz w:val="24"/>
          <w:szCs w:val="24"/>
        </w:rPr>
        <w:t>Alina Schnake-Mahl, ScD MPH</w:t>
      </w:r>
    </w:p>
    <w:p w14:paraId="5FB53A55" w14:textId="77777777" w:rsidR="000732DF" w:rsidRPr="00277730" w:rsidRDefault="000732DF" w:rsidP="000732DF">
      <w:pPr>
        <w:spacing w:line="276" w:lineRule="auto"/>
        <w:rPr>
          <w:rFonts w:ascii="Arial" w:hAnsi="Arial" w:cs="Arial"/>
          <w:sz w:val="24"/>
          <w:szCs w:val="24"/>
        </w:rPr>
      </w:pPr>
      <w:r w:rsidRPr="00277730">
        <w:rPr>
          <w:rFonts w:ascii="Arial" w:hAnsi="Arial" w:cs="Arial"/>
          <w:sz w:val="24"/>
          <w:szCs w:val="24"/>
        </w:rPr>
        <w:t>Urban Health Collaborative</w:t>
      </w:r>
    </w:p>
    <w:p w14:paraId="468BBE4C" w14:textId="77777777" w:rsidR="000732DF" w:rsidRPr="00277730" w:rsidRDefault="000732DF" w:rsidP="000732DF">
      <w:pPr>
        <w:spacing w:line="276" w:lineRule="auto"/>
        <w:rPr>
          <w:rFonts w:ascii="Arial" w:hAnsi="Arial" w:cs="Arial"/>
          <w:sz w:val="24"/>
          <w:szCs w:val="24"/>
        </w:rPr>
      </w:pPr>
      <w:r w:rsidRPr="00277730">
        <w:rPr>
          <w:rFonts w:ascii="Arial" w:hAnsi="Arial" w:cs="Arial"/>
          <w:sz w:val="24"/>
          <w:szCs w:val="24"/>
        </w:rPr>
        <w:t>Drexel Dornsife School of Public Health</w:t>
      </w:r>
    </w:p>
    <w:p w14:paraId="7A104744" w14:textId="2451AE68" w:rsidR="000732DF" w:rsidRDefault="000732DF" w:rsidP="000732DF">
      <w:pPr>
        <w:spacing w:line="276" w:lineRule="auto"/>
        <w:rPr>
          <w:rFonts w:ascii="Arial" w:hAnsi="Arial" w:cs="Arial"/>
          <w:sz w:val="24"/>
          <w:szCs w:val="24"/>
        </w:rPr>
      </w:pPr>
      <w:r w:rsidRPr="00277730">
        <w:rPr>
          <w:rFonts w:ascii="Arial" w:hAnsi="Arial" w:cs="Arial"/>
          <w:sz w:val="24"/>
          <w:szCs w:val="24"/>
        </w:rPr>
        <w:t>3600 Market St, Room 730, Philadelphia, PA, 19104</w:t>
      </w:r>
    </w:p>
    <w:p w14:paraId="6C9C840D" w14:textId="68984AFD" w:rsidR="00624A99" w:rsidRPr="00277730" w:rsidRDefault="00624A99" w:rsidP="000732DF">
      <w:pPr>
        <w:spacing w:line="276" w:lineRule="auto"/>
        <w:rPr>
          <w:rFonts w:ascii="Arial" w:hAnsi="Arial" w:cs="Arial"/>
          <w:sz w:val="24"/>
          <w:szCs w:val="24"/>
        </w:rPr>
      </w:pPr>
      <w:r>
        <w:rPr>
          <w:rFonts w:ascii="Arial" w:hAnsi="Arial" w:cs="Arial"/>
          <w:sz w:val="24"/>
          <w:szCs w:val="24"/>
        </w:rPr>
        <w:t>Phone: +1-267-359-6378</w:t>
      </w:r>
    </w:p>
    <w:p w14:paraId="4D520AF0" w14:textId="3D48F2C4" w:rsidR="000732DF" w:rsidRDefault="000732DF" w:rsidP="000732DF">
      <w:pPr>
        <w:spacing w:line="276" w:lineRule="auto"/>
        <w:rPr>
          <w:rFonts w:ascii="Arial" w:hAnsi="Arial" w:cs="Arial"/>
          <w:b/>
          <w:sz w:val="24"/>
          <w:szCs w:val="24"/>
        </w:rPr>
      </w:pPr>
      <w:r w:rsidRPr="00277730">
        <w:rPr>
          <w:rFonts w:ascii="Arial" w:hAnsi="Arial" w:cs="Arial"/>
          <w:sz w:val="24"/>
          <w:szCs w:val="24"/>
        </w:rPr>
        <w:t xml:space="preserve">Email: </w:t>
      </w:r>
      <w:r w:rsidR="00954468">
        <w:rPr>
          <w:rFonts w:ascii="Arial" w:hAnsi="Arial" w:cs="Arial"/>
          <w:sz w:val="24"/>
          <w:szCs w:val="24"/>
        </w:rPr>
        <w:t>alinasmahl@drexel.edu</w:t>
      </w:r>
    </w:p>
    <w:p w14:paraId="6B508440" w14:textId="6116C368" w:rsidR="00DE6127" w:rsidRDefault="004B1BFE" w:rsidP="000732DF">
      <w:pPr>
        <w:spacing w:line="276" w:lineRule="auto"/>
        <w:rPr>
          <w:rFonts w:ascii="Arial" w:hAnsi="Arial" w:cs="Arial"/>
          <w:sz w:val="24"/>
          <w:szCs w:val="24"/>
        </w:rPr>
      </w:pPr>
      <w:r>
        <w:rPr>
          <w:rFonts w:ascii="Arial" w:hAnsi="Arial" w:cs="Arial"/>
          <w:sz w:val="24"/>
          <w:szCs w:val="24"/>
          <w:u w:val="single"/>
        </w:rPr>
        <w:t>Target journal</w:t>
      </w:r>
      <w:r w:rsidRPr="004B1BFE">
        <w:rPr>
          <w:rFonts w:ascii="Arial" w:hAnsi="Arial" w:cs="Arial"/>
          <w:sz w:val="24"/>
          <w:szCs w:val="24"/>
        </w:rPr>
        <w:t>:</w:t>
      </w:r>
      <w:r>
        <w:rPr>
          <w:rFonts w:ascii="Arial" w:hAnsi="Arial" w:cs="Arial"/>
          <w:sz w:val="24"/>
          <w:szCs w:val="24"/>
        </w:rPr>
        <w:t xml:space="preserve"> </w:t>
      </w:r>
      <w:r w:rsidR="00954468">
        <w:rPr>
          <w:rFonts w:ascii="Arial" w:hAnsi="Arial" w:cs="Arial"/>
          <w:sz w:val="24"/>
          <w:szCs w:val="24"/>
        </w:rPr>
        <w:t>Health and Place (2</w:t>
      </w:r>
      <w:r w:rsidR="00954468" w:rsidRPr="00954468">
        <w:rPr>
          <w:rFonts w:ascii="Arial" w:hAnsi="Arial" w:cs="Arial"/>
          <w:sz w:val="24"/>
          <w:szCs w:val="24"/>
          <w:vertAlign w:val="superscript"/>
        </w:rPr>
        <w:t>nd</w:t>
      </w:r>
      <w:r w:rsidR="00954468">
        <w:rPr>
          <w:rFonts w:ascii="Arial" w:hAnsi="Arial" w:cs="Arial"/>
          <w:sz w:val="24"/>
          <w:szCs w:val="24"/>
        </w:rPr>
        <w:t xml:space="preserve"> AJPH) </w:t>
      </w:r>
      <w:r w:rsidR="00563A14">
        <w:rPr>
          <w:rFonts w:ascii="Arial" w:hAnsi="Arial" w:cs="Arial"/>
          <w:sz w:val="24"/>
          <w:szCs w:val="24"/>
        </w:rPr>
        <w:t xml:space="preserve"> </w:t>
      </w:r>
    </w:p>
    <w:p w14:paraId="5F9EC917" w14:textId="474CA0B2" w:rsidR="00B07811" w:rsidRDefault="00B07811" w:rsidP="000732DF">
      <w:pPr>
        <w:spacing w:line="276" w:lineRule="auto"/>
        <w:rPr>
          <w:rFonts w:ascii="Arial" w:hAnsi="Arial" w:cs="Arial"/>
          <w:sz w:val="24"/>
          <w:szCs w:val="24"/>
          <w:u w:val="single"/>
        </w:rPr>
      </w:pPr>
      <w:r w:rsidRPr="00B07811">
        <w:rPr>
          <w:rFonts w:ascii="Arial" w:hAnsi="Arial" w:cs="Arial"/>
          <w:b/>
          <w:bCs/>
          <w:sz w:val="24"/>
          <w:szCs w:val="24"/>
        </w:rPr>
        <w:t>WC</w:t>
      </w:r>
      <w:r>
        <w:rPr>
          <w:rFonts w:ascii="Arial" w:hAnsi="Arial" w:cs="Arial"/>
          <w:sz w:val="24"/>
          <w:szCs w:val="24"/>
        </w:rPr>
        <w:t>: 2841</w:t>
      </w:r>
    </w:p>
    <w:p w14:paraId="4AFD9C6F" w14:textId="0AEE7E7E" w:rsidR="00114EFE" w:rsidRPr="00277730" w:rsidRDefault="00114EFE" w:rsidP="000732DF">
      <w:pPr>
        <w:spacing w:line="276" w:lineRule="auto"/>
        <w:rPr>
          <w:rFonts w:ascii="Arial" w:hAnsi="Arial" w:cs="Arial"/>
          <w:sz w:val="24"/>
          <w:szCs w:val="24"/>
        </w:rPr>
      </w:pPr>
    </w:p>
    <w:p w14:paraId="3ADF79DF" w14:textId="77777777" w:rsidR="007303E1" w:rsidRDefault="007303E1">
      <w:pPr>
        <w:rPr>
          <w:rFonts w:ascii="Arial" w:hAnsi="Arial" w:cs="Arial"/>
          <w:b/>
          <w:sz w:val="24"/>
          <w:szCs w:val="24"/>
        </w:rPr>
      </w:pPr>
      <w:r>
        <w:rPr>
          <w:rFonts w:ascii="Arial" w:hAnsi="Arial" w:cs="Arial"/>
          <w:b/>
          <w:sz w:val="24"/>
          <w:szCs w:val="24"/>
        </w:rPr>
        <w:br w:type="page"/>
      </w:r>
    </w:p>
    <w:p w14:paraId="5B44BE50" w14:textId="4E44A7A0" w:rsidR="00467250" w:rsidRPr="00277730" w:rsidRDefault="00467250" w:rsidP="00C3412A">
      <w:pPr>
        <w:spacing w:line="480" w:lineRule="auto"/>
        <w:jc w:val="both"/>
        <w:rPr>
          <w:rFonts w:ascii="Arial" w:hAnsi="Arial" w:cs="Arial"/>
          <w:b/>
          <w:sz w:val="24"/>
          <w:szCs w:val="24"/>
        </w:rPr>
      </w:pPr>
      <w:commentRangeStart w:id="0"/>
      <w:r w:rsidRPr="00277730">
        <w:rPr>
          <w:rFonts w:ascii="Arial" w:hAnsi="Arial" w:cs="Arial"/>
          <w:b/>
          <w:sz w:val="24"/>
          <w:szCs w:val="24"/>
        </w:rPr>
        <w:lastRenderedPageBreak/>
        <w:t>Abstract</w:t>
      </w:r>
      <w:commentRangeEnd w:id="0"/>
      <w:r w:rsidR="007741E5">
        <w:rPr>
          <w:rStyle w:val="CommentReference"/>
        </w:rPr>
        <w:commentReference w:id="0"/>
      </w:r>
    </w:p>
    <w:p w14:paraId="4E322C8E" w14:textId="01020AE7" w:rsidR="007741E5" w:rsidRDefault="007741E5" w:rsidP="00C3412A">
      <w:pPr>
        <w:spacing w:line="480" w:lineRule="auto"/>
        <w:jc w:val="both"/>
        <w:rPr>
          <w:rFonts w:ascii="Arial" w:hAnsi="Arial" w:cs="Arial"/>
          <w:sz w:val="24"/>
          <w:szCs w:val="24"/>
        </w:rPr>
      </w:pPr>
      <w:r>
        <w:rPr>
          <w:rFonts w:ascii="Arial" w:hAnsi="Arial" w:cs="Arial"/>
          <w:sz w:val="24"/>
          <w:szCs w:val="24"/>
        </w:rPr>
        <w:t xml:space="preserve">Life expectancy in the US has declined since 2014, but we lack a characterization of disparities within and across metropolitan areas of the country. </w:t>
      </w:r>
      <w:r>
        <w:rPr>
          <w:rFonts w:ascii="Arial" w:hAnsi="Arial" w:cs="Arial"/>
          <w:bCs/>
          <w:sz w:val="24"/>
          <w:szCs w:val="24"/>
        </w:rPr>
        <w:t xml:space="preserve">Using census tract-level life expectancy data from the </w:t>
      </w:r>
      <w:r>
        <w:rPr>
          <w:rFonts w:ascii="Arial" w:hAnsi="Arial" w:cs="Arial"/>
          <w:sz w:val="24"/>
          <w:szCs w:val="24"/>
        </w:rPr>
        <w:t xml:space="preserve">2010-2015 </w:t>
      </w:r>
      <w:r w:rsidRPr="00906960">
        <w:rPr>
          <w:rFonts w:ascii="Arial" w:hAnsi="Arial" w:cs="Arial"/>
          <w:sz w:val="24"/>
          <w:szCs w:val="24"/>
        </w:rPr>
        <w:t>US Small-area Life Expectancy Estimates Project</w:t>
      </w:r>
      <w:r>
        <w:rPr>
          <w:rFonts w:ascii="Arial" w:hAnsi="Arial" w:cs="Arial"/>
          <w:sz w:val="24"/>
          <w:szCs w:val="24"/>
        </w:rPr>
        <w:t xml:space="preserve">, we calculate </w:t>
      </w:r>
      <w:r w:rsidR="00CC4732">
        <w:rPr>
          <w:rFonts w:ascii="Arial" w:hAnsi="Arial" w:cs="Arial"/>
          <w:sz w:val="24"/>
          <w:szCs w:val="24"/>
        </w:rPr>
        <w:t>nine</w:t>
      </w:r>
      <w:r>
        <w:rPr>
          <w:rFonts w:ascii="Arial" w:hAnsi="Arial" w:cs="Arial"/>
          <w:sz w:val="24"/>
          <w:szCs w:val="24"/>
        </w:rPr>
        <w:t xml:space="preserve"> measures of disparities in life expectancy within and across 359 Metropolitan Statistical Areas of the US. Cities in the South and Midwest had the widest life expectancy disparities, mostly driven by differences in life expectancy in areas of lower income.  Cities in the West showed the narrowest </w:t>
      </w:r>
      <w:r w:rsidR="00823E8D">
        <w:rPr>
          <w:rFonts w:ascii="Arial" w:hAnsi="Arial" w:cs="Arial"/>
          <w:sz w:val="24"/>
          <w:szCs w:val="24"/>
        </w:rPr>
        <w:t>disparities</w:t>
      </w:r>
      <w:r>
        <w:rPr>
          <w:rFonts w:ascii="Arial" w:hAnsi="Arial" w:cs="Arial"/>
          <w:sz w:val="24"/>
          <w:szCs w:val="24"/>
        </w:rPr>
        <w:t xml:space="preserve"> within MSAs, but also had the highest overall levels of life expectancy</w:t>
      </w:r>
      <w:r>
        <w:t xml:space="preserve">. </w:t>
      </w:r>
      <w:r>
        <w:rPr>
          <w:rFonts w:ascii="Arial" w:hAnsi="Arial" w:cs="Arial"/>
          <w:sz w:val="24"/>
          <w:szCs w:val="24"/>
        </w:rPr>
        <w:t xml:space="preserve">We found that larger cities had significantly wider disparities. Compositional and contextual factors likely help explain variation in life expectancy disparities within and across cities. Further investment in local-level health-promoting social policies may reduce disparities in life expectancy. </w:t>
      </w:r>
    </w:p>
    <w:p w14:paraId="2ED367E6" w14:textId="618E10A5" w:rsidR="007741E5" w:rsidRPr="00426268" w:rsidRDefault="007741E5" w:rsidP="00C3412A">
      <w:pPr>
        <w:spacing w:line="480" w:lineRule="auto"/>
        <w:jc w:val="both"/>
        <w:rPr>
          <w:rFonts w:ascii="Arial" w:hAnsi="Arial" w:cs="Arial"/>
          <w:b/>
          <w:bCs/>
          <w:sz w:val="24"/>
          <w:szCs w:val="24"/>
        </w:rPr>
      </w:pPr>
      <w:r w:rsidRPr="00426268">
        <w:rPr>
          <w:rFonts w:ascii="Arial" w:hAnsi="Arial" w:cs="Arial"/>
          <w:b/>
          <w:bCs/>
          <w:sz w:val="24"/>
          <w:szCs w:val="24"/>
        </w:rPr>
        <w:t>Highlights</w:t>
      </w:r>
    </w:p>
    <w:p w14:paraId="22217BAF" w14:textId="4CECF712" w:rsidR="007741E5" w:rsidRDefault="007741E5" w:rsidP="00C3412A">
      <w:pPr>
        <w:pStyle w:val="ListParagraph"/>
        <w:numPr>
          <w:ilvl w:val="0"/>
          <w:numId w:val="19"/>
        </w:numPr>
        <w:spacing w:line="480" w:lineRule="auto"/>
        <w:jc w:val="both"/>
        <w:rPr>
          <w:rFonts w:ascii="Arial" w:hAnsi="Arial" w:cs="Arial"/>
        </w:rPr>
      </w:pPr>
      <w:r>
        <w:rPr>
          <w:rFonts w:ascii="Arial" w:hAnsi="Arial" w:cs="Arial"/>
        </w:rPr>
        <w:t>Life expectancy in the US has declined since 2014.</w:t>
      </w:r>
    </w:p>
    <w:p w14:paraId="7AD3437D" w14:textId="00C97DD5" w:rsidR="007741E5" w:rsidRDefault="007741E5" w:rsidP="00C3412A">
      <w:pPr>
        <w:pStyle w:val="ListParagraph"/>
        <w:numPr>
          <w:ilvl w:val="0"/>
          <w:numId w:val="19"/>
        </w:numPr>
        <w:spacing w:line="480" w:lineRule="auto"/>
        <w:jc w:val="both"/>
        <w:rPr>
          <w:rFonts w:ascii="Arial" w:hAnsi="Arial" w:cs="Arial"/>
        </w:rPr>
      </w:pPr>
      <w:r>
        <w:rPr>
          <w:rFonts w:ascii="Arial" w:hAnsi="Arial" w:cs="Arial"/>
        </w:rPr>
        <w:t>We described disparities in life expectancy within and between metropolitan areas of the US.</w:t>
      </w:r>
    </w:p>
    <w:p w14:paraId="5C59D7F8" w14:textId="70762DD7" w:rsidR="007741E5" w:rsidRDefault="007741E5" w:rsidP="00C3412A">
      <w:pPr>
        <w:pStyle w:val="ListParagraph"/>
        <w:numPr>
          <w:ilvl w:val="0"/>
          <w:numId w:val="19"/>
        </w:numPr>
        <w:spacing w:line="480" w:lineRule="auto"/>
        <w:jc w:val="both"/>
        <w:rPr>
          <w:rFonts w:ascii="Arial" w:hAnsi="Arial" w:cs="Arial"/>
        </w:rPr>
      </w:pPr>
      <w:r>
        <w:rPr>
          <w:rFonts w:ascii="Arial" w:hAnsi="Arial" w:cs="Arial"/>
        </w:rPr>
        <w:t>Cities in the South and Midwest had the widest life expectancy disparities, mostly driven by differences in life expectancy in areas of lower income.</w:t>
      </w:r>
    </w:p>
    <w:p w14:paraId="5A25BB17" w14:textId="4E74F18A" w:rsidR="007741E5" w:rsidRDefault="007741E5" w:rsidP="00C3412A">
      <w:pPr>
        <w:pStyle w:val="ListParagraph"/>
        <w:numPr>
          <w:ilvl w:val="0"/>
          <w:numId w:val="19"/>
        </w:numPr>
        <w:spacing w:line="480" w:lineRule="auto"/>
        <w:jc w:val="both"/>
        <w:rPr>
          <w:rFonts w:ascii="Arial" w:hAnsi="Arial" w:cs="Arial"/>
        </w:rPr>
      </w:pPr>
      <w:r>
        <w:rPr>
          <w:rFonts w:ascii="Arial" w:hAnsi="Arial" w:cs="Arial"/>
        </w:rPr>
        <w:t xml:space="preserve">Cities in the West showed the narrowest </w:t>
      </w:r>
      <w:r w:rsidR="00823E8D">
        <w:rPr>
          <w:rFonts w:ascii="Arial" w:hAnsi="Arial" w:cs="Arial"/>
        </w:rPr>
        <w:t>disparities</w:t>
      </w:r>
      <w:r>
        <w:rPr>
          <w:rFonts w:ascii="Arial" w:hAnsi="Arial" w:cs="Arial"/>
        </w:rPr>
        <w:t xml:space="preserve"> within MSAs, but also had the highest overall levels of life expectancy.</w:t>
      </w:r>
    </w:p>
    <w:p w14:paraId="6CA35420" w14:textId="7B973153" w:rsidR="007741E5" w:rsidRPr="00C3412A" w:rsidRDefault="007741E5" w:rsidP="00C3412A">
      <w:pPr>
        <w:pStyle w:val="ListParagraph"/>
        <w:numPr>
          <w:ilvl w:val="0"/>
          <w:numId w:val="19"/>
        </w:numPr>
        <w:spacing w:line="480" w:lineRule="auto"/>
        <w:jc w:val="both"/>
        <w:rPr>
          <w:rFonts w:ascii="Arial" w:hAnsi="Arial" w:cs="Arial"/>
        </w:rPr>
      </w:pPr>
      <w:r>
        <w:rPr>
          <w:rFonts w:ascii="Arial" w:hAnsi="Arial" w:cs="Arial"/>
        </w:rPr>
        <w:t>Larger cities had wider disparities in life expectancy.</w:t>
      </w:r>
    </w:p>
    <w:p w14:paraId="52826A30" w14:textId="3FE792CE" w:rsidR="00467250" w:rsidRPr="00277730" w:rsidRDefault="00467250" w:rsidP="00C3412A">
      <w:pPr>
        <w:spacing w:line="480" w:lineRule="auto"/>
        <w:jc w:val="both"/>
        <w:rPr>
          <w:rFonts w:ascii="Arial" w:hAnsi="Arial" w:cs="Arial"/>
          <w:sz w:val="24"/>
          <w:szCs w:val="24"/>
        </w:rPr>
      </w:pPr>
      <w:r w:rsidRPr="00277730">
        <w:rPr>
          <w:rFonts w:ascii="Arial" w:hAnsi="Arial" w:cs="Arial"/>
          <w:b/>
          <w:sz w:val="24"/>
          <w:szCs w:val="24"/>
        </w:rPr>
        <w:t>Keywords</w:t>
      </w:r>
      <w:r w:rsidRPr="00277730">
        <w:rPr>
          <w:rFonts w:ascii="Arial" w:hAnsi="Arial" w:cs="Arial"/>
          <w:sz w:val="24"/>
          <w:szCs w:val="24"/>
        </w:rPr>
        <w:t xml:space="preserve">: </w:t>
      </w:r>
      <w:r w:rsidR="00242D88" w:rsidRPr="00277730">
        <w:rPr>
          <w:rFonts w:ascii="Arial" w:hAnsi="Arial" w:cs="Arial"/>
          <w:sz w:val="24"/>
          <w:szCs w:val="24"/>
        </w:rPr>
        <w:t xml:space="preserve">social inequalities; health </w:t>
      </w:r>
      <w:r w:rsidR="00B35D97">
        <w:rPr>
          <w:rFonts w:ascii="Arial" w:hAnsi="Arial" w:cs="Arial"/>
          <w:sz w:val="24"/>
          <w:szCs w:val="24"/>
        </w:rPr>
        <w:t>disparities</w:t>
      </w:r>
      <w:r w:rsidR="00242D88" w:rsidRPr="00277730">
        <w:rPr>
          <w:rFonts w:ascii="Arial" w:hAnsi="Arial" w:cs="Arial"/>
          <w:sz w:val="24"/>
          <w:szCs w:val="24"/>
        </w:rPr>
        <w:t>; urban health; life expectancy</w:t>
      </w:r>
      <w:r w:rsidR="00624A99">
        <w:rPr>
          <w:rFonts w:ascii="Arial" w:hAnsi="Arial" w:cs="Arial"/>
          <w:sz w:val="24"/>
          <w:szCs w:val="24"/>
        </w:rPr>
        <w:t>; US</w:t>
      </w:r>
      <w:r w:rsidRPr="00277730">
        <w:rPr>
          <w:rFonts w:ascii="Arial" w:hAnsi="Arial" w:cs="Arial"/>
          <w:sz w:val="24"/>
          <w:szCs w:val="24"/>
        </w:rPr>
        <w:t> </w:t>
      </w:r>
    </w:p>
    <w:p w14:paraId="1163B192" w14:textId="00384AE1" w:rsidR="00467250" w:rsidRPr="00277730" w:rsidRDefault="00467250" w:rsidP="00C3412A">
      <w:pPr>
        <w:spacing w:line="480" w:lineRule="auto"/>
        <w:jc w:val="both"/>
        <w:rPr>
          <w:rFonts w:ascii="Arial" w:hAnsi="Arial" w:cs="Arial"/>
          <w:b/>
          <w:sz w:val="24"/>
          <w:szCs w:val="24"/>
        </w:rPr>
      </w:pPr>
      <w:r w:rsidRPr="00277730">
        <w:rPr>
          <w:rFonts w:ascii="Arial" w:hAnsi="Arial" w:cs="Arial"/>
          <w:b/>
          <w:sz w:val="24"/>
          <w:szCs w:val="24"/>
        </w:rPr>
        <w:lastRenderedPageBreak/>
        <w:t>Introduction</w:t>
      </w:r>
    </w:p>
    <w:p w14:paraId="3E40E05C" w14:textId="23A38907" w:rsidR="005D3E54" w:rsidRDefault="00924E8D" w:rsidP="00823E8D">
      <w:pPr>
        <w:pStyle w:val="BodyTextIndent"/>
        <w:spacing w:afterLines="100" w:after="240" w:line="480" w:lineRule="auto"/>
        <w:ind w:left="0" w:firstLine="0"/>
        <w:jc w:val="both"/>
        <w:rPr>
          <w:rFonts w:ascii="Arial" w:hAnsi="Arial" w:cs="Arial"/>
          <w:b w:val="0"/>
          <w:color w:val="000000"/>
          <w:szCs w:val="24"/>
        </w:rPr>
      </w:pPr>
      <w:r>
        <w:rPr>
          <w:rFonts w:ascii="Arial" w:hAnsi="Arial" w:cs="Arial"/>
          <w:b w:val="0"/>
          <w:color w:val="000000"/>
          <w:szCs w:val="24"/>
        </w:rPr>
        <w:t xml:space="preserve">Life expectancy in the </w:t>
      </w:r>
      <w:r w:rsidR="0042529F">
        <w:rPr>
          <w:rFonts w:ascii="Arial" w:hAnsi="Arial" w:cs="Arial"/>
          <w:b w:val="0"/>
          <w:color w:val="000000"/>
          <w:szCs w:val="24"/>
        </w:rPr>
        <w:t>United States</w:t>
      </w:r>
      <w:r>
        <w:rPr>
          <w:rFonts w:ascii="Arial" w:hAnsi="Arial" w:cs="Arial"/>
          <w:b w:val="0"/>
          <w:color w:val="000000"/>
          <w:szCs w:val="24"/>
        </w:rPr>
        <w:t xml:space="preserve"> has declined since 2014</w:t>
      </w:r>
      <w:r w:rsidR="00DF6C7C">
        <w:rPr>
          <w:rFonts w:ascii="Arial" w:hAnsi="Arial" w:cs="Arial"/>
          <w:b w:val="0"/>
          <w:color w:val="000000"/>
          <w:szCs w:val="24"/>
        </w:rPr>
        <w:fldChar w:fldCharType="begin"/>
      </w:r>
      <w:r w:rsidR="00855638">
        <w:rPr>
          <w:rFonts w:ascii="Arial" w:hAnsi="Arial" w:cs="Arial"/>
          <w:b w:val="0"/>
          <w:color w:val="000000"/>
          <w:szCs w:val="24"/>
        </w:rPr>
        <w:instrText xml:space="preserve"> ADDIN EN.CITE &lt;EndNote&gt;&lt;Cite&gt;&lt;Author&gt;Kochanek&lt;/Author&gt;&lt;Year&gt;2017&lt;/Year&gt;&lt;RecNum&gt;3932&lt;/RecNum&gt;&lt;DisplayText&gt;(Kochanek et al., 2017)&lt;/DisplayText&gt;&lt;record&gt;&lt;rec-number&gt;3932&lt;/rec-number&gt;&lt;foreign-keys&gt;&lt;key app="EN" db-id="2dpxew9f9dfeare9298v0xvddwtva05d2pdw" timestamp="1607037547"&gt;3932&lt;/key&gt;&lt;/foreign-keys&gt;&lt;ref-type name="Journal Article"&gt;17&lt;/ref-type&gt;&lt;contributors&gt;&lt;authors&gt;&lt;author&gt;Kochanek, K. D.&lt;/author&gt;&lt;author&gt;Murphy, S.&lt;/author&gt;&lt;author&gt;Xu, J.&lt;/author&gt;&lt;author&gt;Arias, E.&lt;/author&gt;&lt;/authors&gt;&lt;/contributors&gt;&lt;titles&gt;&lt;title&gt;Mortality in the United States, 2016&lt;/title&gt;&lt;secondary-title&gt;NCHS Data Brief&lt;/secondary-title&gt;&lt;/titles&gt;&lt;periodical&gt;&lt;full-title&gt;NCHS Data Brief&lt;/full-title&gt;&lt;/periodical&gt;&lt;pages&gt;1-8&lt;/pages&gt;&lt;number&gt;293&lt;/number&gt;&lt;edition&gt;2018/01/11&lt;/edition&gt;&lt;keywords&gt;&lt;keyword&gt;Adolescent&lt;/keyword&gt;&lt;keyword&gt;Adult&lt;/keyword&gt;&lt;keyword&gt;Aged&lt;/keyword&gt;&lt;keyword&gt;Aged, 80 and over&lt;/keyword&gt;&lt;keyword&gt;Cause of Death/trends&lt;/keyword&gt;&lt;keyword&gt;Databases, Factual&lt;/keyword&gt;&lt;keyword&gt;Female&lt;/keyword&gt;&lt;keyword&gt;Humans&lt;/keyword&gt;&lt;keyword&gt;Infant&lt;/keyword&gt;&lt;keyword&gt;Life Expectancy/trends&lt;/keyword&gt;&lt;keyword&gt;Male&lt;/keyword&gt;&lt;keyword&gt;Middle Aged&lt;/keyword&gt;&lt;keyword&gt;Mortality/ethnology/*trends&lt;/keyword&gt;&lt;keyword&gt;Sex Distribution&lt;/keyword&gt;&lt;keyword&gt;United States/epidemiology&lt;/keyword&gt;&lt;keyword&gt;Young Adult&lt;/keyword&gt;&lt;/keywords&gt;&lt;dates&gt;&lt;year&gt;2017&lt;/year&gt;&lt;pub-dates&gt;&lt;date&gt;Dec&lt;/date&gt;&lt;/pub-dates&gt;&lt;/dates&gt;&lt;isbn&gt;1941-4927 (Electronic)&amp;#xD;1941-4935 (Linking)&lt;/isbn&gt;&lt;accession-num&gt;29319473&lt;/accession-num&gt;&lt;urls&gt;&lt;related-urls&gt;&lt;url&gt;https://www.ncbi.nlm.nih.gov/pubmed/29319473&lt;/url&gt;&lt;/related-urls&gt;&lt;/urls&gt;&lt;/record&gt;&lt;/Cite&gt;&lt;/EndNote&gt;</w:instrText>
      </w:r>
      <w:r w:rsidR="00DF6C7C">
        <w:rPr>
          <w:rFonts w:ascii="Arial" w:hAnsi="Arial" w:cs="Arial"/>
          <w:b w:val="0"/>
          <w:color w:val="000000"/>
          <w:szCs w:val="24"/>
        </w:rPr>
        <w:fldChar w:fldCharType="separate"/>
      </w:r>
      <w:r w:rsidR="00855638">
        <w:rPr>
          <w:rFonts w:ascii="Arial" w:hAnsi="Arial" w:cs="Arial"/>
          <w:b w:val="0"/>
          <w:noProof/>
          <w:color w:val="000000"/>
          <w:szCs w:val="24"/>
        </w:rPr>
        <w:t>(Kochanek et al., 2017)</w:t>
      </w:r>
      <w:r w:rsidR="00DF6C7C">
        <w:rPr>
          <w:rFonts w:ascii="Arial" w:hAnsi="Arial" w:cs="Arial"/>
          <w:b w:val="0"/>
          <w:color w:val="000000"/>
          <w:szCs w:val="24"/>
        </w:rPr>
        <w:fldChar w:fldCharType="end"/>
      </w:r>
      <w:r w:rsidR="0005767C">
        <w:rPr>
          <w:rFonts w:ascii="Arial" w:hAnsi="Arial" w:cs="Arial"/>
          <w:b w:val="0"/>
          <w:color w:val="000000"/>
          <w:szCs w:val="24"/>
        </w:rPr>
        <w:t xml:space="preserve">, and </w:t>
      </w:r>
      <w:r w:rsidR="000968AA">
        <w:rPr>
          <w:rFonts w:ascii="Arial" w:hAnsi="Arial" w:cs="Arial"/>
          <w:b w:val="0"/>
          <w:color w:val="000000"/>
          <w:szCs w:val="24"/>
        </w:rPr>
        <w:t>disparities</w:t>
      </w:r>
      <w:r w:rsidR="0005767C">
        <w:rPr>
          <w:rFonts w:ascii="Arial" w:hAnsi="Arial" w:cs="Arial"/>
          <w:b w:val="0"/>
          <w:color w:val="000000"/>
          <w:szCs w:val="24"/>
        </w:rPr>
        <w:t xml:space="preserve"> in</w:t>
      </w:r>
      <w:r w:rsidR="00622EC3">
        <w:rPr>
          <w:rFonts w:ascii="Arial" w:hAnsi="Arial" w:cs="Arial"/>
          <w:b w:val="0"/>
          <w:color w:val="000000"/>
          <w:szCs w:val="24"/>
        </w:rPr>
        <w:t xml:space="preserve"> </w:t>
      </w:r>
      <w:r w:rsidR="00A134B4">
        <w:rPr>
          <w:rFonts w:ascii="Arial" w:hAnsi="Arial" w:cs="Arial"/>
          <w:b w:val="0"/>
          <w:color w:val="000000"/>
          <w:szCs w:val="24"/>
        </w:rPr>
        <w:t xml:space="preserve">mortality </w:t>
      </w:r>
      <w:r w:rsidR="000968AA">
        <w:rPr>
          <w:rFonts w:ascii="Arial" w:hAnsi="Arial" w:cs="Arial"/>
          <w:b w:val="0"/>
          <w:color w:val="000000"/>
          <w:szCs w:val="24"/>
        </w:rPr>
        <w:t>between non-</w:t>
      </w:r>
      <w:r w:rsidR="00F01D02">
        <w:rPr>
          <w:rFonts w:ascii="Arial" w:hAnsi="Arial" w:cs="Arial"/>
          <w:b w:val="0"/>
          <w:color w:val="000000"/>
          <w:szCs w:val="24"/>
        </w:rPr>
        <w:t>Hispanic</w:t>
      </w:r>
      <w:r w:rsidR="000968AA">
        <w:rPr>
          <w:rFonts w:ascii="Arial" w:hAnsi="Arial" w:cs="Arial"/>
          <w:b w:val="0"/>
          <w:color w:val="000000"/>
          <w:szCs w:val="24"/>
        </w:rPr>
        <w:t xml:space="preserve"> whites and Non</w:t>
      </w:r>
      <w:r w:rsidR="00F01D02">
        <w:rPr>
          <w:rFonts w:ascii="Arial" w:hAnsi="Arial" w:cs="Arial"/>
          <w:b w:val="0"/>
          <w:color w:val="000000"/>
          <w:szCs w:val="24"/>
        </w:rPr>
        <w:t>-</w:t>
      </w:r>
      <w:r w:rsidR="000968AA">
        <w:rPr>
          <w:rFonts w:ascii="Arial" w:hAnsi="Arial" w:cs="Arial"/>
          <w:b w:val="0"/>
          <w:color w:val="000000"/>
          <w:szCs w:val="24"/>
        </w:rPr>
        <w:t>Hispanic Blacks h</w:t>
      </w:r>
      <w:r w:rsidR="00323636">
        <w:rPr>
          <w:rFonts w:ascii="Arial" w:hAnsi="Arial" w:cs="Arial"/>
          <w:b w:val="0"/>
          <w:color w:val="000000"/>
          <w:szCs w:val="24"/>
        </w:rPr>
        <w:t>a</w:t>
      </w:r>
      <w:r w:rsidR="00A134B4">
        <w:rPr>
          <w:rFonts w:ascii="Arial" w:hAnsi="Arial" w:cs="Arial"/>
          <w:b w:val="0"/>
          <w:color w:val="000000"/>
          <w:szCs w:val="24"/>
        </w:rPr>
        <w:t>ve</w:t>
      </w:r>
      <w:r w:rsidR="000968AA">
        <w:rPr>
          <w:rFonts w:ascii="Arial" w:hAnsi="Arial" w:cs="Arial"/>
          <w:b w:val="0"/>
          <w:color w:val="000000"/>
          <w:szCs w:val="24"/>
        </w:rPr>
        <w:t xml:space="preserve"> </w:t>
      </w:r>
      <w:r w:rsidR="00A134B4">
        <w:rPr>
          <w:rFonts w:ascii="Arial" w:hAnsi="Arial" w:cs="Arial"/>
          <w:b w:val="0"/>
          <w:color w:val="000000"/>
          <w:szCs w:val="24"/>
        </w:rPr>
        <w:t>continued increasing</w:t>
      </w:r>
      <w:r w:rsidR="00DF6C7C">
        <w:rPr>
          <w:rFonts w:ascii="Arial" w:hAnsi="Arial" w:cs="Arial"/>
          <w:b w:val="0"/>
          <w:color w:val="000000"/>
          <w:szCs w:val="24"/>
        </w:rPr>
        <w:fldChar w:fldCharType="begin"/>
      </w:r>
      <w:r w:rsidR="00855638">
        <w:rPr>
          <w:rFonts w:ascii="Arial" w:hAnsi="Arial" w:cs="Arial"/>
          <w:b w:val="0"/>
          <w:color w:val="000000"/>
          <w:szCs w:val="24"/>
        </w:rPr>
        <w:instrText xml:space="preserve"> ADDIN EN.CITE &lt;EndNote&gt;&lt;Cite&gt;&lt;Author&gt;Bilal&lt;/Author&gt;&lt;Year&gt;2018&lt;/Year&gt;&lt;RecNum&gt;3933&lt;/RecNum&gt;&lt;DisplayText&gt;(Bilal and Diez-Roux, 2018)&lt;/DisplayText&gt;&lt;record&gt;&lt;rec-number&gt;3933&lt;/rec-number&gt;&lt;foreign-keys&gt;&lt;key app="EN" db-id="2dpxew9f9dfeare9298v0xvddwtva05d2pdw" timestamp="1607037986"&gt;3933&lt;/key&gt;&lt;/foreign-keys&gt;&lt;ref-type name="Journal Article"&gt;17&lt;/ref-type&gt;&lt;contributors&gt;&lt;authors&gt;&lt;author&gt;Bilal, Usama&lt;/author&gt;&lt;author&gt;Diez-Roux, Ana V&lt;/author&gt;&lt;/authors&gt;&lt;/contributors&gt;&lt;titles&gt;&lt;title&gt;Troubling trends in health disparities&lt;/title&gt;&lt;secondary-title&gt;New England Journal of Medicine&lt;/secondary-title&gt;&lt;/titles&gt;&lt;periodical&gt;&lt;full-title&gt;New England Journal of Medicine&lt;/full-title&gt;&lt;/periodical&gt;&lt;pages&gt;1557-1558&lt;/pages&gt;&lt;volume&gt;378&lt;/volume&gt;&lt;number&gt;16&lt;/number&gt;&lt;dates&gt;&lt;year&gt;2018&lt;/year&gt;&lt;/dates&gt;&lt;isbn&gt;0028-4793&lt;/isbn&gt;&lt;urls&gt;&lt;/urls&gt;&lt;/record&gt;&lt;/Cite&gt;&lt;/EndNote&gt;</w:instrText>
      </w:r>
      <w:r w:rsidR="00DF6C7C">
        <w:rPr>
          <w:rFonts w:ascii="Arial" w:hAnsi="Arial" w:cs="Arial"/>
          <w:b w:val="0"/>
          <w:color w:val="000000"/>
          <w:szCs w:val="24"/>
        </w:rPr>
        <w:fldChar w:fldCharType="separate"/>
      </w:r>
      <w:r w:rsidR="00855638">
        <w:rPr>
          <w:rFonts w:ascii="Arial" w:hAnsi="Arial" w:cs="Arial"/>
          <w:b w:val="0"/>
          <w:noProof/>
          <w:color w:val="000000"/>
          <w:szCs w:val="24"/>
        </w:rPr>
        <w:t>(Bilal and Diez-Roux, 2018)</w:t>
      </w:r>
      <w:r w:rsidR="00DF6C7C">
        <w:rPr>
          <w:rFonts w:ascii="Arial" w:hAnsi="Arial" w:cs="Arial"/>
          <w:b w:val="0"/>
          <w:color w:val="000000"/>
          <w:szCs w:val="24"/>
        </w:rPr>
        <w:fldChar w:fldCharType="end"/>
      </w:r>
      <w:r w:rsidR="000968AA">
        <w:rPr>
          <w:rFonts w:ascii="Arial" w:hAnsi="Arial" w:cs="Arial"/>
          <w:b w:val="0"/>
          <w:color w:val="000000"/>
          <w:szCs w:val="24"/>
        </w:rPr>
        <w:t>.</w:t>
      </w:r>
      <w:r w:rsidR="00EB3C32">
        <w:rPr>
          <w:rFonts w:ascii="Arial" w:hAnsi="Arial" w:cs="Arial"/>
          <w:b w:val="0"/>
          <w:color w:val="000000"/>
          <w:szCs w:val="24"/>
        </w:rPr>
        <w:t xml:space="preserve"> These racial l</w:t>
      </w:r>
      <w:r w:rsidR="00453293">
        <w:rPr>
          <w:rFonts w:ascii="Arial" w:hAnsi="Arial" w:cs="Arial"/>
          <w:b w:val="0"/>
          <w:color w:val="000000"/>
          <w:szCs w:val="24"/>
        </w:rPr>
        <w:t xml:space="preserve">ife expectancy </w:t>
      </w:r>
      <w:r w:rsidR="00823E8D">
        <w:rPr>
          <w:rFonts w:ascii="Arial" w:hAnsi="Arial" w:cs="Arial"/>
          <w:b w:val="0"/>
          <w:color w:val="000000"/>
          <w:szCs w:val="24"/>
        </w:rPr>
        <w:t>disparities</w:t>
      </w:r>
      <w:r w:rsidR="00F82E37">
        <w:rPr>
          <w:rFonts w:ascii="Arial" w:hAnsi="Arial" w:cs="Arial"/>
          <w:b w:val="0"/>
          <w:color w:val="000000"/>
          <w:szCs w:val="24"/>
        </w:rPr>
        <w:t xml:space="preserve">, </w:t>
      </w:r>
      <w:r w:rsidR="00EB3C32">
        <w:rPr>
          <w:rFonts w:ascii="Arial" w:hAnsi="Arial" w:cs="Arial"/>
          <w:b w:val="0"/>
          <w:color w:val="000000"/>
          <w:szCs w:val="24"/>
        </w:rPr>
        <w:t xml:space="preserve">as well as inequities by </w:t>
      </w:r>
      <w:r w:rsidR="002C117B">
        <w:rPr>
          <w:rFonts w:ascii="Arial" w:hAnsi="Arial" w:cs="Arial"/>
          <w:b w:val="0"/>
          <w:color w:val="000000"/>
          <w:szCs w:val="24"/>
        </w:rPr>
        <w:t>socioeconomic status and geography</w:t>
      </w:r>
      <w:r w:rsidR="00DF6C7C">
        <w:rPr>
          <w:rFonts w:ascii="Arial" w:hAnsi="Arial" w:cs="Arial"/>
          <w:b w:val="0"/>
          <w:color w:val="000000"/>
          <w:szCs w:val="24"/>
        </w:rPr>
        <w:fldChar w:fldCharType="begin"/>
      </w:r>
      <w:r w:rsidR="00855638">
        <w:rPr>
          <w:rFonts w:ascii="Arial" w:hAnsi="Arial" w:cs="Arial"/>
          <w:b w:val="0"/>
          <w:color w:val="000000"/>
          <w:szCs w:val="24"/>
        </w:rPr>
        <w:instrText xml:space="preserve"> ADDIN EN.CITE &lt;EndNote&gt;&lt;Cite&gt;&lt;Author&gt;Harper&lt;/Author&gt;&lt;Year&gt;2014&lt;/Year&gt;&lt;RecNum&gt;4203&lt;/RecNum&gt;&lt;DisplayText&gt;(Bosworth, 2018; Harper et al., 2014)&lt;/DisplayText&gt;&lt;record&gt;&lt;rec-number&gt;4203&lt;/rec-number&gt;&lt;foreign-keys&gt;&lt;key app="EN" db-id="2dpxew9f9dfeare9298v0xvddwtva05d2pdw" timestamp="1627391408"&gt;4203&lt;/key&gt;&lt;/foreign-keys&gt;&lt;ref-type name="Journal Article"&gt;17&lt;/ref-type&gt;&lt;contributors&gt;&lt;authors&gt;&lt;author&gt;Harper, Sam&lt;/author&gt;&lt;author&gt;MacLehose, Richard F&lt;/author&gt;&lt;author&gt;Kaufman, Jay S&lt;/author&gt;&lt;/authors&gt;&lt;/contributors&gt;&lt;titles&gt;&lt;title&gt;Trends in the black-white life expectancy gap among US states, 1990–2009&lt;/title&gt;&lt;secondary-title&gt;Health affairs&lt;/secondary-title&gt;&lt;/titles&gt;&lt;periodical&gt;&lt;full-title&gt;Health affairs&lt;/full-title&gt;&lt;/periodical&gt;&lt;pages&gt;1375-1382&lt;/pages&gt;&lt;volume&gt;33&lt;/volume&gt;&lt;number&gt;8&lt;/number&gt;&lt;dates&gt;&lt;year&gt;2014&lt;/year&gt;&lt;/dates&gt;&lt;isbn&gt;0278-2715&lt;/isbn&gt;&lt;urls&gt;&lt;/urls&gt;&lt;/record&gt;&lt;/Cite&gt;&lt;Cite&gt;&lt;Author&gt;Bosworth&lt;/Author&gt;&lt;Year&gt;2018&lt;/Year&gt;&lt;RecNum&gt;4204&lt;/RecNum&gt;&lt;record&gt;&lt;rec-number&gt;4204&lt;/rec-number&gt;&lt;foreign-keys&gt;&lt;key app="EN" db-id="2dpxew9f9dfeare9298v0xvddwtva05d2pdw" timestamp="1627391606"&gt;4204&lt;/key&gt;&lt;/foreign-keys&gt;&lt;ref-type name="Journal Article"&gt;17&lt;/ref-type&gt;&lt;contributors&gt;&lt;authors&gt;&lt;author&gt;Bosworth, Barry&lt;/author&gt;&lt;/authors&gt;&lt;/contributors&gt;&lt;titles&gt;&lt;title&gt;Increasing disparities in mortality by socioeconomic status&lt;/title&gt;&lt;secondary-title&gt;Annual review of public health&lt;/secondary-title&gt;&lt;/titles&gt;&lt;periodical&gt;&lt;full-title&gt;Annu Rev Public Health&lt;/full-title&gt;&lt;abbr-1&gt;Annual review of public health&lt;/abbr-1&gt;&lt;/periodical&gt;&lt;pages&gt;237-251&lt;/pages&gt;&lt;volume&gt;39&lt;/volume&gt;&lt;dates&gt;&lt;year&gt;2018&lt;/year&gt;&lt;/dates&gt;&lt;isbn&gt;0163-7525&lt;/isbn&gt;&lt;urls&gt;&lt;/urls&gt;&lt;/record&gt;&lt;/Cite&gt;&lt;/EndNote&gt;</w:instrText>
      </w:r>
      <w:r w:rsidR="00DF6C7C">
        <w:rPr>
          <w:rFonts w:ascii="Arial" w:hAnsi="Arial" w:cs="Arial"/>
          <w:b w:val="0"/>
          <w:color w:val="000000"/>
          <w:szCs w:val="24"/>
        </w:rPr>
        <w:fldChar w:fldCharType="separate"/>
      </w:r>
      <w:r w:rsidR="00855638">
        <w:rPr>
          <w:rFonts w:ascii="Arial" w:hAnsi="Arial" w:cs="Arial"/>
          <w:b w:val="0"/>
          <w:noProof/>
          <w:color w:val="000000"/>
          <w:szCs w:val="24"/>
        </w:rPr>
        <w:t>(Bosworth, 2018; Harper et al., 2014)</w:t>
      </w:r>
      <w:r w:rsidR="00DF6C7C">
        <w:rPr>
          <w:rFonts w:ascii="Arial" w:hAnsi="Arial" w:cs="Arial"/>
          <w:b w:val="0"/>
          <w:color w:val="000000"/>
          <w:szCs w:val="24"/>
        </w:rPr>
        <w:fldChar w:fldCharType="end"/>
      </w:r>
      <w:r w:rsidR="00F82E37">
        <w:rPr>
          <w:rFonts w:ascii="Arial" w:hAnsi="Arial" w:cs="Arial"/>
          <w:b w:val="0"/>
          <w:color w:val="000000"/>
          <w:szCs w:val="24"/>
        </w:rPr>
        <w:t>,</w:t>
      </w:r>
      <w:r w:rsidR="002C117B">
        <w:rPr>
          <w:rFonts w:ascii="Arial" w:hAnsi="Arial" w:cs="Arial"/>
          <w:b w:val="0"/>
          <w:color w:val="000000"/>
          <w:szCs w:val="24"/>
        </w:rPr>
        <w:t xml:space="preserve"> </w:t>
      </w:r>
      <w:r w:rsidR="00453293">
        <w:rPr>
          <w:rFonts w:ascii="Arial" w:hAnsi="Arial" w:cs="Arial"/>
          <w:b w:val="0"/>
          <w:color w:val="000000"/>
          <w:szCs w:val="24"/>
        </w:rPr>
        <w:t xml:space="preserve">are a persistent feature of the </w:t>
      </w:r>
      <w:r w:rsidR="00EB3C32">
        <w:rPr>
          <w:rFonts w:ascii="Arial" w:hAnsi="Arial" w:cs="Arial"/>
          <w:b w:val="0"/>
          <w:color w:val="000000"/>
          <w:szCs w:val="24"/>
        </w:rPr>
        <w:t>American epidemiologic map</w:t>
      </w:r>
      <w:r w:rsidR="0069794E">
        <w:rPr>
          <w:rFonts w:ascii="Arial" w:hAnsi="Arial" w:cs="Arial"/>
          <w:b w:val="0"/>
          <w:color w:val="000000"/>
          <w:szCs w:val="24"/>
        </w:rPr>
        <w:t xml:space="preserve"> [Wami, 2021 #</w:t>
      </w:r>
      <w:r w:rsidR="00C30A9D">
        <w:rPr>
          <w:rFonts w:ascii="Arial" w:hAnsi="Arial" w:cs="Arial"/>
          <w:b w:val="0"/>
          <w:color w:val="000000"/>
          <w:szCs w:val="24"/>
        </w:rPr>
        <w:t>4219]</w:t>
      </w:r>
      <w:r w:rsidR="005B014F">
        <w:rPr>
          <w:rFonts w:ascii="Arial" w:hAnsi="Arial" w:cs="Arial"/>
          <w:b w:val="0"/>
          <w:color w:val="000000"/>
          <w:szCs w:val="24"/>
        </w:rPr>
        <w:t>.</w:t>
      </w:r>
      <w:r w:rsidR="002C117B">
        <w:rPr>
          <w:rFonts w:ascii="Arial" w:hAnsi="Arial" w:cs="Arial"/>
          <w:b w:val="0"/>
          <w:color w:val="000000"/>
          <w:szCs w:val="24"/>
        </w:rPr>
        <w:t xml:space="preserve"> </w:t>
      </w:r>
      <w:r w:rsidR="007741E5">
        <w:rPr>
          <w:rFonts w:ascii="Arial" w:hAnsi="Arial" w:cs="Arial"/>
          <w:b w:val="0"/>
          <w:color w:val="000000"/>
          <w:szCs w:val="24"/>
        </w:rPr>
        <w:t>E</w:t>
      </w:r>
      <w:r w:rsidR="00AE5FE0">
        <w:rPr>
          <w:rFonts w:ascii="Arial" w:hAnsi="Arial" w:cs="Arial"/>
          <w:b w:val="0"/>
          <w:color w:val="000000"/>
          <w:szCs w:val="24"/>
        </w:rPr>
        <w:t xml:space="preserve">ven in the years of </w:t>
      </w:r>
      <w:r w:rsidR="004A5DE2">
        <w:rPr>
          <w:rFonts w:ascii="Arial" w:hAnsi="Arial" w:cs="Arial"/>
          <w:b w:val="0"/>
          <w:color w:val="000000"/>
          <w:szCs w:val="24"/>
        </w:rPr>
        <w:t>overall increasing life expectancy (19</w:t>
      </w:r>
      <w:r w:rsidR="00E669F0">
        <w:rPr>
          <w:rFonts w:ascii="Arial" w:hAnsi="Arial" w:cs="Arial"/>
          <w:b w:val="0"/>
          <w:color w:val="000000"/>
          <w:szCs w:val="24"/>
        </w:rPr>
        <w:t>69</w:t>
      </w:r>
      <w:r w:rsidR="004A5DE2">
        <w:rPr>
          <w:rFonts w:ascii="Arial" w:hAnsi="Arial" w:cs="Arial"/>
          <w:b w:val="0"/>
          <w:color w:val="000000"/>
          <w:szCs w:val="24"/>
        </w:rPr>
        <w:t xml:space="preserve"> to 2013)</w:t>
      </w:r>
      <w:r w:rsidR="007741E5">
        <w:rPr>
          <w:rFonts w:ascii="Arial" w:hAnsi="Arial" w:cs="Arial"/>
          <w:b w:val="0"/>
          <w:color w:val="000000"/>
          <w:szCs w:val="24"/>
        </w:rPr>
        <w:t>,</w:t>
      </w:r>
      <w:r w:rsidR="004A5DE2">
        <w:rPr>
          <w:rFonts w:ascii="Arial" w:hAnsi="Arial" w:cs="Arial"/>
          <w:b w:val="0"/>
          <w:color w:val="000000"/>
          <w:szCs w:val="24"/>
        </w:rPr>
        <w:t xml:space="preserve"> the average improvements</w:t>
      </w:r>
      <w:r w:rsidR="00DF6C7C">
        <w:rPr>
          <w:rFonts w:ascii="Arial" w:hAnsi="Arial" w:cs="Arial"/>
          <w:b w:val="0"/>
          <w:color w:val="000000"/>
          <w:szCs w:val="24"/>
        </w:rPr>
        <w:fldChar w:fldCharType="begin"/>
      </w:r>
      <w:r w:rsidR="00855638">
        <w:rPr>
          <w:rFonts w:ascii="Arial" w:hAnsi="Arial" w:cs="Arial"/>
          <w:b w:val="0"/>
          <w:color w:val="000000"/>
          <w:szCs w:val="24"/>
        </w:rPr>
        <w:instrText xml:space="preserve"> ADDIN EN.CITE &lt;EndNote&gt;&lt;Cite&gt;&lt;Author&gt;Kim&lt;/Author&gt;&lt;Year&gt;2016&lt;/Year&gt;&lt;RecNum&gt;3934&lt;/RecNum&gt;&lt;DisplayText&gt;(Kim, 2016)&lt;/DisplayText&gt;&lt;record&gt;&lt;rec-number&gt;3934&lt;/rec-number&gt;&lt;foreign-keys&gt;&lt;key app="EN" db-id="2dpxew9f9dfeare9298v0xvddwtva05d2pdw" timestamp="1607038045"&gt;3934&lt;/key&gt;&lt;/foreign-keys&gt;&lt;ref-type name="Journal Article"&gt;17&lt;/ref-type&gt;&lt;contributors&gt;&lt;authors&gt;&lt;author&gt;Kim, Daniel&lt;/author&gt;&lt;/authors&gt;&lt;/contributors&gt;&lt;titles&gt;&lt;title&gt;The associations between US state and local social spending, income inequality, and individual all-cause and cause-specific mortality: the National Longitudinal Mortality Study&lt;/title&gt;&lt;secondary-title&gt;Preventive medicine&lt;/secondary-title&gt;&lt;/titles&gt;&lt;periodical&gt;&lt;full-title&gt;Prev Med&lt;/full-title&gt;&lt;abbr-1&gt;Preventive medicine&lt;/abbr-1&gt;&lt;/periodical&gt;&lt;pages&gt;62-68&lt;/pages&gt;&lt;volume&gt;84&lt;/volume&gt;&lt;dates&gt;&lt;year&gt;2016&lt;/year&gt;&lt;/dates&gt;&lt;isbn&gt;0091-7435&lt;/isbn&gt;&lt;urls&gt;&lt;/urls&gt;&lt;/record&gt;&lt;/Cite&gt;&lt;/EndNote&gt;</w:instrText>
      </w:r>
      <w:r w:rsidR="00DF6C7C">
        <w:rPr>
          <w:rFonts w:ascii="Arial" w:hAnsi="Arial" w:cs="Arial"/>
          <w:b w:val="0"/>
          <w:color w:val="000000"/>
          <w:szCs w:val="24"/>
        </w:rPr>
        <w:fldChar w:fldCharType="separate"/>
      </w:r>
      <w:r w:rsidR="00855638">
        <w:rPr>
          <w:rFonts w:ascii="Arial" w:hAnsi="Arial" w:cs="Arial"/>
          <w:b w:val="0"/>
          <w:noProof/>
          <w:color w:val="000000"/>
          <w:szCs w:val="24"/>
        </w:rPr>
        <w:t>(Kim, 2016)</w:t>
      </w:r>
      <w:r w:rsidR="00DF6C7C">
        <w:rPr>
          <w:rFonts w:ascii="Arial" w:hAnsi="Arial" w:cs="Arial"/>
          <w:b w:val="0"/>
          <w:color w:val="000000"/>
          <w:szCs w:val="24"/>
        </w:rPr>
        <w:fldChar w:fldCharType="end"/>
      </w:r>
      <w:r w:rsidR="00E669F0">
        <w:rPr>
          <w:rFonts w:ascii="Arial" w:hAnsi="Arial" w:cs="Arial"/>
          <w:b w:val="0"/>
          <w:color w:val="000000"/>
          <w:szCs w:val="24"/>
        </w:rPr>
        <w:t>, obscure</w:t>
      </w:r>
      <w:r w:rsidR="00093C94">
        <w:rPr>
          <w:rFonts w:ascii="Arial" w:hAnsi="Arial" w:cs="Arial"/>
          <w:b w:val="0"/>
          <w:color w:val="000000"/>
          <w:szCs w:val="24"/>
        </w:rPr>
        <w:t>d</w:t>
      </w:r>
      <w:r w:rsidR="00E669F0">
        <w:rPr>
          <w:rFonts w:ascii="Arial" w:hAnsi="Arial" w:cs="Arial"/>
          <w:b w:val="0"/>
          <w:color w:val="000000"/>
          <w:szCs w:val="24"/>
        </w:rPr>
        <w:t xml:space="preserve"> substantial heterogeneity in life expectancy b</w:t>
      </w:r>
      <w:r w:rsidR="00ED099D">
        <w:rPr>
          <w:rFonts w:ascii="Arial" w:hAnsi="Arial" w:cs="Arial"/>
          <w:b w:val="0"/>
          <w:color w:val="000000"/>
          <w:szCs w:val="24"/>
        </w:rPr>
        <w:t>etween states</w:t>
      </w:r>
      <w:r w:rsidR="00DF6C7C">
        <w:rPr>
          <w:rFonts w:ascii="Arial" w:hAnsi="Arial" w:cs="Arial"/>
          <w:b w:val="0"/>
          <w:color w:val="000000"/>
          <w:szCs w:val="24"/>
        </w:rPr>
        <w:fldChar w:fldCharType="begin"/>
      </w:r>
      <w:r w:rsidR="00855638">
        <w:rPr>
          <w:rFonts w:ascii="Arial" w:hAnsi="Arial" w:cs="Arial"/>
          <w:b w:val="0"/>
          <w:color w:val="000000"/>
          <w:szCs w:val="24"/>
        </w:rPr>
        <w:instrText xml:space="preserve"> ADDIN EN.CITE &lt;EndNote&gt;&lt;Cite&gt;&lt;Author&gt;Wei&lt;/Author&gt;&lt;Year&gt;2008&lt;/Year&gt;&lt;RecNum&gt;3936&lt;/RecNum&gt;&lt;DisplayText&gt;(Boscoe, 2015; Wei et al., 2008)&lt;/DisplayText&gt;&lt;record&gt;&lt;rec-number&gt;3936&lt;/rec-number&gt;&lt;foreign-keys&gt;&lt;key app="EN" db-id="2dpxew9f9dfeare9298v0xvddwtva05d2pdw" timestamp="1607038545"&gt;3936&lt;/key&gt;&lt;/foreign-keys&gt;&lt;ref-type name="Journal Article"&gt;17&lt;/ref-type&gt;&lt;contributors&gt;&lt;authors&gt;&lt;author&gt;Wei, Rong&lt;/author&gt;&lt;author&gt;Anderson, Robert N&lt;/author&gt;&lt;author&gt;Curtin, Lester R&lt;/author&gt;&lt;author&gt;Arias, Elizabeth&lt;/author&gt;&lt;/authors&gt;&lt;/contributors&gt;&lt;titles&gt;&lt;title&gt;US decennial life tables for 1999–2001, State Life Tables&lt;/title&gt;&lt;/titles&gt;&lt;dates&gt;&lt;year&gt;2008&lt;/year&gt;&lt;/dates&gt;&lt;urls&gt;&lt;/urls&gt;&lt;/record&gt;&lt;/Cite&gt;&lt;Cite&gt;&lt;Author&gt;Boscoe&lt;/Author&gt;&lt;Year&gt;2015&lt;/Year&gt;&lt;RecNum&gt;3937&lt;/RecNum&gt;&lt;record&gt;&lt;rec-number&gt;3937&lt;/rec-number&gt;&lt;foreign-keys&gt;&lt;key app="EN" db-id="2dpxew9f9dfeare9298v0xvddwtva05d2pdw" timestamp="1607038658"&gt;3937&lt;/key&gt;&lt;/foreign-keys&gt;&lt;ref-type name="Journal Article"&gt;17&lt;/ref-type&gt;&lt;contributors&gt;&lt;authors&gt;&lt;author&gt;Boscoe, Francis P&lt;/author&gt;&lt;/authors&gt;&lt;/contributors&gt;&lt;titles&gt;&lt;title&gt;Persistent and extreme outliers in causes of death by state, 1999–2013&lt;/title&gt;&lt;secondary-title&gt;PeerJ&lt;/secondary-title&gt;&lt;/titles&gt;&lt;periodical&gt;&lt;full-title&gt;PeerJ&lt;/full-title&gt;&lt;abbr-1&gt;PeerJ&lt;/abbr-1&gt;&lt;/periodical&gt;&lt;pages&gt;e1336&lt;/pages&gt;&lt;volume&gt;3&lt;/volume&gt;&lt;dates&gt;&lt;year&gt;2015&lt;/year&gt;&lt;/dates&gt;&lt;isbn&gt;2167-8359&lt;/isbn&gt;&lt;urls&gt;&lt;/urls&gt;&lt;/record&gt;&lt;/Cite&gt;&lt;/EndNote&gt;</w:instrText>
      </w:r>
      <w:r w:rsidR="00DF6C7C">
        <w:rPr>
          <w:rFonts w:ascii="Arial" w:hAnsi="Arial" w:cs="Arial"/>
          <w:b w:val="0"/>
          <w:color w:val="000000"/>
          <w:szCs w:val="24"/>
        </w:rPr>
        <w:fldChar w:fldCharType="separate"/>
      </w:r>
      <w:r w:rsidR="00855638">
        <w:rPr>
          <w:rFonts w:ascii="Arial" w:hAnsi="Arial" w:cs="Arial"/>
          <w:b w:val="0"/>
          <w:noProof/>
          <w:color w:val="000000"/>
          <w:szCs w:val="24"/>
        </w:rPr>
        <w:t>(Boscoe, 2015; Wei et al., 2008)</w:t>
      </w:r>
      <w:r w:rsidR="00DF6C7C">
        <w:rPr>
          <w:rFonts w:ascii="Arial" w:hAnsi="Arial" w:cs="Arial"/>
          <w:b w:val="0"/>
          <w:color w:val="000000"/>
          <w:szCs w:val="24"/>
        </w:rPr>
        <w:fldChar w:fldCharType="end"/>
      </w:r>
      <w:r w:rsidR="005C79B3">
        <w:rPr>
          <w:rFonts w:ascii="Arial" w:hAnsi="Arial" w:cs="Arial"/>
          <w:b w:val="0"/>
          <w:color w:val="000000"/>
          <w:szCs w:val="24"/>
        </w:rPr>
        <w:t xml:space="preserve"> </w:t>
      </w:r>
      <w:r w:rsidR="00ED099D">
        <w:rPr>
          <w:rFonts w:ascii="Arial" w:hAnsi="Arial" w:cs="Arial"/>
          <w:b w:val="0"/>
          <w:color w:val="000000"/>
          <w:szCs w:val="24"/>
        </w:rPr>
        <w:t>and counties</w:t>
      </w:r>
      <w:r w:rsidR="00DF6C7C">
        <w:rPr>
          <w:rFonts w:ascii="Arial" w:hAnsi="Arial" w:cs="Arial"/>
          <w:b w:val="0"/>
          <w:color w:val="000000"/>
          <w:szCs w:val="24"/>
        </w:rPr>
        <w:fldChar w:fldCharType="begin"/>
      </w:r>
      <w:r w:rsidR="00855638">
        <w:rPr>
          <w:rFonts w:ascii="Arial" w:hAnsi="Arial" w:cs="Arial"/>
          <w:b w:val="0"/>
          <w:color w:val="000000"/>
          <w:szCs w:val="24"/>
        </w:rPr>
        <w:instrText xml:space="preserve"> ADDIN EN.CITE &lt;EndNote&gt;&lt;Cite&gt;&lt;Author&gt;Kulkarni&lt;/Author&gt;&lt;Year&gt;2011&lt;/Year&gt;&lt;RecNum&gt;2266&lt;/RecNum&gt;&lt;DisplayText&gt;(Ezzati et al., 2008; Kulkarni et al., 2011)&lt;/DisplayText&gt;&lt;record&gt;&lt;rec-number&gt;2266&lt;/rec-number&gt;&lt;foreign-keys&gt;&lt;key app="EN" db-id="50r52sadbetzxhetswrpszeczd0f5wtst9zp" timestamp="1591193199" guid="3b712a51-93ba-40d4-a5c7-0c256f87a7af"&gt;2266&lt;/key&gt;&lt;/foreign-keys&gt;&lt;ref-type name="Journal Article"&gt;17&lt;/ref-type&gt;&lt;contributors&gt;&lt;authors&gt;&lt;author&gt;Kulkarni, Sandeep C&lt;/author&gt;&lt;author&gt;Levin-Rector, Alison&lt;/author&gt;&lt;author&gt;Ezzati, Majid&lt;/author&gt;&lt;author&gt;Murray, Christopher JL&lt;/author&gt;&lt;/authors&gt;&lt;/contributors&gt;&lt;titles&gt;&lt;title&gt;Falling behind: life expectancy in US counties from 2000 to 2007 in an international context&lt;/title&gt;&lt;secondary-title&gt;Population health metrics&lt;/secondary-title&gt;&lt;/titles&gt;&lt;periodical&gt;&lt;full-title&gt;Popul Health Metr&lt;/full-title&gt;&lt;abbr-1&gt;Population health metrics&lt;/abbr-1&gt;&lt;/periodical&gt;&lt;pages&gt;16&lt;/pages&gt;&lt;volume&gt;9&lt;/volume&gt;&lt;number&gt;1&lt;/number&gt;&lt;dates&gt;&lt;year&gt;2011&lt;/year&gt;&lt;/dates&gt;&lt;isbn&gt;1478-7954&lt;/isbn&gt;&lt;urls&gt;&lt;/urls&gt;&lt;/record&gt;&lt;/Cite&gt;&lt;Cite&gt;&lt;Author&gt;Ezzati&lt;/Author&gt;&lt;Year&gt;2008&lt;/Year&gt;&lt;RecNum&gt;3939&lt;/RecNum&gt;&lt;record&gt;&lt;rec-number&gt;3939&lt;/rec-number&gt;&lt;foreign-keys&gt;&lt;key app="EN" db-id="2dpxew9f9dfeare9298v0xvddwtva05d2pdw" timestamp="1607038970"&gt;3939&lt;/key&gt;&lt;/foreign-keys&gt;&lt;ref-type name="Journal Article"&gt;17&lt;/ref-type&gt;&lt;contributors&gt;&lt;authors&gt;&lt;author&gt;Ezzati, Majid&lt;/author&gt;&lt;author&gt;Friedman, Ari B&lt;/author&gt;&lt;author&gt;Kulkarni, Sandeep C&lt;/author&gt;&lt;author&gt;Murray, Christopher JL&lt;/author&gt;&lt;/authors&gt;&lt;/contributors&gt;&lt;titles&gt;&lt;title&gt;The reversal of fortunes: trends in county mortality and cross-county mortality disparities in the United States&lt;/title&gt;&lt;secondary-title&gt;PLoS Med&lt;/secondary-title&gt;&lt;/titles&gt;&lt;periodical&gt;&lt;full-title&gt;PLoS Med&lt;/full-title&gt;&lt;/periodical&gt;&lt;pages&gt;e66&lt;/pages&gt;&lt;volume&gt;5&lt;/volume&gt;&lt;number&gt;4&lt;/number&gt;&lt;dates&gt;&lt;year&gt;2008&lt;/year&gt;&lt;/dates&gt;&lt;isbn&gt;1549-1676&lt;/isbn&gt;&lt;urls&gt;&lt;/urls&gt;&lt;/record&gt;&lt;/Cite&gt;&lt;/EndNote&gt;</w:instrText>
      </w:r>
      <w:r w:rsidR="00DF6C7C">
        <w:rPr>
          <w:rFonts w:ascii="Arial" w:hAnsi="Arial" w:cs="Arial"/>
          <w:b w:val="0"/>
          <w:color w:val="000000"/>
          <w:szCs w:val="24"/>
        </w:rPr>
        <w:fldChar w:fldCharType="separate"/>
      </w:r>
      <w:r w:rsidR="00855638">
        <w:rPr>
          <w:rFonts w:ascii="Arial" w:hAnsi="Arial" w:cs="Arial"/>
          <w:b w:val="0"/>
          <w:noProof/>
          <w:color w:val="000000"/>
          <w:szCs w:val="24"/>
        </w:rPr>
        <w:t>(Ezzati et al., 2008; Kulkarni et al., 2011)</w:t>
      </w:r>
      <w:r w:rsidR="00DF6C7C">
        <w:rPr>
          <w:rFonts w:ascii="Arial" w:hAnsi="Arial" w:cs="Arial"/>
          <w:b w:val="0"/>
          <w:color w:val="000000"/>
          <w:szCs w:val="24"/>
        </w:rPr>
        <w:fldChar w:fldCharType="end"/>
      </w:r>
      <w:r w:rsidR="00ED099D">
        <w:rPr>
          <w:rFonts w:ascii="Arial" w:hAnsi="Arial" w:cs="Arial"/>
          <w:b w:val="0"/>
          <w:color w:val="000000"/>
          <w:szCs w:val="24"/>
        </w:rPr>
        <w:t>.</w:t>
      </w:r>
      <w:r w:rsidR="00093C94">
        <w:rPr>
          <w:rFonts w:ascii="Arial" w:hAnsi="Arial" w:cs="Arial"/>
          <w:b w:val="0"/>
          <w:color w:val="000000"/>
          <w:szCs w:val="24"/>
        </w:rPr>
        <w:t xml:space="preserve"> </w:t>
      </w:r>
      <w:r w:rsidR="00A24314">
        <w:rPr>
          <w:rFonts w:ascii="Arial" w:hAnsi="Arial" w:cs="Arial"/>
          <w:b w:val="0"/>
          <w:color w:val="000000"/>
          <w:szCs w:val="24"/>
        </w:rPr>
        <w:t>These unequal</w:t>
      </w:r>
      <w:r w:rsidR="009849D1">
        <w:rPr>
          <w:rFonts w:ascii="Arial" w:hAnsi="Arial" w:cs="Arial"/>
          <w:b w:val="0"/>
          <w:color w:val="000000"/>
          <w:szCs w:val="24"/>
        </w:rPr>
        <w:t>, and unjust,</w:t>
      </w:r>
      <w:r w:rsidR="00A24314">
        <w:rPr>
          <w:rFonts w:ascii="Arial" w:hAnsi="Arial" w:cs="Arial"/>
          <w:b w:val="0"/>
          <w:color w:val="000000"/>
          <w:szCs w:val="24"/>
        </w:rPr>
        <w:t xml:space="preserve"> </w:t>
      </w:r>
      <w:r w:rsidR="00AF3E83">
        <w:rPr>
          <w:rFonts w:ascii="Arial" w:hAnsi="Arial" w:cs="Arial"/>
          <w:b w:val="0"/>
          <w:color w:val="000000"/>
          <w:szCs w:val="24"/>
        </w:rPr>
        <w:t>short life spans</w:t>
      </w:r>
      <w:r w:rsidR="00A24314">
        <w:rPr>
          <w:rFonts w:ascii="Arial" w:hAnsi="Arial" w:cs="Arial"/>
          <w:b w:val="0"/>
          <w:color w:val="000000"/>
          <w:szCs w:val="24"/>
        </w:rPr>
        <w:t xml:space="preserve"> </w:t>
      </w:r>
      <w:r w:rsidR="00AF3E83">
        <w:rPr>
          <w:rFonts w:ascii="Arial" w:hAnsi="Arial" w:cs="Arial"/>
          <w:b w:val="0"/>
          <w:color w:val="000000"/>
          <w:szCs w:val="24"/>
        </w:rPr>
        <w:t>are produced by</w:t>
      </w:r>
      <w:r w:rsidR="00A24314">
        <w:rPr>
          <w:rFonts w:ascii="Arial" w:hAnsi="Arial" w:cs="Arial"/>
          <w:b w:val="0"/>
          <w:color w:val="000000"/>
          <w:szCs w:val="24"/>
        </w:rPr>
        <w:t xml:space="preserve"> </w:t>
      </w:r>
      <w:r w:rsidR="009849D1">
        <w:rPr>
          <w:rFonts w:ascii="Arial" w:hAnsi="Arial" w:cs="Arial"/>
          <w:b w:val="0"/>
          <w:color w:val="000000"/>
          <w:szCs w:val="24"/>
        </w:rPr>
        <w:t xml:space="preserve">the inequitable distribution of </w:t>
      </w:r>
      <w:r w:rsidR="007741E5">
        <w:rPr>
          <w:rFonts w:ascii="Arial" w:hAnsi="Arial" w:cs="Arial"/>
          <w:b w:val="0"/>
          <w:color w:val="000000"/>
          <w:szCs w:val="24"/>
        </w:rPr>
        <w:t xml:space="preserve">resources due to </w:t>
      </w:r>
      <w:r w:rsidR="002C117B">
        <w:rPr>
          <w:rFonts w:ascii="Arial" w:hAnsi="Arial" w:cs="Arial"/>
          <w:b w:val="0"/>
          <w:color w:val="000000"/>
          <w:szCs w:val="24"/>
        </w:rPr>
        <w:t xml:space="preserve">income inequality, </w:t>
      </w:r>
      <w:r w:rsidR="00A043DA">
        <w:rPr>
          <w:rFonts w:ascii="Arial" w:hAnsi="Arial" w:cs="Arial"/>
          <w:b w:val="0"/>
          <w:color w:val="000000"/>
          <w:szCs w:val="24"/>
        </w:rPr>
        <w:t xml:space="preserve">systemic </w:t>
      </w:r>
      <w:r w:rsidR="002C117B">
        <w:rPr>
          <w:rFonts w:ascii="Arial" w:hAnsi="Arial" w:cs="Arial"/>
          <w:b w:val="0"/>
          <w:color w:val="000000"/>
          <w:szCs w:val="24"/>
        </w:rPr>
        <w:t>racism</w:t>
      </w:r>
      <w:r w:rsidR="00A043DA">
        <w:rPr>
          <w:rFonts w:ascii="Arial" w:hAnsi="Arial" w:cs="Arial"/>
          <w:b w:val="0"/>
          <w:color w:val="000000"/>
          <w:szCs w:val="24"/>
        </w:rPr>
        <w:t>,</w:t>
      </w:r>
      <w:r w:rsidR="002C117B">
        <w:rPr>
          <w:rFonts w:ascii="Arial" w:hAnsi="Arial" w:cs="Arial"/>
          <w:b w:val="0"/>
          <w:color w:val="000000"/>
          <w:szCs w:val="24"/>
        </w:rPr>
        <w:t xml:space="preserve"> </w:t>
      </w:r>
      <w:r w:rsidR="00D34367">
        <w:rPr>
          <w:rFonts w:ascii="Arial" w:hAnsi="Arial" w:cs="Arial"/>
          <w:b w:val="0"/>
          <w:color w:val="000000"/>
          <w:szCs w:val="24"/>
        </w:rPr>
        <w:t>environmental injustice</w:t>
      </w:r>
      <w:r w:rsidR="00DA4B9C">
        <w:rPr>
          <w:rFonts w:ascii="Arial" w:hAnsi="Arial" w:cs="Arial"/>
          <w:b w:val="0"/>
          <w:color w:val="000000"/>
          <w:szCs w:val="24"/>
        </w:rPr>
        <w:t>,</w:t>
      </w:r>
      <w:r w:rsidR="00E90A0D">
        <w:rPr>
          <w:rFonts w:ascii="Arial" w:hAnsi="Arial" w:cs="Arial"/>
          <w:b w:val="0"/>
          <w:color w:val="000000"/>
          <w:szCs w:val="24"/>
        </w:rPr>
        <w:t xml:space="preserve"> </w:t>
      </w:r>
      <w:r w:rsidR="007741E5">
        <w:rPr>
          <w:rFonts w:ascii="Arial" w:hAnsi="Arial" w:cs="Arial"/>
          <w:b w:val="0"/>
          <w:color w:val="000000"/>
          <w:szCs w:val="24"/>
        </w:rPr>
        <w:t xml:space="preserve">differential </w:t>
      </w:r>
      <w:r w:rsidR="00E90A0D">
        <w:rPr>
          <w:rFonts w:ascii="Arial" w:hAnsi="Arial" w:cs="Arial"/>
          <w:b w:val="0"/>
          <w:color w:val="000000"/>
          <w:szCs w:val="24"/>
        </w:rPr>
        <w:t xml:space="preserve">access to health care, </w:t>
      </w:r>
      <w:r w:rsidR="00DA4B9C">
        <w:rPr>
          <w:rFonts w:ascii="Arial" w:hAnsi="Arial" w:cs="Arial"/>
          <w:b w:val="0"/>
          <w:color w:val="000000"/>
          <w:szCs w:val="24"/>
        </w:rPr>
        <w:t>and state and local polic</w:t>
      </w:r>
      <w:r w:rsidR="004D479A">
        <w:rPr>
          <w:rFonts w:ascii="Arial" w:hAnsi="Arial" w:cs="Arial"/>
          <w:b w:val="0"/>
          <w:color w:val="000000"/>
          <w:szCs w:val="24"/>
        </w:rPr>
        <w:t>ies</w:t>
      </w:r>
      <w:r w:rsidR="005363DF">
        <w:rPr>
          <w:rFonts w:ascii="Arial" w:hAnsi="Arial" w:cs="Arial"/>
          <w:b w:val="0"/>
          <w:color w:val="000000"/>
          <w:szCs w:val="24"/>
        </w:rPr>
        <w:t xml:space="preserve"> </w:t>
      </w:r>
      <w:r w:rsidR="00DF6C7C">
        <w:rPr>
          <w:rFonts w:ascii="Arial" w:hAnsi="Arial" w:cs="Arial"/>
          <w:b w:val="0"/>
          <w:color w:val="000000"/>
          <w:szCs w:val="24"/>
        </w:rPr>
        <w:fldChar w:fldCharType="begin"/>
      </w:r>
      <w:r w:rsidR="00855638">
        <w:rPr>
          <w:rFonts w:ascii="Arial" w:hAnsi="Arial" w:cs="Arial"/>
          <w:b w:val="0"/>
          <w:color w:val="000000"/>
          <w:szCs w:val="24"/>
        </w:rPr>
        <w:instrText xml:space="preserve"> ADDIN EN.CITE &lt;EndNote&gt;&lt;Cite&gt;&lt;Author&gt;Montez&lt;/Author&gt;&lt;Year&gt;2020&lt;/Year&gt;&lt;RecNum&gt;3946&lt;/RecNum&gt;&lt;DisplayText&gt;(Montez et al., 2020; Woolf and Braveman, 2011)&lt;/DisplayText&gt;&lt;record&gt;&lt;rec-number&gt;3946&lt;/rec-number&gt;&lt;foreign-keys&gt;&lt;key app="EN" db-id="2dpxew9f9dfeare9298v0xvddwtva05d2pdw" timestamp="1607106838"&gt;3946&lt;/key&gt;&lt;/foreign-keys&gt;&lt;ref-type name="Journal Article"&gt;17&lt;/ref-type&gt;&lt;contributors&gt;&lt;authors&gt;&lt;author&gt;Montez, Jennifer Karas&lt;/author&gt;&lt;author&gt;Beckfield, Jason&lt;/author&gt;&lt;author&gt;Cooney, Julene Kemp&lt;/author&gt;&lt;author&gt;Grumbach, Jacob M&lt;/author&gt;&lt;author&gt;Hayward, Mark D&lt;/author&gt;&lt;author&gt;Koytak, Huseyin Zeyd&lt;/author&gt;&lt;author&gt;Woolf, Steven H&lt;/author&gt;&lt;author&gt;Zajacova, Anna&lt;/author&gt;&lt;/authors&gt;&lt;/contributors&gt;&lt;titles&gt;&lt;title&gt;US state policies, politics, and life expectancy&lt;/title&gt;&lt;secondary-title&gt;The Milbank Quarterly&lt;/secondary-title&gt;&lt;/titles&gt;&lt;periodical&gt;&lt;full-title&gt;The Milbank Quarterly&lt;/full-title&gt;&lt;/periodical&gt;&lt;pages&gt;668-699&lt;/pages&gt;&lt;volume&gt;98&lt;/volume&gt;&lt;number&gt;3&lt;/number&gt;&lt;dates&gt;&lt;year&gt;2020&lt;/year&gt;&lt;/dates&gt;&lt;isbn&gt;0887-378X&lt;/isbn&gt;&lt;urls&gt;&lt;/urls&gt;&lt;/record&gt;&lt;/Cite&gt;&lt;Cite&gt;&lt;Author&gt;Woolf&lt;/Author&gt;&lt;Year&gt;2011&lt;/Year&gt;&lt;RecNum&gt;3940&lt;/RecNum&gt;&lt;record&gt;&lt;rec-number&gt;3940&lt;/rec-number&gt;&lt;foreign-keys&gt;&lt;key app="EN" db-id="2dpxew9f9dfeare9298v0xvddwtva05d2pdw" timestamp="1607039329"&gt;3940&lt;/key&gt;&lt;/foreign-keys&gt;&lt;ref-type name="Journal Article"&gt;17&lt;/ref-type&gt;&lt;contributors&gt;&lt;authors&gt;&lt;author&gt;Woolf, Steven H&lt;/author&gt;&lt;author&gt;Braveman, Paula&lt;/author&gt;&lt;/authors&gt;&lt;/contributors&gt;&lt;titles&gt;&lt;title&gt;Where health disparities begin: the role of social and economic determinants—and why current policies may make matters worse&lt;/title&gt;&lt;secondary-title&gt;Health affairs&lt;/secondary-title&gt;&lt;/titles&gt;&lt;periodical&gt;&lt;full-title&gt;Health affairs&lt;/full-title&gt;&lt;/periodical&gt;&lt;pages&gt;1852-1859&lt;/pages&gt;&lt;volume&gt;30&lt;/volume&gt;&lt;number&gt;10&lt;/number&gt;&lt;dates&gt;&lt;year&gt;2011&lt;/year&gt;&lt;/dates&gt;&lt;isbn&gt;0278-2715&lt;/isbn&gt;&lt;urls&gt;&lt;/urls&gt;&lt;/record&gt;&lt;/Cite&gt;&lt;/EndNote&gt;</w:instrText>
      </w:r>
      <w:r w:rsidR="00DF6C7C">
        <w:rPr>
          <w:rFonts w:ascii="Arial" w:hAnsi="Arial" w:cs="Arial"/>
          <w:b w:val="0"/>
          <w:color w:val="000000"/>
          <w:szCs w:val="24"/>
        </w:rPr>
        <w:fldChar w:fldCharType="separate"/>
      </w:r>
      <w:r w:rsidR="00855638">
        <w:rPr>
          <w:rFonts w:ascii="Arial" w:hAnsi="Arial" w:cs="Arial"/>
          <w:b w:val="0"/>
          <w:noProof/>
          <w:color w:val="000000"/>
          <w:szCs w:val="24"/>
        </w:rPr>
        <w:t>(Montez et al., 2020; Woolf and Braveman, 2011)</w:t>
      </w:r>
      <w:r w:rsidR="00DF6C7C">
        <w:rPr>
          <w:rFonts w:ascii="Arial" w:hAnsi="Arial" w:cs="Arial"/>
          <w:b w:val="0"/>
          <w:color w:val="000000"/>
          <w:szCs w:val="24"/>
        </w:rPr>
        <w:fldChar w:fldCharType="end"/>
      </w:r>
      <w:r w:rsidR="00990A5E">
        <w:rPr>
          <w:rFonts w:ascii="Arial" w:hAnsi="Arial" w:cs="Arial"/>
          <w:b w:val="0"/>
          <w:color w:val="000000"/>
          <w:szCs w:val="24"/>
        </w:rPr>
        <w:t xml:space="preserve">. </w:t>
      </w:r>
      <w:r w:rsidR="00DB1D18">
        <w:rPr>
          <w:rFonts w:ascii="Arial" w:hAnsi="Arial" w:cs="Arial"/>
          <w:b w:val="0"/>
          <w:color w:val="000000"/>
          <w:szCs w:val="24"/>
        </w:rPr>
        <w:t>The COVID-19 pandemic has aggravated these patterns, by causing further declines in life expectancy</w:t>
      </w:r>
      <w:r w:rsidR="00E86623">
        <w:rPr>
          <w:rFonts w:ascii="Arial" w:hAnsi="Arial" w:cs="Arial"/>
          <w:b w:val="0"/>
          <w:color w:val="000000"/>
          <w:szCs w:val="24"/>
        </w:rPr>
        <w:t>,</w:t>
      </w:r>
      <w:r w:rsidR="00DB1D18">
        <w:rPr>
          <w:rFonts w:ascii="Arial" w:hAnsi="Arial" w:cs="Arial"/>
          <w:b w:val="0"/>
          <w:color w:val="000000"/>
          <w:szCs w:val="24"/>
        </w:rPr>
        <w:t xml:space="preserve"> </w:t>
      </w:r>
      <w:r w:rsidR="00E86623">
        <w:rPr>
          <w:rFonts w:ascii="Arial" w:hAnsi="Arial" w:cs="Arial"/>
          <w:b w:val="0"/>
          <w:color w:val="000000"/>
          <w:szCs w:val="24"/>
        </w:rPr>
        <w:t xml:space="preserve">with </w:t>
      </w:r>
      <w:r w:rsidR="0042135A">
        <w:rPr>
          <w:rFonts w:ascii="Arial" w:hAnsi="Arial" w:cs="Arial"/>
          <w:b w:val="0"/>
          <w:color w:val="000000"/>
          <w:szCs w:val="24"/>
        </w:rPr>
        <w:t>larger decreases</w:t>
      </w:r>
      <w:r w:rsidR="00904682">
        <w:rPr>
          <w:rFonts w:ascii="Arial" w:hAnsi="Arial" w:cs="Arial"/>
          <w:b w:val="0"/>
          <w:color w:val="000000"/>
          <w:szCs w:val="24"/>
        </w:rPr>
        <w:t xml:space="preserve"> for </w:t>
      </w:r>
      <w:r w:rsidR="00DB1D18">
        <w:rPr>
          <w:rFonts w:ascii="Arial" w:hAnsi="Arial" w:cs="Arial"/>
          <w:b w:val="0"/>
          <w:color w:val="000000"/>
          <w:szCs w:val="24"/>
        </w:rPr>
        <w:t>racial</w:t>
      </w:r>
      <w:r w:rsidR="005363DF">
        <w:rPr>
          <w:rFonts w:ascii="Arial" w:hAnsi="Arial" w:cs="Arial"/>
          <w:b w:val="0"/>
          <w:color w:val="000000"/>
          <w:szCs w:val="24"/>
        </w:rPr>
        <w:t xml:space="preserve"> and </w:t>
      </w:r>
      <w:r w:rsidR="00DB1D18">
        <w:rPr>
          <w:rFonts w:ascii="Arial" w:hAnsi="Arial" w:cs="Arial"/>
          <w:b w:val="0"/>
          <w:color w:val="000000"/>
          <w:szCs w:val="24"/>
        </w:rPr>
        <w:t xml:space="preserve">ethnic minorities </w:t>
      </w:r>
      <w:r w:rsidR="00DF6C7C">
        <w:rPr>
          <w:rFonts w:ascii="Arial" w:hAnsi="Arial" w:cs="Arial"/>
          <w:b w:val="0"/>
          <w:color w:val="000000"/>
          <w:szCs w:val="24"/>
        </w:rPr>
        <w:fldChar w:fldCharType="begin">
          <w:fldData xml:space="preserve">PEVuZE5vdGU+PENpdGU+PEF1dGhvcj5Xb29sZjwvQXV0aG9yPjxZZWFyPjIwMjE8L1llYXI+PFJl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</w:fldData>
        </w:fldChar>
      </w:r>
      <w:r w:rsidR="00855638">
        <w:rPr>
          <w:rFonts w:ascii="Arial" w:hAnsi="Arial" w:cs="Arial"/>
          <w:b w:val="0"/>
          <w:color w:val="000000"/>
          <w:szCs w:val="24"/>
        </w:rPr>
        <w:instrText xml:space="preserve"> ADDIN EN.CITE </w:instrText>
      </w:r>
      <w:r w:rsidR="00855638">
        <w:rPr>
          <w:rFonts w:ascii="Arial" w:hAnsi="Arial" w:cs="Arial"/>
          <w:b w:val="0"/>
          <w:color w:val="000000"/>
          <w:szCs w:val="24"/>
        </w:rPr>
        <w:fldChar w:fldCharType="begin">
          <w:fldData xml:space="preserve">PEVuZE5vdGU+PENpdGU+PEF1dGhvcj5Xb29sZjwvQXV0aG9yPjxZZWFyPjIwMjE8L1llYXI+PFJl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</w:fldData>
        </w:fldChar>
      </w:r>
      <w:r w:rsidR="00855638">
        <w:rPr>
          <w:rFonts w:ascii="Arial" w:hAnsi="Arial" w:cs="Arial"/>
          <w:b w:val="0"/>
          <w:color w:val="000000"/>
          <w:szCs w:val="24"/>
        </w:rPr>
        <w:instrText xml:space="preserve"> ADDIN EN.CITE.DATA </w:instrText>
      </w:r>
      <w:r w:rsidR="00855638">
        <w:rPr>
          <w:rFonts w:ascii="Arial" w:hAnsi="Arial" w:cs="Arial"/>
          <w:b w:val="0"/>
          <w:color w:val="000000"/>
          <w:szCs w:val="24"/>
        </w:rPr>
      </w:r>
      <w:r w:rsidR="00855638">
        <w:rPr>
          <w:rFonts w:ascii="Arial" w:hAnsi="Arial" w:cs="Arial"/>
          <w:b w:val="0"/>
          <w:color w:val="000000"/>
          <w:szCs w:val="24"/>
        </w:rPr>
        <w:fldChar w:fldCharType="end"/>
      </w:r>
      <w:r w:rsidR="00DF6C7C">
        <w:rPr>
          <w:rFonts w:ascii="Arial" w:hAnsi="Arial" w:cs="Arial"/>
          <w:b w:val="0"/>
          <w:color w:val="000000"/>
          <w:szCs w:val="24"/>
        </w:rPr>
      </w:r>
      <w:r w:rsidR="00DF6C7C">
        <w:rPr>
          <w:rFonts w:ascii="Arial" w:hAnsi="Arial" w:cs="Arial"/>
          <w:b w:val="0"/>
          <w:color w:val="000000"/>
          <w:szCs w:val="24"/>
        </w:rPr>
        <w:fldChar w:fldCharType="separate"/>
      </w:r>
      <w:r w:rsidR="00855638">
        <w:rPr>
          <w:rFonts w:ascii="Arial" w:hAnsi="Arial" w:cs="Arial"/>
          <w:b w:val="0"/>
          <w:noProof/>
          <w:color w:val="000000"/>
          <w:szCs w:val="24"/>
        </w:rPr>
        <w:t>(Arias et al., 2021; Woolf et al., 2021)</w:t>
      </w:r>
      <w:r w:rsidR="00DF6C7C">
        <w:rPr>
          <w:rFonts w:ascii="Arial" w:hAnsi="Arial" w:cs="Arial"/>
          <w:b w:val="0"/>
          <w:color w:val="000000"/>
          <w:szCs w:val="24"/>
        </w:rPr>
        <w:fldChar w:fldCharType="end"/>
      </w:r>
      <w:r w:rsidR="00DB1D18">
        <w:rPr>
          <w:rFonts w:ascii="Arial" w:hAnsi="Arial" w:cs="Arial"/>
          <w:b w:val="0"/>
          <w:color w:val="000000"/>
          <w:szCs w:val="24"/>
        </w:rPr>
        <w:t>.</w:t>
      </w:r>
      <w:r w:rsidR="00990A5E">
        <w:rPr>
          <w:rFonts w:ascii="Arial" w:hAnsi="Arial" w:cs="Arial"/>
          <w:b w:val="0"/>
          <w:color w:val="000000"/>
          <w:szCs w:val="24"/>
        </w:rPr>
        <w:t xml:space="preserve"> </w:t>
      </w:r>
    </w:p>
    <w:p w14:paraId="62125FCC" w14:textId="340083A6" w:rsidR="00DE43C2" w:rsidRDefault="007A7761" w:rsidP="008D7BDE">
      <w:pPr>
        <w:pStyle w:val="BodyTextIndent"/>
        <w:spacing w:afterLines="100" w:after="240" w:line="480" w:lineRule="auto"/>
        <w:ind w:left="0" w:firstLine="720"/>
        <w:jc w:val="both"/>
        <w:rPr>
          <w:rFonts w:ascii="Arial" w:hAnsi="Arial" w:cs="Arial"/>
          <w:b w:val="0"/>
          <w:color w:val="000000"/>
          <w:szCs w:val="24"/>
        </w:rPr>
      </w:pPr>
      <w:r>
        <w:rPr>
          <w:rFonts w:ascii="Arial" w:hAnsi="Arial" w:cs="Arial"/>
          <w:b w:val="0"/>
          <w:color w:val="000000"/>
          <w:szCs w:val="24"/>
        </w:rPr>
        <w:t>The environments where we live, work and play are important for our health</w:t>
      </w:r>
      <w:r w:rsidR="00DF6C7C">
        <w:rPr>
          <w:rFonts w:ascii="Arial" w:hAnsi="Arial" w:cs="Arial"/>
          <w:b w:val="0"/>
          <w:color w:val="000000"/>
          <w:szCs w:val="24"/>
        </w:rPr>
        <w:fldChar w:fldCharType="begin"/>
      </w:r>
      <w:r w:rsidR="00855638">
        <w:rPr>
          <w:rFonts w:ascii="Arial" w:hAnsi="Arial" w:cs="Arial"/>
          <w:b w:val="0"/>
          <w:color w:val="000000"/>
          <w:szCs w:val="24"/>
        </w:rPr>
        <w:instrText xml:space="preserve"> ADDIN EN.CITE &lt;EndNote&gt;&lt;Cite&gt;&lt;Author&gt;Braveman&lt;/Author&gt;&lt;Year&gt;2013&lt;/Year&gt;&lt;RecNum&gt;3941&lt;/RecNum&gt;&lt;DisplayText&gt;(Braveman and Egerter, 2013)&lt;/DisplayText&gt;&lt;record&gt;&lt;rec-number&gt;3941&lt;/rec-number&gt;&lt;foreign-keys&gt;&lt;key app="EN" db-id="2dpxew9f9dfeare9298v0xvddwtva05d2pdw" timestamp="1607039609"&gt;3941&lt;/key&gt;&lt;/foreign-keys&gt;&lt;ref-type name="Journal Article"&gt;17&lt;/ref-type&gt;&lt;contributors&gt;&lt;authors&gt;&lt;author&gt;Braveman, P&lt;/author&gt;&lt;author&gt;Egerter, S&lt;/author&gt;&lt;/authors&gt;&lt;/contributors&gt;&lt;titles&gt;&lt;title&gt;Overcoming obstacles to health in 2013 and beyond. Robert Wood Johnson Foundation Commission to Build a Healthier America&lt;/title&gt;&lt;secondary-title&gt;Retrieved September&lt;/secondary-title&gt;&lt;/titles&gt;&lt;periodical&gt;&lt;full-title&gt;Retrieved September&lt;/full-title&gt;&lt;/periodical&gt;&lt;pages&gt;2015&lt;/pages&gt;&lt;volume&gt;1&lt;/volume&gt;&lt;dates&gt;&lt;year&gt;2013&lt;/year&gt;&lt;/dates&gt;&lt;urls&gt;&lt;/urls&gt;&lt;/record&gt;&lt;/Cite&gt;&lt;/EndNote&gt;</w:instrText>
      </w:r>
      <w:r w:rsidR="00DF6C7C">
        <w:rPr>
          <w:rFonts w:ascii="Arial" w:hAnsi="Arial" w:cs="Arial"/>
          <w:b w:val="0"/>
          <w:color w:val="000000"/>
          <w:szCs w:val="24"/>
        </w:rPr>
        <w:fldChar w:fldCharType="separate"/>
      </w:r>
      <w:r w:rsidR="00855638">
        <w:rPr>
          <w:rFonts w:ascii="Arial" w:hAnsi="Arial" w:cs="Arial"/>
          <w:b w:val="0"/>
          <w:noProof/>
          <w:color w:val="000000"/>
          <w:szCs w:val="24"/>
        </w:rPr>
        <w:t>(Braveman and Egerter, 2013)</w:t>
      </w:r>
      <w:r w:rsidR="00DF6C7C">
        <w:rPr>
          <w:rFonts w:ascii="Arial" w:hAnsi="Arial" w:cs="Arial"/>
          <w:b w:val="0"/>
          <w:color w:val="000000"/>
          <w:szCs w:val="24"/>
        </w:rPr>
        <w:fldChar w:fldCharType="end"/>
      </w:r>
      <w:r>
        <w:rPr>
          <w:rFonts w:ascii="Arial" w:hAnsi="Arial" w:cs="Arial"/>
          <w:b w:val="0"/>
          <w:color w:val="000000"/>
          <w:szCs w:val="24"/>
        </w:rPr>
        <w:t>, as decades of place-based health effects have shown</w:t>
      </w:r>
      <w:r w:rsidR="00DF6C7C">
        <w:rPr>
          <w:rFonts w:ascii="Arial" w:hAnsi="Arial" w:cs="Arial"/>
          <w:b w:val="0"/>
          <w:color w:val="000000"/>
          <w:szCs w:val="24"/>
        </w:rPr>
        <w:fldChar w:fldCharType="begin"/>
      </w:r>
      <w:r w:rsidR="00855638">
        <w:rPr>
          <w:rFonts w:ascii="Arial" w:hAnsi="Arial" w:cs="Arial"/>
          <w:b w:val="0"/>
          <w:color w:val="000000"/>
          <w:szCs w:val="24"/>
        </w:rPr>
        <w:instrText xml:space="preserve"> ADDIN EN.CITE &lt;EndNote&gt;&lt;Cite&gt;&lt;Author&gt;Diez Roux&lt;/Author&gt;&lt;Year&gt;2010&lt;/Year&gt;&lt;RecNum&gt;137&lt;/RecNum&gt;&lt;DisplayText&gt;(Diez Roux and Mair, 2010)&lt;/DisplayText&gt;&lt;record&gt;&lt;rec-number&gt;137&lt;/rec-number&gt;&lt;foreign-keys&gt;&lt;key app="EN" db-id="2dpxew9f9dfeare9298v0xvddwtva05d2pdw" timestamp="1607036516"&gt;137&lt;/key&gt;&lt;/foreign-keys&gt;&lt;ref-type name="Journal Article"&gt;17&lt;/ref-type&gt;&lt;contributors&gt;&lt;authors&gt;&lt;author&gt;Diez Roux, Ana V.&lt;/author&gt;&lt;author&gt;Mair, Christina&lt;/author&gt;&lt;/authors&gt;&lt;/contributors&gt;&lt;titles&gt;&lt;title&gt;Neighborhoods and health&lt;/title&gt;&lt;secondary-title&gt;Annals of the New York Academy of Sciences&lt;/secondary-title&gt;&lt;/titles&gt;&lt;periodical&gt;&lt;full-title&gt;Annals of the New York Academy of Sciences&lt;/full-title&gt;&lt;/periodical&gt;&lt;pages&gt;125-45&lt;/pages&gt;&lt;volume&gt;1186&lt;/volume&gt;&lt;dates&gt;&lt;year&gt;2010&lt;/year&gt;&lt;pub-dates&gt;&lt;date&gt;2010-Feb&lt;/date&gt;&lt;/pub-dates&gt;&lt;/dates&gt;&lt;isbn&gt;1749-6632&lt;/isbn&gt;&lt;accession-num&gt;MEDLINE:20201871&lt;/accession-num&gt;&lt;urls&gt;&lt;related-urls&gt;&lt;url&gt;&amp;lt;Go to ISI&amp;gt;://MEDLINE:20201871&lt;/url&gt;&lt;/related-urls&gt;&lt;/urls&gt;&lt;electronic-resource-num&gt;10.1111/j.1749-6632.2009.05333.x&lt;/electronic-resource-num&gt;&lt;/record&gt;&lt;/Cite&gt;&lt;/EndNote&gt;</w:instrText>
      </w:r>
      <w:r w:rsidR="00DF6C7C">
        <w:rPr>
          <w:rFonts w:ascii="Arial" w:hAnsi="Arial" w:cs="Arial"/>
          <w:b w:val="0"/>
          <w:color w:val="000000"/>
          <w:szCs w:val="24"/>
        </w:rPr>
        <w:fldChar w:fldCharType="separate"/>
      </w:r>
      <w:r w:rsidR="00855638">
        <w:rPr>
          <w:rFonts w:ascii="Arial" w:hAnsi="Arial" w:cs="Arial"/>
          <w:b w:val="0"/>
          <w:noProof/>
          <w:color w:val="000000"/>
          <w:szCs w:val="24"/>
        </w:rPr>
        <w:t>(Diez Roux and Mair, 2010)</w:t>
      </w:r>
      <w:r w:rsidR="00DF6C7C">
        <w:rPr>
          <w:rFonts w:ascii="Arial" w:hAnsi="Arial" w:cs="Arial"/>
          <w:b w:val="0"/>
          <w:color w:val="000000"/>
          <w:szCs w:val="24"/>
        </w:rPr>
        <w:fldChar w:fldCharType="end"/>
      </w:r>
      <w:r w:rsidR="00B37790">
        <w:rPr>
          <w:rFonts w:ascii="Arial" w:hAnsi="Arial" w:cs="Arial"/>
          <w:b w:val="0"/>
          <w:color w:val="000000"/>
          <w:szCs w:val="24"/>
        </w:rPr>
        <w:t>.</w:t>
      </w:r>
      <w:r w:rsidR="003C6789">
        <w:rPr>
          <w:rFonts w:ascii="Arial" w:hAnsi="Arial" w:cs="Arial"/>
          <w:b w:val="0"/>
          <w:color w:val="000000"/>
          <w:szCs w:val="24"/>
        </w:rPr>
        <w:t xml:space="preserve"> </w:t>
      </w:r>
      <w:r w:rsidR="00C2241B">
        <w:rPr>
          <w:rFonts w:ascii="Arial" w:hAnsi="Arial" w:cs="Arial"/>
          <w:b w:val="0"/>
          <w:color w:val="000000"/>
          <w:szCs w:val="24"/>
        </w:rPr>
        <w:t xml:space="preserve">Studies </w:t>
      </w:r>
      <w:r w:rsidR="006D38FF">
        <w:rPr>
          <w:rFonts w:ascii="Arial" w:hAnsi="Arial" w:cs="Arial"/>
          <w:b w:val="0"/>
          <w:color w:val="000000"/>
          <w:szCs w:val="24"/>
        </w:rPr>
        <w:t xml:space="preserve">have found </w:t>
      </w:r>
      <w:r w:rsidR="00C2241B">
        <w:rPr>
          <w:rFonts w:ascii="Arial" w:hAnsi="Arial" w:cs="Arial"/>
          <w:b w:val="0"/>
          <w:color w:val="000000"/>
          <w:szCs w:val="24"/>
        </w:rPr>
        <w:t xml:space="preserve">disparities in life expectancy, when measured at the </w:t>
      </w:r>
      <w:r w:rsidR="00F967FD">
        <w:rPr>
          <w:rFonts w:ascii="Arial" w:hAnsi="Arial" w:cs="Arial"/>
          <w:b w:val="0"/>
          <w:color w:val="000000"/>
          <w:szCs w:val="24"/>
        </w:rPr>
        <w:t xml:space="preserve">region, </w:t>
      </w:r>
      <w:r w:rsidR="00C2241B">
        <w:rPr>
          <w:rFonts w:ascii="Arial" w:hAnsi="Arial" w:cs="Arial"/>
          <w:b w:val="0"/>
          <w:color w:val="000000"/>
          <w:szCs w:val="24"/>
        </w:rPr>
        <w:t xml:space="preserve">state, county, or </w:t>
      </w:r>
      <w:r w:rsidR="00DD5D70">
        <w:rPr>
          <w:rFonts w:ascii="Arial" w:hAnsi="Arial" w:cs="Arial"/>
          <w:b w:val="0"/>
          <w:color w:val="000000"/>
          <w:szCs w:val="24"/>
        </w:rPr>
        <w:t>neighborhood</w:t>
      </w:r>
      <w:r w:rsidR="00F967FD">
        <w:rPr>
          <w:rFonts w:ascii="Arial" w:hAnsi="Arial" w:cs="Arial"/>
          <w:b w:val="0"/>
          <w:color w:val="000000"/>
          <w:szCs w:val="24"/>
        </w:rPr>
        <w:t xml:space="preserve"> level</w:t>
      </w:r>
      <w:r w:rsidR="00DD5D70">
        <w:rPr>
          <w:rFonts w:ascii="Arial" w:hAnsi="Arial" w:cs="Arial"/>
          <w:b w:val="0"/>
          <w:color w:val="000000"/>
          <w:szCs w:val="24"/>
        </w:rPr>
        <w:t xml:space="preserve">, or when measuring multiple levels of geography </w:t>
      </w:r>
      <w:proofErr w:type="gramStart"/>
      <w:r w:rsidR="00DD5D70">
        <w:rPr>
          <w:rFonts w:ascii="Arial" w:hAnsi="Arial" w:cs="Arial"/>
          <w:b w:val="0"/>
          <w:color w:val="000000"/>
          <w:szCs w:val="24"/>
        </w:rPr>
        <w:t>simultaneously</w:t>
      </w:r>
      <w:r w:rsidR="00853FD3">
        <w:rPr>
          <w:rFonts w:ascii="Arial" w:hAnsi="Arial" w:cs="Arial"/>
          <w:b w:val="0"/>
          <w:color w:val="000000"/>
          <w:szCs w:val="24"/>
        </w:rPr>
        <w:t>[</w:t>
      </w:r>
      <w:proofErr w:type="gramEnd"/>
      <w:r w:rsidR="00853FD3">
        <w:rPr>
          <w:rFonts w:ascii="Arial" w:hAnsi="Arial" w:cs="Arial"/>
          <w:b w:val="0"/>
          <w:color w:val="000000"/>
          <w:szCs w:val="24"/>
        </w:rPr>
        <w:t>Kim, 2016 #3942;Boing, 2020 #3943;</w:t>
      </w:r>
      <w:r w:rsidR="00A56126">
        <w:rPr>
          <w:rFonts w:ascii="Arial" w:hAnsi="Arial" w:cs="Arial"/>
          <w:b w:val="0"/>
          <w:color w:val="000000"/>
          <w:szCs w:val="24"/>
        </w:rPr>
        <w:t>Trias-Llimós, 2020 #4220</w:t>
      </w:r>
      <w:r w:rsidR="006A5E3B">
        <w:rPr>
          <w:rFonts w:ascii="Arial" w:hAnsi="Arial" w:cs="Arial"/>
          <w:b w:val="0"/>
          <w:color w:val="000000"/>
          <w:szCs w:val="24"/>
        </w:rPr>
        <w:t>;</w:t>
      </w:r>
      <w:r w:rsidR="000E1C93">
        <w:rPr>
          <w:rFonts w:ascii="Arial" w:hAnsi="Arial" w:cs="Arial"/>
          <w:b w:val="0"/>
          <w:color w:val="000000"/>
          <w:szCs w:val="24"/>
        </w:rPr>
        <w:t>[Bilal, 2019 #4222</w:t>
      </w:r>
      <w:r w:rsidR="002242B4">
        <w:rPr>
          <w:rFonts w:ascii="Arial" w:hAnsi="Arial" w:cs="Arial"/>
          <w:b w:val="0"/>
          <w:color w:val="000000"/>
          <w:szCs w:val="24"/>
        </w:rPr>
        <w:t>; Bilal, 2021 #4221</w:t>
      </w:r>
      <w:r w:rsidR="00853FD3">
        <w:rPr>
          <w:rFonts w:ascii="Arial" w:hAnsi="Arial" w:cs="Arial"/>
          <w:b w:val="0"/>
          <w:color w:val="000000"/>
          <w:szCs w:val="24"/>
        </w:rPr>
        <w:t>]</w:t>
      </w:r>
      <w:r w:rsidR="007741E5">
        <w:rPr>
          <w:rFonts w:ascii="Arial" w:hAnsi="Arial" w:cs="Arial"/>
          <w:b w:val="0"/>
          <w:color w:val="000000"/>
          <w:szCs w:val="24"/>
        </w:rPr>
        <w:t>.</w:t>
      </w:r>
      <w:r w:rsidR="005A22F0">
        <w:rPr>
          <w:rFonts w:ascii="Arial" w:hAnsi="Arial" w:cs="Arial"/>
          <w:b w:val="0"/>
          <w:color w:val="000000"/>
          <w:szCs w:val="24"/>
        </w:rPr>
        <w:t xml:space="preserve"> </w:t>
      </w:r>
      <w:r w:rsidR="00E30C04">
        <w:rPr>
          <w:rFonts w:ascii="Arial" w:hAnsi="Arial" w:cs="Arial"/>
          <w:b w:val="0"/>
          <w:color w:val="000000"/>
          <w:szCs w:val="24"/>
        </w:rPr>
        <w:t>For example, a study by</w:t>
      </w:r>
      <w:r w:rsidR="00D25321">
        <w:rPr>
          <w:rFonts w:ascii="Arial" w:hAnsi="Arial" w:cs="Arial"/>
          <w:b w:val="0"/>
          <w:color w:val="000000"/>
          <w:szCs w:val="24"/>
        </w:rPr>
        <w:t xml:space="preserve"> Woolf </w:t>
      </w:r>
      <w:r w:rsidR="00865FFB">
        <w:rPr>
          <w:rFonts w:ascii="Arial" w:hAnsi="Arial" w:cs="Arial"/>
          <w:b w:val="0"/>
          <w:color w:val="000000"/>
          <w:szCs w:val="24"/>
        </w:rPr>
        <w:t xml:space="preserve">et al, </w:t>
      </w:r>
      <w:r w:rsidR="00E30C04">
        <w:rPr>
          <w:rFonts w:ascii="Arial" w:hAnsi="Arial" w:cs="Arial"/>
          <w:b w:val="0"/>
          <w:color w:val="000000"/>
          <w:szCs w:val="24"/>
        </w:rPr>
        <w:t>found that</w:t>
      </w:r>
      <w:r w:rsidR="009B631D">
        <w:rPr>
          <w:rFonts w:ascii="Arial" w:hAnsi="Arial" w:cs="Arial"/>
          <w:b w:val="0"/>
          <w:color w:val="000000"/>
          <w:szCs w:val="24"/>
        </w:rPr>
        <w:t xml:space="preserve"> in 2016 Hawaii</w:t>
      </w:r>
      <w:r w:rsidR="00F967FD">
        <w:rPr>
          <w:rFonts w:ascii="Arial" w:hAnsi="Arial" w:cs="Arial"/>
          <w:b w:val="0"/>
          <w:color w:val="000000"/>
          <w:szCs w:val="24"/>
        </w:rPr>
        <w:t xml:space="preserve"> </w:t>
      </w:r>
      <w:r w:rsidR="00F967FD" w:rsidRPr="00F967FD">
        <w:rPr>
          <w:rFonts w:ascii="Arial" w:hAnsi="Arial" w:cs="Arial"/>
          <w:b w:val="0"/>
          <w:color w:val="000000"/>
          <w:szCs w:val="24"/>
        </w:rPr>
        <w:t>(8</w:t>
      </w:r>
      <w:r w:rsidR="009B631D">
        <w:rPr>
          <w:rFonts w:ascii="Arial" w:hAnsi="Arial" w:cs="Arial"/>
          <w:b w:val="0"/>
          <w:color w:val="000000"/>
          <w:szCs w:val="24"/>
        </w:rPr>
        <w:t>1</w:t>
      </w:r>
      <w:r w:rsidR="00F967FD" w:rsidRPr="00F967FD">
        <w:rPr>
          <w:rFonts w:ascii="Arial" w:hAnsi="Arial" w:cs="Arial"/>
          <w:b w:val="0"/>
          <w:color w:val="000000"/>
          <w:szCs w:val="24"/>
        </w:rPr>
        <w:t>.</w:t>
      </w:r>
      <w:r w:rsidR="009B631D">
        <w:rPr>
          <w:rFonts w:ascii="Arial" w:hAnsi="Arial" w:cs="Arial"/>
          <w:b w:val="0"/>
          <w:color w:val="000000"/>
          <w:szCs w:val="24"/>
        </w:rPr>
        <w:t>7</w:t>
      </w:r>
      <w:r w:rsidR="00F967FD" w:rsidRPr="00F967FD">
        <w:rPr>
          <w:rFonts w:ascii="Arial" w:hAnsi="Arial" w:cs="Arial"/>
          <w:b w:val="0"/>
          <w:color w:val="000000"/>
          <w:szCs w:val="24"/>
        </w:rPr>
        <w:t xml:space="preserve"> y</w:t>
      </w:r>
      <w:r w:rsidR="00F967FD">
        <w:rPr>
          <w:rFonts w:ascii="Arial" w:hAnsi="Arial" w:cs="Arial"/>
          <w:b w:val="0"/>
          <w:color w:val="000000"/>
          <w:szCs w:val="24"/>
        </w:rPr>
        <w:t>ears)</w:t>
      </w:r>
      <w:r w:rsidR="00E30C04">
        <w:rPr>
          <w:rFonts w:ascii="Arial" w:hAnsi="Arial" w:cs="Arial"/>
          <w:b w:val="0"/>
          <w:color w:val="000000"/>
          <w:szCs w:val="24"/>
        </w:rPr>
        <w:t xml:space="preserve"> had the longest life expectancy at birth of any state, and Mississippi</w:t>
      </w:r>
      <w:r w:rsidR="00990489">
        <w:rPr>
          <w:rFonts w:ascii="Arial" w:hAnsi="Arial" w:cs="Arial"/>
          <w:b w:val="0"/>
          <w:color w:val="000000"/>
          <w:szCs w:val="24"/>
        </w:rPr>
        <w:t xml:space="preserve"> (7</w:t>
      </w:r>
      <w:r w:rsidR="0070634C">
        <w:rPr>
          <w:rFonts w:ascii="Arial" w:hAnsi="Arial" w:cs="Arial"/>
          <w:b w:val="0"/>
          <w:color w:val="000000"/>
          <w:szCs w:val="24"/>
        </w:rPr>
        <w:t>4</w:t>
      </w:r>
      <w:r w:rsidR="00990489">
        <w:rPr>
          <w:rFonts w:ascii="Arial" w:hAnsi="Arial" w:cs="Arial"/>
          <w:b w:val="0"/>
          <w:color w:val="000000"/>
          <w:szCs w:val="24"/>
        </w:rPr>
        <w:t>.</w:t>
      </w:r>
      <w:r w:rsidR="0070634C">
        <w:rPr>
          <w:rFonts w:ascii="Arial" w:hAnsi="Arial" w:cs="Arial"/>
          <w:b w:val="0"/>
          <w:color w:val="000000"/>
          <w:szCs w:val="24"/>
        </w:rPr>
        <w:t>7</w:t>
      </w:r>
      <w:r w:rsidR="00990489">
        <w:rPr>
          <w:rFonts w:ascii="Arial" w:hAnsi="Arial" w:cs="Arial"/>
          <w:b w:val="0"/>
          <w:color w:val="000000"/>
          <w:szCs w:val="24"/>
        </w:rPr>
        <w:t xml:space="preserve"> years)</w:t>
      </w:r>
      <w:r w:rsidR="00E30C04">
        <w:rPr>
          <w:rFonts w:ascii="Arial" w:hAnsi="Arial" w:cs="Arial"/>
          <w:b w:val="0"/>
          <w:color w:val="000000"/>
          <w:szCs w:val="24"/>
        </w:rPr>
        <w:t xml:space="preserve"> the shortest</w:t>
      </w:r>
      <w:r w:rsidR="005A34E2">
        <w:rPr>
          <w:rFonts w:ascii="Arial" w:hAnsi="Arial" w:cs="Arial"/>
          <w:b w:val="0"/>
          <w:color w:val="000000"/>
          <w:szCs w:val="24"/>
        </w:rPr>
        <w:t xml:space="preserve"> [</w:t>
      </w:r>
      <w:r w:rsidR="00865FFB">
        <w:rPr>
          <w:rFonts w:ascii="Arial" w:hAnsi="Arial" w:cs="Arial"/>
          <w:b w:val="0"/>
          <w:color w:val="000000"/>
          <w:szCs w:val="24"/>
        </w:rPr>
        <w:t>Woolf, 2019 #4223]</w:t>
      </w:r>
      <w:r w:rsidR="00E91375">
        <w:rPr>
          <w:rFonts w:ascii="Arial" w:hAnsi="Arial" w:cs="Arial"/>
          <w:b w:val="0"/>
          <w:color w:val="000000"/>
          <w:szCs w:val="24"/>
        </w:rPr>
        <w:t xml:space="preserve">. </w:t>
      </w:r>
      <w:r w:rsidR="00606716">
        <w:rPr>
          <w:rFonts w:ascii="Arial" w:hAnsi="Arial" w:cs="Arial"/>
          <w:b w:val="0"/>
          <w:color w:val="000000"/>
          <w:szCs w:val="24"/>
        </w:rPr>
        <w:t>Arguing for</w:t>
      </w:r>
      <w:r w:rsidR="00845F73">
        <w:rPr>
          <w:rFonts w:ascii="Arial" w:hAnsi="Arial" w:cs="Arial"/>
          <w:b w:val="0"/>
          <w:color w:val="000000"/>
          <w:szCs w:val="24"/>
        </w:rPr>
        <w:t xml:space="preserve"> </w:t>
      </w:r>
      <w:r w:rsidR="00845F73">
        <w:rPr>
          <w:rFonts w:ascii="Arial" w:hAnsi="Arial" w:cs="Arial"/>
          <w:b w:val="0"/>
          <w:color w:val="000000"/>
          <w:szCs w:val="24"/>
        </w:rPr>
        <w:lastRenderedPageBreak/>
        <w:t>census tracts as the</w:t>
      </w:r>
      <w:r w:rsidR="001F2596">
        <w:rPr>
          <w:rFonts w:ascii="Arial" w:hAnsi="Arial" w:cs="Arial"/>
          <w:b w:val="0"/>
          <w:color w:val="000000"/>
          <w:szCs w:val="24"/>
        </w:rPr>
        <w:t xml:space="preserve"> geography accounting for the greatest amount of variation in LE, </w:t>
      </w:r>
      <w:r w:rsidR="00DC5DE2">
        <w:rPr>
          <w:rFonts w:ascii="Arial" w:hAnsi="Arial" w:cs="Arial"/>
          <w:b w:val="0"/>
          <w:color w:val="000000"/>
          <w:szCs w:val="24"/>
        </w:rPr>
        <w:t xml:space="preserve">Boing et all, found a </w:t>
      </w:r>
      <w:r w:rsidR="002067FD">
        <w:rPr>
          <w:rFonts w:ascii="Arial" w:hAnsi="Arial" w:cs="Arial"/>
          <w:b w:val="0"/>
          <w:color w:val="000000"/>
          <w:szCs w:val="24"/>
        </w:rPr>
        <w:t>13.1-year</w:t>
      </w:r>
      <w:r w:rsidR="00DC5DE2">
        <w:rPr>
          <w:rFonts w:ascii="Arial" w:hAnsi="Arial" w:cs="Arial"/>
          <w:b w:val="0"/>
          <w:color w:val="000000"/>
          <w:szCs w:val="24"/>
        </w:rPr>
        <w:t xml:space="preserve"> difference in life expectancy between the 5</w:t>
      </w:r>
      <w:r w:rsidR="00DC5DE2" w:rsidRPr="00DC5DE2">
        <w:rPr>
          <w:rFonts w:ascii="Arial" w:hAnsi="Arial" w:cs="Arial"/>
          <w:b w:val="0"/>
          <w:color w:val="000000"/>
          <w:szCs w:val="24"/>
          <w:vertAlign w:val="superscript"/>
        </w:rPr>
        <w:t>th</w:t>
      </w:r>
      <w:r w:rsidR="00DC5DE2">
        <w:rPr>
          <w:rFonts w:ascii="Arial" w:hAnsi="Arial" w:cs="Arial"/>
          <w:b w:val="0"/>
          <w:color w:val="000000"/>
          <w:szCs w:val="24"/>
        </w:rPr>
        <w:t xml:space="preserve"> and </w:t>
      </w:r>
      <w:r w:rsidR="00687D1A">
        <w:rPr>
          <w:rFonts w:ascii="Arial" w:hAnsi="Arial" w:cs="Arial"/>
          <w:b w:val="0"/>
          <w:color w:val="000000"/>
          <w:szCs w:val="24"/>
        </w:rPr>
        <w:t>9</w:t>
      </w:r>
      <w:r w:rsidR="00DC5DE2">
        <w:rPr>
          <w:rFonts w:ascii="Arial" w:hAnsi="Arial" w:cs="Arial"/>
          <w:b w:val="0"/>
          <w:color w:val="000000"/>
          <w:szCs w:val="24"/>
        </w:rPr>
        <w:t>5</w:t>
      </w:r>
      <w:r w:rsidR="00DC5DE2" w:rsidRPr="00DC5DE2">
        <w:rPr>
          <w:rFonts w:ascii="Arial" w:hAnsi="Arial" w:cs="Arial"/>
          <w:b w:val="0"/>
          <w:color w:val="000000"/>
          <w:szCs w:val="24"/>
          <w:vertAlign w:val="superscript"/>
        </w:rPr>
        <w:t>th</w:t>
      </w:r>
      <w:r w:rsidR="00DC5DE2">
        <w:rPr>
          <w:rFonts w:ascii="Arial" w:hAnsi="Arial" w:cs="Arial"/>
          <w:b w:val="0"/>
          <w:color w:val="000000"/>
          <w:szCs w:val="24"/>
        </w:rPr>
        <w:t xml:space="preserve"> </w:t>
      </w:r>
      <w:r w:rsidR="00687D1A">
        <w:rPr>
          <w:rFonts w:ascii="Arial" w:hAnsi="Arial" w:cs="Arial"/>
          <w:b w:val="0"/>
          <w:color w:val="000000"/>
          <w:szCs w:val="24"/>
        </w:rPr>
        <w:t>percentile U.S. census tracts</w:t>
      </w:r>
      <w:r w:rsidR="00DF6C7C">
        <w:rPr>
          <w:rFonts w:ascii="Arial" w:hAnsi="Arial" w:cs="Arial"/>
          <w:b w:val="0"/>
          <w:color w:val="000000"/>
          <w:szCs w:val="24"/>
        </w:rPr>
        <w:fldChar w:fldCharType="begin"/>
      </w:r>
      <w:r w:rsidR="00855638">
        <w:rPr>
          <w:rFonts w:ascii="Arial" w:hAnsi="Arial" w:cs="Arial"/>
          <w:b w:val="0"/>
          <w:color w:val="000000"/>
          <w:szCs w:val="24"/>
        </w:rPr>
        <w:instrText xml:space="preserve"> ADDIN EN.CITE &lt;EndNote&gt;&lt;Cite&gt;&lt;Author&gt;Boing&lt;/Author&gt;&lt;Year&gt;2020&lt;/Year&gt;&lt;RecNum&gt;3943&lt;/RecNum&gt;&lt;DisplayText&gt;(Boing et al., 2020)&lt;/DisplayText&gt;&lt;record&gt;&lt;rec-number&gt;3943&lt;/rec-number&gt;&lt;foreign-keys&gt;&lt;key app="EN" db-id="2dpxew9f9dfeare9298v0xvddwtva05d2pdw" timestamp="1607040011"&gt;3943&lt;/key&gt;&lt;/foreign-keys&gt;&lt;ref-type name="Journal Article"&gt;17&lt;/ref-type&gt;&lt;contributors&gt;&lt;authors&gt;&lt;author&gt;Boing, Antonio Fernando&lt;/author&gt;&lt;author&gt;Boing, Alexandra Crispim&lt;/author&gt;&lt;author&gt;Cordes, Jack&lt;/author&gt;&lt;author&gt;Kim, Rockli&lt;/author&gt;&lt;author&gt;Subramanian, SV&lt;/author&gt;&lt;/authors&gt;&lt;/contributors&gt;&lt;titles&gt;&lt;title&gt;Quantifying and explaining variation in life expectancy at census tract, county, and state levels in the United States&lt;/title&gt;&lt;secondary-title&gt;Proceedings of the National Academy of Sciences&lt;/secondary-title&gt;&lt;/titles&gt;&lt;periodical&gt;&lt;full-title&gt;Proceedings of the National Academy of Sciences&lt;/full-title&gt;&lt;/periodical&gt;&lt;pages&gt;17688-17694&lt;/pages&gt;&lt;volume&gt;117&lt;/volume&gt;&lt;number&gt;30&lt;/number&gt;&lt;dates&gt;&lt;year&gt;2020&lt;/year&gt;&lt;/dates&gt;&lt;isbn&gt;0027-8424&lt;/isbn&gt;&lt;urls&gt;&lt;/urls&gt;&lt;/record&gt;&lt;/Cite&gt;&lt;/EndNote&gt;</w:instrText>
      </w:r>
      <w:r w:rsidR="00DF6C7C">
        <w:rPr>
          <w:rFonts w:ascii="Arial" w:hAnsi="Arial" w:cs="Arial"/>
          <w:b w:val="0"/>
          <w:color w:val="000000"/>
          <w:szCs w:val="24"/>
        </w:rPr>
        <w:fldChar w:fldCharType="separate"/>
      </w:r>
      <w:r w:rsidR="00855638">
        <w:rPr>
          <w:rFonts w:ascii="Arial" w:hAnsi="Arial" w:cs="Arial"/>
          <w:b w:val="0"/>
          <w:noProof/>
          <w:color w:val="000000"/>
          <w:szCs w:val="24"/>
        </w:rPr>
        <w:t>(Boing et al., 2020)</w:t>
      </w:r>
      <w:r w:rsidR="00DF6C7C">
        <w:rPr>
          <w:rFonts w:ascii="Arial" w:hAnsi="Arial" w:cs="Arial"/>
          <w:b w:val="0"/>
          <w:color w:val="000000"/>
          <w:szCs w:val="24"/>
        </w:rPr>
        <w:fldChar w:fldCharType="end"/>
      </w:r>
      <w:r w:rsidR="007741E5">
        <w:rPr>
          <w:rFonts w:ascii="Arial" w:hAnsi="Arial" w:cs="Arial"/>
          <w:b w:val="0"/>
          <w:color w:val="000000"/>
          <w:szCs w:val="24"/>
        </w:rPr>
        <w:t>.</w:t>
      </w:r>
      <w:r w:rsidR="0022078F">
        <w:rPr>
          <w:rFonts w:ascii="Arial" w:hAnsi="Arial" w:cs="Arial"/>
          <w:b w:val="0"/>
          <w:color w:val="000000"/>
          <w:szCs w:val="24"/>
        </w:rPr>
        <w:t xml:space="preserve"> </w:t>
      </w:r>
      <w:r w:rsidR="00115B46">
        <w:rPr>
          <w:rFonts w:ascii="Arial" w:hAnsi="Arial" w:cs="Arial"/>
          <w:b w:val="0"/>
          <w:color w:val="000000"/>
          <w:szCs w:val="24"/>
        </w:rPr>
        <w:t xml:space="preserve">Chetty et al </w:t>
      </w:r>
      <w:r w:rsidR="00F02EEE">
        <w:rPr>
          <w:rFonts w:ascii="Arial" w:hAnsi="Arial" w:cs="Arial"/>
          <w:b w:val="0"/>
          <w:color w:val="000000"/>
          <w:szCs w:val="24"/>
        </w:rPr>
        <w:t xml:space="preserve">has </w:t>
      </w:r>
      <w:r w:rsidR="00115B46">
        <w:rPr>
          <w:rFonts w:ascii="Arial" w:hAnsi="Arial" w:cs="Arial"/>
          <w:b w:val="0"/>
          <w:color w:val="000000"/>
          <w:szCs w:val="24"/>
        </w:rPr>
        <w:t>found that between</w:t>
      </w:r>
      <w:r w:rsidR="00282DC4">
        <w:rPr>
          <w:rFonts w:ascii="Arial" w:hAnsi="Arial" w:cs="Arial"/>
          <w:b w:val="0"/>
          <w:color w:val="000000"/>
          <w:szCs w:val="24"/>
        </w:rPr>
        <w:t xml:space="preserve"> 1994 and 2014</w:t>
      </w:r>
      <w:r w:rsidR="00CA0C62">
        <w:rPr>
          <w:rFonts w:ascii="Arial" w:hAnsi="Arial" w:cs="Arial"/>
          <w:b w:val="0"/>
          <w:color w:val="000000"/>
          <w:szCs w:val="24"/>
        </w:rPr>
        <w:t xml:space="preserve"> there was a </w:t>
      </w:r>
      <w:r w:rsidR="00722DDE">
        <w:rPr>
          <w:rFonts w:ascii="Arial" w:hAnsi="Arial" w:cs="Arial"/>
          <w:b w:val="0"/>
          <w:color w:val="000000"/>
          <w:szCs w:val="24"/>
        </w:rPr>
        <w:t>14.6-year</w:t>
      </w:r>
      <w:r w:rsidR="00CA0C62">
        <w:rPr>
          <w:rFonts w:ascii="Arial" w:hAnsi="Arial" w:cs="Arial"/>
          <w:b w:val="0"/>
          <w:color w:val="000000"/>
          <w:szCs w:val="24"/>
        </w:rPr>
        <w:t xml:space="preserve"> (95%C</w:t>
      </w:r>
      <w:r w:rsidR="00A13645">
        <w:rPr>
          <w:rFonts w:ascii="Arial" w:hAnsi="Arial" w:cs="Arial"/>
          <w:b w:val="0"/>
          <w:color w:val="000000"/>
          <w:szCs w:val="24"/>
        </w:rPr>
        <w:t xml:space="preserve">I </w:t>
      </w:r>
      <w:r w:rsidR="00A13645" w:rsidRPr="00A13645">
        <w:rPr>
          <w:rFonts w:ascii="Arial" w:hAnsi="Arial" w:cs="Arial"/>
          <w:b w:val="0"/>
          <w:color w:val="000000"/>
          <w:szCs w:val="24"/>
        </w:rPr>
        <w:t>14.4</w:t>
      </w:r>
      <w:r w:rsidR="00A13645">
        <w:rPr>
          <w:rFonts w:ascii="Arial" w:hAnsi="Arial" w:cs="Arial"/>
          <w:b w:val="0"/>
          <w:color w:val="000000"/>
          <w:szCs w:val="24"/>
        </w:rPr>
        <w:t xml:space="preserve"> </w:t>
      </w:r>
      <w:r w:rsidR="00A13645" w:rsidRPr="00A13645">
        <w:rPr>
          <w:rFonts w:ascii="Arial" w:hAnsi="Arial" w:cs="Arial"/>
          <w:b w:val="0"/>
          <w:color w:val="000000"/>
          <w:szCs w:val="24"/>
        </w:rPr>
        <w:t>to 14.8</w:t>
      </w:r>
      <w:r w:rsidR="007741E5">
        <w:rPr>
          <w:rFonts w:ascii="Arial" w:hAnsi="Arial" w:cs="Arial"/>
          <w:b w:val="0"/>
          <w:color w:val="000000"/>
          <w:szCs w:val="24"/>
        </w:rPr>
        <w:t xml:space="preserve"> </w:t>
      </w:r>
      <w:r w:rsidR="00A13645" w:rsidRPr="00A13645">
        <w:rPr>
          <w:rFonts w:ascii="Arial" w:hAnsi="Arial" w:cs="Arial"/>
          <w:b w:val="0"/>
          <w:color w:val="000000"/>
          <w:szCs w:val="24"/>
        </w:rPr>
        <w:t>years)</w:t>
      </w:r>
      <w:r w:rsidR="00A13645">
        <w:rPr>
          <w:rFonts w:ascii="Arial" w:hAnsi="Arial" w:cs="Arial"/>
          <w:b w:val="0"/>
          <w:color w:val="000000"/>
          <w:szCs w:val="24"/>
        </w:rPr>
        <w:t xml:space="preserve"> gap</w:t>
      </w:r>
      <w:r w:rsidR="00286FC4">
        <w:rPr>
          <w:rFonts w:ascii="Arial" w:hAnsi="Arial" w:cs="Arial"/>
          <w:b w:val="0"/>
          <w:color w:val="000000"/>
          <w:szCs w:val="24"/>
        </w:rPr>
        <w:t xml:space="preserve"> for men and 10.1 years</w:t>
      </w:r>
      <w:r w:rsidR="000D4517">
        <w:rPr>
          <w:rFonts w:ascii="Arial" w:hAnsi="Arial" w:cs="Arial"/>
          <w:b w:val="0"/>
          <w:color w:val="000000"/>
          <w:szCs w:val="24"/>
        </w:rPr>
        <w:t xml:space="preserve"> </w:t>
      </w:r>
      <w:r w:rsidR="00286FC4">
        <w:rPr>
          <w:rFonts w:ascii="Arial" w:hAnsi="Arial" w:cs="Arial"/>
          <w:b w:val="0"/>
          <w:color w:val="000000"/>
          <w:szCs w:val="24"/>
        </w:rPr>
        <w:t>(95% CI</w:t>
      </w:r>
      <w:r w:rsidR="00F82E37">
        <w:rPr>
          <w:rFonts w:ascii="Arial" w:hAnsi="Arial" w:cs="Arial"/>
          <w:b w:val="0"/>
          <w:color w:val="000000"/>
          <w:szCs w:val="24"/>
        </w:rPr>
        <w:t xml:space="preserve"> 9.9 to 10.3</w:t>
      </w:r>
      <w:r w:rsidR="00286FC4">
        <w:rPr>
          <w:rFonts w:ascii="Arial" w:hAnsi="Arial" w:cs="Arial"/>
          <w:b w:val="0"/>
          <w:color w:val="000000"/>
          <w:szCs w:val="24"/>
        </w:rPr>
        <w:t>)</w:t>
      </w:r>
      <w:r w:rsidR="00A13645">
        <w:rPr>
          <w:rFonts w:ascii="Arial" w:hAnsi="Arial" w:cs="Arial"/>
          <w:b w:val="0"/>
          <w:color w:val="000000"/>
          <w:szCs w:val="24"/>
        </w:rPr>
        <w:t xml:space="preserve"> between the riches</w:t>
      </w:r>
      <w:r w:rsidR="00DB5D64">
        <w:rPr>
          <w:rFonts w:ascii="Arial" w:hAnsi="Arial" w:cs="Arial"/>
          <w:b w:val="0"/>
          <w:color w:val="000000"/>
          <w:szCs w:val="24"/>
        </w:rPr>
        <w:t>t</w:t>
      </w:r>
      <w:r w:rsidR="00A13645">
        <w:rPr>
          <w:rFonts w:ascii="Arial" w:hAnsi="Arial" w:cs="Arial"/>
          <w:b w:val="0"/>
          <w:color w:val="000000"/>
          <w:szCs w:val="24"/>
        </w:rPr>
        <w:t xml:space="preserve"> and poorest 1%</w:t>
      </w:r>
      <w:r w:rsidR="00286FC4">
        <w:rPr>
          <w:rFonts w:ascii="Arial" w:hAnsi="Arial" w:cs="Arial"/>
          <w:b w:val="0"/>
          <w:color w:val="000000"/>
          <w:szCs w:val="24"/>
        </w:rPr>
        <w:t xml:space="preserve"> </w:t>
      </w:r>
      <w:r w:rsidR="00A13645">
        <w:rPr>
          <w:rFonts w:ascii="Arial" w:hAnsi="Arial" w:cs="Arial"/>
          <w:b w:val="0"/>
          <w:color w:val="000000"/>
          <w:szCs w:val="24"/>
        </w:rPr>
        <w:t>of individuals</w:t>
      </w:r>
      <w:r w:rsidR="00DF6C7C">
        <w:rPr>
          <w:rFonts w:ascii="Arial" w:hAnsi="Arial" w:cs="Arial"/>
          <w:b w:val="0"/>
          <w:color w:val="000000"/>
          <w:szCs w:val="24"/>
        </w:rPr>
        <w:fldChar w:fldCharType="begin"/>
      </w:r>
      <w:r w:rsidR="00855638">
        <w:rPr>
          <w:rFonts w:ascii="Arial" w:hAnsi="Arial" w:cs="Arial"/>
          <w:b w:val="0"/>
          <w:color w:val="000000"/>
          <w:szCs w:val="24"/>
        </w:rPr>
        <w:instrText xml:space="preserve"> ADDIN EN.CITE &lt;EndNote&gt;&lt;Cite&gt;&lt;Author&gt;Chetty&lt;/Author&gt;&lt;Year&gt;2016&lt;/Year&gt;&lt;RecNum&gt;3944&lt;/RecNum&gt;&lt;DisplayText&gt;(Chetty et al., 2016)&lt;/DisplayText&gt;&lt;record&gt;&lt;rec-number&gt;3944&lt;/rec-number&gt;&lt;foreign-keys&gt;&lt;key app="EN" db-id="2dpxew9f9dfeare9298v0xvddwtva05d2pdw" timestamp="1607040206"&gt;3944&lt;/key&gt;&lt;/foreign-keys&gt;&lt;ref-type name="Journal Article"&gt;17&lt;/ref-type&gt;&lt;contributors&gt;&lt;authors&gt;&lt;author&gt;Chetty, Raj&lt;/author&gt;&lt;author&gt;Stepner, Michael&lt;/author&gt;&lt;author&gt;Abraham, Sarah&lt;/author&gt;&lt;author&gt;Lin, Shelby&lt;/author&gt;&lt;author&gt;Scuderi, Benjamin&lt;/author&gt;&lt;author&gt;Turner, Nicholas&lt;/author&gt;&lt;author&gt;Bergeron, Augustin&lt;/author&gt;&lt;author&gt;Cutler, David&lt;/author&gt;&lt;/authors&gt;&lt;/contributors&gt;&lt;titles&gt;&lt;title&gt;The association between income and life expectancy in the United States, 2001-2014&lt;/title&gt;&lt;secondary-title&gt;Jama&lt;/secondary-title&gt;&lt;/titles&gt;&lt;periodical&gt;&lt;full-title&gt;JAMA&lt;/full-title&gt;&lt;abbr-1&gt;JAMA : the journal of the American Medical Association&lt;/abbr-1&gt;&lt;/periodical&gt;&lt;pages&gt;1750-1766&lt;/pages&gt;&lt;volume&gt;315&lt;/volume&gt;&lt;number&gt;16&lt;/number&gt;&lt;dates&gt;&lt;year&gt;2016&lt;/year&gt;&lt;/dates&gt;&lt;isbn&gt;0098-7484&lt;/isbn&gt;&lt;urls&gt;&lt;/urls&gt;&lt;/record&gt;&lt;/Cite&gt;&lt;/EndNote&gt;</w:instrText>
      </w:r>
      <w:r w:rsidR="00DF6C7C">
        <w:rPr>
          <w:rFonts w:ascii="Arial" w:hAnsi="Arial" w:cs="Arial"/>
          <w:b w:val="0"/>
          <w:color w:val="000000"/>
          <w:szCs w:val="24"/>
        </w:rPr>
        <w:fldChar w:fldCharType="separate"/>
      </w:r>
      <w:r w:rsidR="00855638">
        <w:rPr>
          <w:rFonts w:ascii="Arial" w:hAnsi="Arial" w:cs="Arial"/>
          <w:b w:val="0"/>
          <w:noProof/>
          <w:color w:val="000000"/>
          <w:szCs w:val="24"/>
        </w:rPr>
        <w:t>(Chetty et al., 2016)</w:t>
      </w:r>
      <w:r w:rsidR="00DF6C7C">
        <w:rPr>
          <w:rFonts w:ascii="Arial" w:hAnsi="Arial" w:cs="Arial"/>
          <w:b w:val="0"/>
          <w:color w:val="000000"/>
          <w:szCs w:val="24"/>
        </w:rPr>
        <w:fldChar w:fldCharType="end"/>
      </w:r>
      <w:r w:rsidR="007741E5">
        <w:rPr>
          <w:rFonts w:ascii="Arial" w:hAnsi="Arial" w:cs="Arial"/>
          <w:b w:val="0"/>
          <w:color w:val="000000"/>
          <w:szCs w:val="24"/>
        </w:rPr>
        <w:t>. Chetty et al also found</w:t>
      </w:r>
      <w:r w:rsidR="00AB19C0">
        <w:rPr>
          <w:rFonts w:ascii="Arial" w:hAnsi="Arial" w:cs="Arial"/>
          <w:b w:val="0"/>
          <w:color w:val="000000"/>
          <w:szCs w:val="24"/>
        </w:rPr>
        <w:t xml:space="preserve"> that</w:t>
      </w:r>
      <w:r w:rsidR="00A13645">
        <w:rPr>
          <w:rFonts w:ascii="Arial" w:hAnsi="Arial" w:cs="Arial"/>
          <w:b w:val="0"/>
          <w:color w:val="000000"/>
          <w:szCs w:val="24"/>
        </w:rPr>
        <w:t xml:space="preserve"> </w:t>
      </w:r>
      <w:r w:rsidR="00AB19C0">
        <w:rPr>
          <w:rFonts w:ascii="Arial" w:hAnsi="Arial" w:cs="Arial"/>
          <w:b w:val="0"/>
          <w:color w:val="000000"/>
          <w:szCs w:val="24"/>
        </w:rPr>
        <w:t>l</w:t>
      </w:r>
      <w:r w:rsidR="00DB5D64">
        <w:rPr>
          <w:rFonts w:ascii="Arial" w:hAnsi="Arial" w:cs="Arial"/>
          <w:b w:val="0"/>
          <w:color w:val="000000"/>
          <w:szCs w:val="24"/>
        </w:rPr>
        <w:t xml:space="preserve">ife expectancy among </w:t>
      </w:r>
      <w:r w:rsidR="00722DDE">
        <w:rPr>
          <w:rFonts w:ascii="Arial" w:hAnsi="Arial" w:cs="Arial"/>
          <w:b w:val="0"/>
          <w:color w:val="000000"/>
          <w:szCs w:val="24"/>
        </w:rPr>
        <w:t>low-income</w:t>
      </w:r>
      <w:r w:rsidR="00DB5D64">
        <w:rPr>
          <w:rFonts w:ascii="Arial" w:hAnsi="Arial" w:cs="Arial"/>
          <w:b w:val="0"/>
          <w:color w:val="000000"/>
          <w:szCs w:val="24"/>
        </w:rPr>
        <w:t xml:space="preserve"> individuals </w:t>
      </w:r>
      <w:r w:rsidR="00AB19C0">
        <w:rPr>
          <w:rFonts w:ascii="Arial" w:hAnsi="Arial" w:cs="Arial"/>
          <w:b w:val="0"/>
          <w:color w:val="000000"/>
          <w:szCs w:val="24"/>
        </w:rPr>
        <w:t>was</w:t>
      </w:r>
      <w:r w:rsidR="00DB5D64">
        <w:rPr>
          <w:rFonts w:ascii="Arial" w:hAnsi="Arial" w:cs="Arial"/>
          <w:b w:val="0"/>
          <w:color w:val="000000"/>
          <w:szCs w:val="24"/>
        </w:rPr>
        <w:t xml:space="preserve"> </w:t>
      </w:r>
      <w:r w:rsidR="00AE0073">
        <w:rPr>
          <w:rFonts w:ascii="Arial" w:hAnsi="Arial" w:cs="Arial"/>
          <w:b w:val="0"/>
          <w:color w:val="000000"/>
          <w:szCs w:val="24"/>
        </w:rPr>
        <w:t xml:space="preserve">positively </w:t>
      </w:r>
      <w:r w:rsidR="001F28C2">
        <w:rPr>
          <w:rFonts w:ascii="Arial" w:hAnsi="Arial" w:cs="Arial"/>
          <w:b w:val="0"/>
          <w:color w:val="000000"/>
          <w:szCs w:val="24"/>
        </w:rPr>
        <w:t xml:space="preserve">associated </w:t>
      </w:r>
      <w:r w:rsidR="001F28C2" w:rsidRPr="001F28C2">
        <w:rPr>
          <w:rFonts w:ascii="Arial" w:hAnsi="Arial" w:cs="Arial"/>
          <w:b w:val="0"/>
          <w:color w:val="000000"/>
          <w:szCs w:val="24"/>
        </w:rPr>
        <w:t xml:space="preserve">with local area </w:t>
      </w:r>
      <w:r w:rsidR="00DB5D64">
        <w:rPr>
          <w:rFonts w:ascii="Arial" w:hAnsi="Arial" w:cs="Arial"/>
          <w:b w:val="0"/>
          <w:color w:val="000000"/>
          <w:szCs w:val="24"/>
        </w:rPr>
        <w:t>proportion</w:t>
      </w:r>
      <w:r w:rsidR="00DB5D64" w:rsidRPr="001F28C2">
        <w:rPr>
          <w:rFonts w:ascii="Arial" w:hAnsi="Arial" w:cs="Arial"/>
          <w:b w:val="0"/>
          <w:color w:val="000000"/>
          <w:szCs w:val="24"/>
        </w:rPr>
        <w:t xml:space="preserve"> </w:t>
      </w:r>
      <w:r w:rsidR="001F28C2" w:rsidRPr="001F28C2">
        <w:rPr>
          <w:rFonts w:ascii="Arial" w:hAnsi="Arial" w:cs="Arial"/>
          <w:b w:val="0"/>
          <w:color w:val="000000"/>
          <w:szCs w:val="24"/>
        </w:rPr>
        <w:t>of immigrants (</w:t>
      </w:r>
      <w:r w:rsidR="001F28C2" w:rsidRPr="001F28C2">
        <w:rPr>
          <w:rFonts w:ascii="Arial" w:hAnsi="Arial" w:cs="Arial"/>
          <w:b w:val="0"/>
          <w:i/>
          <w:iCs/>
          <w:color w:val="000000"/>
          <w:szCs w:val="24"/>
        </w:rPr>
        <w:t xml:space="preserve">r </w:t>
      </w:r>
      <w:r w:rsidR="001F28C2" w:rsidRPr="001F28C2">
        <w:rPr>
          <w:rFonts w:ascii="Arial" w:hAnsi="Arial" w:cs="Arial"/>
          <w:b w:val="0"/>
          <w:color w:val="000000"/>
          <w:szCs w:val="24"/>
        </w:rPr>
        <w:t xml:space="preserve">= 0.72, </w:t>
      </w:r>
      <w:r w:rsidR="001F28C2" w:rsidRPr="001F28C2">
        <w:rPr>
          <w:rFonts w:ascii="Arial" w:hAnsi="Arial" w:cs="Arial"/>
          <w:b w:val="0"/>
          <w:i/>
          <w:iCs/>
          <w:color w:val="000000"/>
          <w:szCs w:val="24"/>
        </w:rPr>
        <w:t xml:space="preserve">P </w:t>
      </w:r>
      <w:r w:rsidR="001F28C2" w:rsidRPr="001F28C2">
        <w:rPr>
          <w:rFonts w:ascii="Arial" w:hAnsi="Arial" w:cs="Arial"/>
          <w:b w:val="0"/>
          <w:color w:val="000000"/>
          <w:szCs w:val="24"/>
        </w:rPr>
        <w:t>&lt; .001), college graduates (</w:t>
      </w:r>
      <w:r w:rsidR="001F28C2" w:rsidRPr="001F28C2">
        <w:rPr>
          <w:rFonts w:ascii="Arial" w:hAnsi="Arial" w:cs="Arial"/>
          <w:b w:val="0"/>
          <w:i/>
          <w:iCs/>
          <w:color w:val="000000"/>
          <w:szCs w:val="24"/>
        </w:rPr>
        <w:t xml:space="preserve">r </w:t>
      </w:r>
      <w:r w:rsidR="001F28C2" w:rsidRPr="001F28C2">
        <w:rPr>
          <w:rFonts w:ascii="Arial" w:hAnsi="Arial" w:cs="Arial"/>
          <w:b w:val="0"/>
          <w:color w:val="000000"/>
          <w:szCs w:val="24"/>
        </w:rPr>
        <w:t xml:space="preserve">= 0.42, </w:t>
      </w:r>
      <w:r w:rsidR="001F28C2" w:rsidRPr="001F28C2">
        <w:rPr>
          <w:rFonts w:ascii="Arial" w:hAnsi="Arial" w:cs="Arial"/>
          <w:b w:val="0"/>
          <w:i/>
          <w:iCs/>
          <w:color w:val="000000"/>
          <w:szCs w:val="24"/>
        </w:rPr>
        <w:t xml:space="preserve">P </w:t>
      </w:r>
      <w:r w:rsidR="001F28C2" w:rsidRPr="001F28C2">
        <w:rPr>
          <w:rFonts w:ascii="Arial" w:hAnsi="Arial" w:cs="Arial"/>
          <w:b w:val="0"/>
          <w:color w:val="000000"/>
          <w:szCs w:val="24"/>
        </w:rPr>
        <w:t>&lt; .001), and government expenditures (</w:t>
      </w:r>
      <w:r w:rsidR="001F28C2" w:rsidRPr="001F28C2">
        <w:rPr>
          <w:rFonts w:ascii="Arial" w:hAnsi="Arial" w:cs="Arial"/>
          <w:b w:val="0"/>
          <w:i/>
          <w:iCs/>
          <w:color w:val="000000"/>
          <w:szCs w:val="24"/>
        </w:rPr>
        <w:t xml:space="preserve">r </w:t>
      </w:r>
      <w:r w:rsidR="001F28C2" w:rsidRPr="001F28C2">
        <w:rPr>
          <w:rFonts w:ascii="Arial" w:hAnsi="Arial" w:cs="Arial"/>
          <w:b w:val="0"/>
          <w:color w:val="000000"/>
          <w:szCs w:val="24"/>
        </w:rPr>
        <w:t xml:space="preserve">= 0.57, </w:t>
      </w:r>
      <w:r w:rsidR="001F28C2" w:rsidRPr="001F28C2">
        <w:rPr>
          <w:rFonts w:ascii="Arial" w:hAnsi="Arial" w:cs="Arial"/>
          <w:b w:val="0"/>
          <w:i/>
          <w:iCs/>
          <w:color w:val="000000"/>
          <w:szCs w:val="24"/>
        </w:rPr>
        <w:t xml:space="preserve">P </w:t>
      </w:r>
      <w:r w:rsidR="001F28C2" w:rsidRPr="001F28C2">
        <w:rPr>
          <w:rFonts w:ascii="Arial" w:hAnsi="Arial" w:cs="Arial"/>
          <w:b w:val="0"/>
          <w:color w:val="000000"/>
          <w:szCs w:val="24"/>
        </w:rPr>
        <w:t>&lt; .001)</w:t>
      </w:r>
      <w:r w:rsidR="00DF6C7C">
        <w:rPr>
          <w:rFonts w:ascii="Arial" w:hAnsi="Arial" w:cs="Arial"/>
          <w:b w:val="0"/>
          <w:color w:val="000000"/>
          <w:szCs w:val="24"/>
        </w:rPr>
        <w:fldChar w:fldCharType="begin"/>
      </w:r>
      <w:r w:rsidR="00855638">
        <w:rPr>
          <w:rFonts w:ascii="Arial" w:hAnsi="Arial" w:cs="Arial"/>
          <w:b w:val="0"/>
          <w:color w:val="000000"/>
          <w:szCs w:val="24"/>
        </w:rPr>
        <w:instrText xml:space="preserve"> ADDIN EN.CITE &lt;EndNote&gt;&lt;Cite&gt;&lt;Author&gt;Chetty&lt;/Author&gt;&lt;Year&gt;2016&lt;/Year&gt;&lt;RecNum&gt;3944&lt;/RecNum&gt;&lt;DisplayText&gt;(Chetty et al., 2016)&lt;/DisplayText&gt;&lt;record&gt;&lt;rec-number&gt;3944&lt;/rec-number&gt;&lt;foreign-keys&gt;&lt;key app="EN" db-id="2dpxew9f9dfeare9298v0xvddwtva05d2pdw" timestamp="1607040206"&gt;3944&lt;/key&gt;&lt;/foreign-keys&gt;&lt;ref-type name="Journal Article"&gt;17&lt;/ref-type&gt;&lt;contributors&gt;&lt;authors&gt;&lt;author&gt;Chetty, Raj&lt;/author&gt;&lt;author&gt;Stepner, Michael&lt;/author&gt;&lt;author&gt;Abraham, Sarah&lt;/author&gt;&lt;author&gt;Lin, Shelby&lt;/author&gt;&lt;author&gt;Scuderi, Benjamin&lt;/author&gt;&lt;author&gt;Turner, Nicholas&lt;/author&gt;&lt;author&gt;Bergeron, Augustin&lt;/author&gt;&lt;author&gt;Cutler, David&lt;/author&gt;&lt;/authors&gt;&lt;/contributors&gt;&lt;titles&gt;&lt;title&gt;The association between income and life expectancy in the United States, 2001-2014&lt;/title&gt;&lt;secondary-title&gt;Jama&lt;/secondary-title&gt;&lt;/titles&gt;&lt;periodical&gt;&lt;full-title&gt;JAMA&lt;/full-title&gt;&lt;abbr-1&gt;JAMA : the journal of the American Medical Association&lt;/abbr-1&gt;&lt;/periodical&gt;&lt;pages&gt;1750-1766&lt;/pages&gt;&lt;volume&gt;315&lt;/volume&gt;&lt;number&gt;16&lt;/number&gt;&lt;dates&gt;&lt;year&gt;2016&lt;/year&gt;&lt;/dates&gt;&lt;isbn&gt;0098-7484&lt;/isbn&gt;&lt;urls&gt;&lt;/urls&gt;&lt;/record&gt;&lt;/Cite&gt;&lt;/EndNote&gt;</w:instrText>
      </w:r>
      <w:r w:rsidR="00DF6C7C">
        <w:rPr>
          <w:rFonts w:ascii="Arial" w:hAnsi="Arial" w:cs="Arial"/>
          <w:b w:val="0"/>
          <w:color w:val="000000"/>
          <w:szCs w:val="24"/>
        </w:rPr>
        <w:fldChar w:fldCharType="separate"/>
      </w:r>
      <w:r w:rsidR="00855638">
        <w:rPr>
          <w:rFonts w:ascii="Arial" w:hAnsi="Arial" w:cs="Arial"/>
          <w:b w:val="0"/>
          <w:noProof/>
          <w:color w:val="000000"/>
          <w:szCs w:val="24"/>
        </w:rPr>
        <w:t>(Chetty et al., 2016)</w:t>
      </w:r>
      <w:r w:rsidR="00DF6C7C">
        <w:rPr>
          <w:rFonts w:ascii="Arial" w:hAnsi="Arial" w:cs="Arial"/>
          <w:b w:val="0"/>
          <w:color w:val="000000"/>
          <w:szCs w:val="24"/>
        </w:rPr>
        <w:fldChar w:fldCharType="end"/>
      </w:r>
      <w:r w:rsidR="001F28C2" w:rsidRPr="001F28C2">
        <w:rPr>
          <w:rFonts w:ascii="Arial" w:hAnsi="Arial" w:cs="Arial"/>
          <w:b w:val="0"/>
          <w:color w:val="000000"/>
          <w:szCs w:val="24"/>
        </w:rPr>
        <w:t>.</w:t>
      </w:r>
      <w:r w:rsidR="00AA4AE0">
        <w:rPr>
          <w:rFonts w:ascii="Arial" w:hAnsi="Arial" w:cs="Arial"/>
          <w:b w:val="0"/>
          <w:color w:val="000000"/>
          <w:szCs w:val="24"/>
        </w:rPr>
        <w:t xml:space="preserve"> </w:t>
      </w:r>
    </w:p>
    <w:p w14:paraId="1281D80D" w14:textId="7AC033B9" w:rsidR="00DF5ECE" w:rsidRPr="00F82E37" w:rsidRDefault="00A25705" w:rsidP="008D7BDE">
      <w:pPr>
        <w:pStyle w:val="BodyTextIndent"/>
        <w:spacing w:afterLines="100" w:after="240" w:line="480" w:lineRule="auto"/>
        <w:ind w:left="0" w:firstLine="720"/>
        <w:jc w:val="both"/>
        <w:rPr>
          <w:rFonts w:ascii="Arial" w:hAnsi="Arial" w:cs="Arial"/>
          <w:color w:val="000000"/>
          <w:szCs w:val="24"/>
        </w:rPr>
      </w:pPr>
      <w:r>
        <w:rPr>
          <w:rFonts w:ascii="Arial" w:hAnsi="Arial" w:cs="Arial"/>
          <w:b w:val="0"/>
          <w:color w:val="000000"/>
          <w:szCs w:val="24"/>
        </w:rPr>
        <w:t>Prior</w:t>
      </w:r>
      <w:r w:rsidR="00DE43C2">
        <w:rPr>
          <w:rFonts w:ascii="Arial" w:hAnsi="Arial" w:cs="Arial"/>
          <w:b w:val="0"/>
          <w:color w:val="000000"/>
          <w:szCs w:val="24"/>
        </w:rPr>
        <w:t xml:space="preserve"> </w:t>
      </w:r>
      <w:r w:rsidR="00AE4379">
        <w:rPr>
          <w:rFonts w:ascii="Arial" w:hAnsi="Arial" w:cs="Arial"/>
          <w:b w:val="0"/>
          <w:color w:val="000000"/>
          <w:szCs w:val="24"/>
        </w:rPr>
        <w:t>work</w:t>
      </w:r>
      <w:r w:rsidR="00DE43C2">
        <w:rPr>
          <w:rFonts w:ascii="Arial" w:hAnsi="Arial" w:cs="Arial"/>
          <w:b w:val="0"/>
          <w:color w:val="000000"/>
          <w:szCs w:val="24"/>
        </w:rPr>
        <w:t xml:space="preserve"> has documented differences in life expectancy by neighborhood </w:t>
      </w:r>
      <w:r w:rsidR="00501C71">
        <w:rPr>
          <w:rFonts w:ascii="Arial" w:hAnsi="Arial" w:cs="Arial"/>
          <w:b w:val="0"/>
          <w:color w:val="000000"/>
          <w:szCs w:val="24"/>
        </w:rPr>
        <w:t>within</w:t>
      </w:r>
      <w:r w:rsidR="00DE43C2">
        <w:rPr>
          <w:rFonts w:ascii="Arial" w:hAnsi="Arial" w:cs="Arial"/>
          <w:b w:val="0"/>
          <w:color w:val="000000"/>
          <w:szCs w:val="24"/>
        </w:rPr>
        <w:t xml:space="preserve"> specific cities, for example by quantifying the differences in expected years of life </w:t>
      </w:r>
      <w:r w:rsidR="00AE4379">
        <w:rPr>
          <w:rFonts w:ascii="Arial" w:hAnsi="Arial" w:cs="Arial"/>
          <w:b w:val="0"/>
          <w:color w:val="000000"/>
          <w:szCs w:val="24"/>
        </w:rPr>
        <w:t>between</w:t>
      </w:r>
      <w:r w:rsidR="00E30C22">
        <w:rPr>
          <w:rFonts w:ascii="Arial" w:hAnsi="Arial" w:cs="Arial"/>
          <w:b w:val="0"/>
          <w:color w:val="000000"/>
          <w:szCs w:val="24"/>
        </w:rPr>
        <w:t xml:space="preserve"> neighborhoods: </w:t>
      </w:r>
      <w:r w:rsidR="00F85698">
        <w:rPr>
          <w:rFonts w:ascii="Arial" w:hAnsi="Arial" w:cs="Arial"/>
          <w:b w:val="0"/>
          <w:color w:val="000000"/>
          <w:szCs w:val="24"/>
        </w:rPr>
        <w:t xml:space="preserve">two miles </w:t>
      </w:r>
      <w:r w:rsidR="00F72510">
        <w:rPr>
          <w:rFonts w:ascii="Arial" w:hAnsi="Arial" w:cs="Arial"/>
          <w:b w:val="0"/>
          <w:color w:val="000000"/>
          <w:szCs w:val="24"/>
        </w:rPr>
        <w:t xml:space="preserve">and 8 years separate the </w:t>
      </w:r>
      <w:r w:rsidR="00501C71">
        <w:rPr>
          <w:rFonts w:ascii="Arial" w:hAnsi="Arial" w:cs="Arial"/>
          <w:b w:val="0"/>
          <w:color w:val="000000"/>
          <w:szCs w:val="24"/>
        </w:rPr>
        <w:t>U</w:t>
      </w:r>
      <w:r w:rsidR="00F72510">
        <w:rPr>
          <w:rFonts w:ascii="Arial" w:hAnsi="Arial" w:cs="Arial"/>
          <w:b w:val="0"/>
          <w:color w:val="000000"/>
          <w:szCs w:val="24"/>
        </w:rPr>
        <w:t xml:space="preserve">pper </w:t>
      </w:r>
      <w:r w:rsidR="00501C71">
        <w:rPr>
          <w:rFonts w:ascii="Arial" w:hAnsi="Arial" w:cs="Arial"/>
          <w:b w:val="0"/>
          <w:color w:val="000000"/>
          <w:szCs w:val="24"/>
        </w:rPr>
        <w:t>W</w:t>
      </w:r>
      <w:r w:rsidR="00F72510">
        <w:rPr>
          <w:rFonts w:ascii="Arial" w:hAnsi="Arial" w:cs="Arial"/>
          <w:b w:val="0"/>
          <w:color w:val="000000"/>
          <w:szCs w:val="24"/>
        </w:rPr>
        <w:t xml:space="preserve">est </w:t>
      </w:r>
      <w:r w:rsidR="00501C71">
        <w:rPr>
          <w:rFonts w:ascii="Arial" w:hAnsi="Arial" w:cs="Arial"/>
          <w:b w:val="0"/>
          <w:color w:val="000000"/>
          <w:szCs w:val="24"/>
        </w:rPr>
        <w:t>S</w:t>
      </w:r>
      <w:r w:rsidR="00F72510">
        <w:rPr>
          <w:rFonts w:ascii="Arial" w:hAnsi="Arial" w:cs="Arial"/>
          <w:b w:val="0"/>
          <w:color w:val="000000"/>
          <w:szCs w:val="24"/>
        </w:rPr>
        <w:t>ide and East Harlem in NYC</w:t>
      </w:r>
      <w:r w:rsidR="00501C71">
        <w:rPr>
          <w:rFonts w:ascii="Arial" w:hAnsi="Arial" w:cs="Arial"/>
          <w:b w:val="0"/>
          <w:color w:val="000000"/>
          <w:szCs w:val="24"/>
        </w:rPr>
        <w:t>; in Chicago</w:t>
      </w:r>
      <w:r>
        <w:rPr>
          <w:rFonts w:ascii="Arial" w:hAnsi="Arial" w:cs="Arial"/>
          <w:b w:val="0"/>
          <w:color w:val="000000"/>
          <w:szCs w:val="24"/>
        </w:rPr>
        <w:t xml:space="preserve"> </w:t>
      </w:r>
      <w:r w:rsidR="00ED4FAB">
        <w:rPr>
          <w:rFonts w:ascii="Arial" w:hAnsi="Arial" w:cs="Arial"/>
          <w:b w:val="0"/>
          <w:color w:val="000000"/>
          <w:szCs w:val="24"/>
        </w:rPr>
        <w:t xml:space="preserve">the life expectancy gap in neighboring Hyde Park and </w:t>
      </w:r>
      <w:r w:rsidR="00BF1935">
        <w:rPr>
          <w:rFonts w:ascii="Arial" w:hAnsi="Arial" w:cs="Arial"/>
          <w:b w:val="0"/>
          <w:color w:val="000000"/>
          <w:szCs w:val="24"/>
        </w:rPr>
        <w:t xml:space="preserve">Washington Park is 13 </w:t>
      </w:r>
      <w:r w:rsidR="002067FD">
        <w:rPr>
          <w:rFonts w:ascii="Arial" w:hAnsi="Arial" w:cs="Arial"/>
          <w:b w:val="0"/>
          <w:color w:val="000000"/>
          <w:szCs w:val="24"/>
        </w:rPr>
        <w:t>years</w:t>
      </w:r>
      <w:r w:rsidR="00DF6C7C">
        <w:rPr>
          <w:rFonts w:ascii="Arial" w:hAnsi="Arial" w:cs="Arial"/>
          <w:b w:val="0"/>
          <w:color w:val="000000"/>
          <w:szCs w:val="24"/>
        </w:rPr>
        <w:fldChar w:fldCharType="begin"/>
      </w:r>
      <w:r w:rsidR="00855638">
        <w:rPr>
          <w:rFonts w:ascii="Arial" w:hAnsi="Arial" w:cs="Arial"/>
          <w:b w:val="0"/>
          <w:color w:val="000000"/>
          <w:szCs w:val="24"/>
        </w:rPr>
        <w:instrText xml:space="preserve"> ADDIN EN.CITE &lt;EndNote&gt;&lt;Cite&gt;&lt;Author&gt;Tavernise&lt;/Author&gt;&lt;Year&gt;2015&lt;/Year&gt;&lt;RecNum&gt;3945&lt;/RecNum&gt;&lt;DisplayText&gt;(Tavernise and Sun, 2015)&lt;/DisplayText&gt;&lt;record&gt;&lt;rec-number&gt;3945&lt;/rec-number&gt;&lt;foreign-keys&gt;&lt;key app="EN" db-id="2dpxew9f9dfeare9298v0xvddwtva05d2pdw" timestamp="1607085589"&gt;3945&lt;/key&gt;&lt;/foreign-keys&gt;&lt;ref-type name="Journal Article"&gt;17&lt;/ref-type&gt;&lt;contributors&gt;&lt;authors&gt;&lt;author&gt;Tavernise, S&lt;/author&gt;&lt;author&gt;Sun, A&lt;/author&gt;&lt;/authors&gt;&lt;/contributors&gt;&lt;titles&gt;&lt;title&gt;Same city, but very different life spans&lt;/title&gt;&lt;secondary-title&gt;New York Times&lt;/secondary-title&gt;&lt;/titles&gt;&lt;periodical&gt;&lt;full-title&gt;New York Times&lt;/full-title&gt;&lt;/periodical&gt;&lt;dates&gt;&lt;year&gt;2015&lt;/year&gt;&lt;/dates&gt;&lt;urls&gt;&lt;/urls&gt;&lt;/record&gt;&lt;/Cite&gt;&lt;/EndNote&gt;</w:instrText>
      </w:r>
      <w:r w:rsidR="00DF6C7C">
        <w:rPr>
          <w:rFonts w:ascii="Arial" w:hAnsi="Arial" w:cs="Arial"/>
          <w:b w:val="0"/>
          <w:color w:val="000000"/>
          <w:szCs w:val="24"/>
        </w:rPr>
        <w:fldChar w:fldCharType="separate"/>
      </w:r>
      <w:r w:rsidR="00855638">
        <w:rPr>
          <w:rFonts w:ascii="Arial" w:hAnsi="Arial" w:cs="Arial"/>
          <w:b w:val="0"/>
          <w:noProof/>
          <w:color w:val="000000"/>
          <w:szCs w:val="24"/>
        </w:rPr>
        <w:t>(Tavernise and Sun, 2015)</w:t>
      </w:r>
      <w:r w:rsidR="00DF6C7C">
        <w:rPr>
          <w:rFonts w:ascii="Arial" w:hAnsi="Arial" w:cs="Arial"/>
          <w:b w:val="0"/>
          <w:color w:val="000000"/>
          <w:szCs w:val="24"/>
        </w:rPr>
        <w:fldChar w:fldCharType="end"/>
      </w:r>
      <w:r w:rsidR="00DE43C2">
        <w:rPr>
          <w:rFonts w:ascii="Arial" w:hAnsi="Arial" w:cs="Arial"/>
          <w:b w:val="0"/>
          <w:color w:val="000000"/>
          <w:szCs w:val="24"/>
        </w:rPr>
        <w:t xml:space="preserve">. </w:t>
      </w:r>
      <w:r>
        <w:rPr>
          <w:rFonts w:ascii="Arial" w:hAnsi="Arial" w:cs="Arial"/>
          <w:b w:val="0"/>
          <w:color w:val="000000"/>
          <w:szCs w:val="24"/>
        </w:rPr>
        <w:t xml:space="preserve"> However, r</w:t>
      </w:r>
      <w:r w:rsidR="00DE43C2">
        <w:rPr>
          <w:rFonts w:ascii="Arial" w:hAnsi="Arial" w:cs="Arial"/>
          <w:b w:val="0"/>
          <w:color w:val="000000"/>
          <w:szCs w:val="24"/>
        </w:rPr>
        <w:t>esearch has not previously characterized disparities in life expectancy for all metro</w:t>
      </w:r>
      <w:r w:rsidR="00E93F39">
        <w:rPr>
          <w:rFonts w:ascii="Arial" w:hAnsi="Arial" w:cs="Arial"/>
          <w:b w:val="0"/>
          <w:color w:val="000000"/>
          <w:szCs w:val="24"/>
        </w:rPr>
        <w:t>politan</w:t>
      </w:r>
      <w:r w:rsidR="00DE43C2">
        <w:rPr>
          <w:rFonts w:ascii="Arial" w:hAnsi="Arial" w:cs="Arial"/>
          <w:b w:val="0"/>
          <w:color w:val="000000"/>
          <w:szCs w:val="24"/>
        </w:rPr>
        <w:t xml:space="preserve"> areas across the US, nor provided comparisons in inequities between US regions.</w:t>
      </w:r>
      <w:r w:rsidR="0036265C">
        <w:rPr>
          <w:rFonts w:ascii="Arial" w:hAnsi="Arial" w:cs="Arial"/>
          <w:b w:val="0"/>
          <w:color w:val="000000"/>
          <w:szCs w:val="24"/>
        </w:rPr>
        <w:t xml:space="preserve"> </w:t>
      </w:r>
      <w:r w:rsidR="00624A99">
        <w:rPr>
          <w:rFonts w:ascii="Arial" w:hAnsi="Arial" w:cs="Arial"/>
          <w:b w:val="0"/>
          <w:color w:val="000000"/>
          <w:szCs w:val="24"/>
        </w:rPr>
        <w:t xml:space="preserve">The primary objective of this study was to estimate disparities in life expectancy </w:t>
      </w:r>
      <w:r w:rsidR="00080147">
        <w:rPr>
          <w:rFonts w:ascii="Arial" w:hAnsi="Arial" w:cs="Arial"/>
          <w:b w:val="0"/>
          <w:color w:val="000000"/>
          <w:szCs w:val="24"/>
        </w:rPr>
        <w:t>within</w:t>
      </w:r>
      <w:r w:rsidR="00624A99">
        <w:rPr>
          <w:rFonts w:ascii="Arial" w:hAnsi="Arial" w:cs="Arial"/>
          <w:b w:val="0"/>
          <w:color w:val="000000"/>
          <w:szCs w:val="24"/>
        </w:rPr>
        <w:t xml:space="preserve"> metropolitan area</w:t>
      </w:r>
      <w:r w:rsidR="004E3231">
        <w:rPr>
          <w:rFonts w:ascii="Arial" w:hAnsi="Arial" w:cs="Arial"/>
          <w:b w:val="0"/>
          <w:color w:val="000000"/>
          <w:szCs w:val="24"/>
        </w:rPr>
        <w:t>s</w:t>
      </w:r>
      <w:r w:rsidR="00624A99">
        <w:rPr>
          <w:rFonts w:ascii="Arial" w:hAnsi="Arial" w:cs="Arial"/>
          <w:b w:val="0"/>
          <w:color w:val="000000"/>
          <w:szCs w:val="24"/>
        </w:rPr>
        <w:t xml:space="preserve"> in the US from 2010-2015 using publicly available data.</w:t>
      </w:r>
      <w:r w:rsidR="00635BF8">
        <w:rPr>
          <w:rFonts w:ascii="Arial" w:hAnsi="Arial" w:cs="Arial"/>
          <w:b w:val="0"/>
          <w:color w:val="000000"/>
          <w:szCs w:val="24"/>
        </w:rPr>
        <w:t xml:space="preserve"> Quantifying </w:t>
      </w:r>
      <w:r w:rsidR="002C11DF">
        <w:rPr>
          <w:rFonts w:ascii="Arial" w:hAnsi="Arial" w:cs="Arial"/>
          <w:b w:val="0"/>
          <w:color w:val="000000"/>
          <w:szCs w:val="24"/>
        </w:rPr>
        <w:t xml:space="preserve">the </w:t>
      </w:r>
      <w:r w:rsidR="00397FB1">
        <w:rPr>
          <w:rFonts w:ascii="Arial" w:hAnsi="Arial" w:cs="Arial"/>
          <w:b w:val="0"/>
          <w:color w:val="000000"/>
          <w:szCs w:val="24"/>
        </w:rPr>
        <w:t>various measures of</w:t>
      </w:r>
      <w:r w:rsidR="00635BF8">
        <w:rPr>
          <w:rFonts w:ascii="Arial" w:hAnsi="Arial" w:cs="Arial"/>
          <w:b w:val="0"/>
          <w:color w:val="000000"/>
          <w:szCs w:val="24"/>
        </w:rPr>
        <w:t xml:space="preserve"> </w:t>
      </w:r>
      <w:r w:rsidR="00397FB1">
        <w:rPr>
          <w:rFonts w:ascii="Arial" w:hAnsi="Arial" w:cs="Arial"/>
          <w:b w:val="0"/>
          <w:color w:val="000000"/>
          <w:szCs w:val="24"/>
        </w:rPr>
        <w:t xml:space="preserve">life expectancy </w:t>
      </w:r>
      <w:r w:rsidR="00B33AE7">
        <w:rPr>
          <w:rFonts w:ascii="Arial" w:hAnsi="Arial" w:cs="Arial"/>
          <w:b w:val="0"/>
          <w:color w:val="000000"/>
          <w:szCs w:val="24"/>
        </w:rPr>
        <w:t>disparities</w:t>
      </w:r>
      <w:r w:rsidR="00635BF8">
        <w:rPr>
          <w:rFonts w:ascii="Arial" w:hAnsi="Arial" w:cs="Arial"/>
          <w:b w:val="0"/>
          <w:color w:val="000000"/>
          <w:szCs w:val="24"/>
        </w:rPr>
        <w:t xml:space="preserve"> </w:t>
      </w:r>
      <w:r w:rsidR="002C11DF">
        <w:rPr>
          <w:rFonts w:ascii="Arial" w:hAnsi="Arial" w:cs="Arial"/>
          <w:b w:val="0"/>
          <w:color w:val="000000"/>
          <w:szCs w:val="24"/>
        </w:rPr>
        <w:t>improves our</w:t>
      </w:r>
      <w:r w:rsidR="00635BF8">
        <w:rPr>
          <w:rFonts w:ascii="Arial" w:hAnsi="Arial" w:cs="Arial"/>
          <w:b w:val="0"/>
          <w:color w:val="000000"/>
          <w:szCs w:val="24"/>
        </w:rPr>
        <w:t xml:space="preserve"> understanding of </w:t>
      </w:r>
      <w:r w:rsidR="00935CB2">
        <w:rPr>
          <w:rFonts w:ascii="Arial" w:hAnsi="Arial" w:cs="Arial"/>
          <w:b w:val="0"/>
          <w:color w:val="000000"/>
          <w:szCs w:val="24"/>
        </w:rPr>
        <w:t>place effects on health, and lends itself to further research identifying policies, practices,</w:t>
      </w:r>
      <w:r w:rsidR="00323636">
        <w:rPr>
          <w:rFonts w:ascii="Arial" w:hAnsi="Arial" w:cs="Arial"/>
          <w:b w:val="0"/>
          <w:color w:val="000000"/>
          <w:szCs w:val="24"/>
        </w:rPr>
        <w:t xml:space="preserve"> and</w:t>
      </w:r>
      <w:r w:rsidR="00935CB2">
        <w:rPr>
          <w:rFonts w:ascii="Arial" w:hAnsi="Arial" w:cs="Arial"/>
          <w:b w:val="0"/>
          <w:color w:val="000000"/>
          <w:szCs w:val="24"/>
        </w:rPr>
        <w:t xml:space="preserve"> </w:t>
      </w:r>
      <w:r w:rsidR="001E26C7">
        <w:rPr>
          <w:rFonts w:ascii="Arial" w:hAnsi="Arial" w:cs="Arial"/>
          <w:b w:val="0"/>
          <w:color w:val="000000"/>
          <w:szCs w:val="24"/>
        </w:rPr>
        <w:t xml:space="preserve">population characteristics </w:t>
      </w:r>
      <w:r w:rsidR="00935CB2">
        <w:rPr>
          <w:rFonts w:ascii="Arial" w:hAnsi="Arial" w:cs="Arial"/>
          <w:b w:val="0"/>
          <w:color w:val="000000"/>
          <w:szCs w:val="24"/>
        </w:rPr>
        <w:t xml:space="preserve">that impact these </w:t>
      </w:r>
      <w:r w:rsidR="00B33AE7">
        <w:rPr>
          <w:rFonts w:ascii="Arial" w:hAnsi="Arial" w:cs="Arial"/>
          <w:b w:val="0"/>
          <w:color w:val="000000"/>
          <w:szCs w:val="24"/>
        </w:rPr>
        <w:t>disparities</w:t>
      </w:r>
      <w:r w:rsidR="00935CB2">
        <w:rPr>
          <w:rFonts w:ascii="Arial" w:hAnsi="Arial" w:cs="Arial"/>
          <w:b w:val="0"/>
          <w:color w:val="000000"/>
          <w:szCs w:val="24"/>
        </w:rPr>
        <w:t xml:space="preserve">. </w:t>
      </w:r>
      <w:r w:rsidR="002E58AA">
        <w:rPr>
          <w:rFonts w:ascii="Arial" w:hAnsi="Arial" w:cs="Arial"/>
          <w:b w:val="0"/>
          <w:color w:val="000000"/>
          <w:szCs w:val="24"/>
        </w:rPr>
        <w:t xml:space="preserve">   </w:t>
      </w:r>
      <w:r w:rsidR="00DF5ECE">
        <w:rPr>
          <w:rFonts w:ascii="Arial" w:hAnsi="Arial" w:cs="Arial"/>
          <w:szCs w:val="24"/>
        </w:rPr>
        <w:br w:type="page"/>
      </w:r>
    </w:p>
    <w:p w14:paraId="497D3555" w14:textId="32B2DAD4" w:rsidR="00467250" w:rsidRPr="00277730" w:rsidRDefault="00467250" w:rsidP="00633B13">
      <w:pPr>
        <w:spacing w:line="480" w:lineRule="auto"/>
        <w:jc w:val="both"/>
        <w:rPr>
          <w:rFonts w:ascii="Arial" w:hAnsi="Arial" w:cs="Arial"/>
          <w:b/>
          <w:sz w:val="24"/>
          <w:szCs w:val="24"/>
        </w:rPr>
      </w:pPr>
      <w:r w:rsidRPr="00277730">
        <w:rPr>
          <w:rFonts w:ascii="Arial" w:hAnsi="Arial" w:cs="Arial"/>
          <w:b/>
          <w:sz w:val="24"/>
          <w:szCs w:val="24"/>
        </w:rPr>
        <w:lastRenderedPageBreak/>
        <w:t>Methods</w:t>
      </w:r>
    </w:p>
    <w:p w14:paraId="6373CE5A" w14:textId="77777777" w:rsidR="00467250" w:rsidRPr="00906960" w:rsidRDefault="00467250" w:rsidP="00633B13">
      <w:pPr>
        <w:spacing w:line="480" w:lineRule="auto"/>
        <w:jc w:val="both"/>
        <w:rPr>
          <w:rFonts w:ascii="Arial" w:hAnsi="Arial" w:cs="Arial"/>
          <w:bCs/>
          <w:sz w:val="24"/>
          <w:szCs w:val="24"/>
          <w:u w:val="single"/>
        </w:rPr>
      </w:pPr>
      <w:r w:rsidRPr="00906960">
        <w:rPr>
          <w:rFonts w:ascii="Arial" w:hAnsi="Arial" w:cs="Arial"/>
          <w:bCs/>
          <w:sz w:val="24"/>
          <w:szCs w:val="24"/>
          <w:u w:val="single"/>
        </w:rPr>
        <w:t>Study Setting</w:t>
      </w:r>
    </w:p>
    <w:p w14:paraId="2EF31517" w14:textId="32D371A7" w:rsidR="00A7796F" w:rsidRPr="00277730" w:rsidRDefault="00624A99" w:rsidP="00633B13">
      <w:pPr>
        <w:spacing w:line="480" w:lineRule="auto"/>
        <w:jc w:val="both"/>
        <w:rPr>
          <w:rFonts w:ascii="Arial" w:hAnsi="Arial" w:cs="Arial"/>
          <w:sz w:val="24"/>
          <w:szCs w:val="24"/>
        </w:rPr>
      </w:pPr>
      <w:r>
        <w:rPr>
          <w:rFonts w:ascii="Arial" w:hAnsi="Arial" w:cs="Arial"/>
          <w:sz w:val="24"/>
          <w:szCs w:val="24"/>
        </w:rPr>
        <w:t>We used data on all census tracts</w:t>
      </w:r>
      <w:r w:rsidR="00FC000B">
        <w:rPr>
          <w:rFonts w:ascii="Arial" w:hAnsi="Arial" w:cs="Arial"/>
          <w:sz w:val="24"/>
          <w:szCs w:val="24"/>
        </w:rPr>
        <w:t xml:space="preserve"> in the US</w:t>
      </w:r>
      <w:r>
        <w:rPr>
          <w:rFonts w:ascii="Arial" w:hAnsi="Arial" w:cs="Arial"/>
          <w:sz w:val="24"/>
          <w:szCs w:val="24"/>
        </w:rPr>
        <w:t xml:space="preserve"> with life expectancy data and that belonged to a core-based statistical area (CBSA) of the metropolitan type, usually called Metropolitan Statistical Areas (MSA</w:t>
      </w:r>
      <w:r w:rsidR="000739B3">
        <w:rPr>
          <w:rFonts w:ascii="Arial" w:hAnsi="Arial" w:cs="Arial"/>
          <w:sz w:val="24"/>
          <w:szCs w:val="24"/>
        </w:rPr>
        <w:t>s</w:t>
      </w:r>
      <w:r>
        <w:rPr>
          <w:rFonts w:ascii="Arial" w:hAnsi="Arial" w:cs="Arial"/>
          <w:sz w:val="24"/>
          <w:szCs w:val="24"/>
        </w:rPr>
        <w:t>). We included all MSAs in the 48 contiguous US states</w:t>
      </w:r>
      <w:r w:rsidR="000739B3">
        <w:rPr>
          <w:rFonts w:ascii="Arial" w:hAnsi="Arial" w:cs="Arial"/>
          <w:sz w:val="24"/>
          <w:szCs w:val="24"/>
        </w:rPr>
        <w:t>,</w:t>
      </w:r>
      <w:r w:rsidR="008E29D0">
        <w:rPr>
          <w:rFonts w:ascii="Arial" w:hAnsi="Arial" w:cs="Arial"/>
          <w:sz w:val="24"/>
          <w:szCs w:val="24"/>
        </w:rPr>
        <w:t xml:space="preserve"> </w:t>
      </w:r>
      <w:r w:rsidR="009A7274">
        <w:rPr>
          <w:rFonts w:ascii="Arial" w:hAnsi="Arial" w:cs="Arial"/>
          <w:sz w:val="24"/>
          <w:szCs w:val="24"/>
        </w:rPr>
        <w:t>except</w:t>
      </w:r>
      <w:r w:rsidR="008E29D0">
        <w:rPr>
          <w:rFonts w:ascii="Arial" w:hAnsi="Arial" w:cs="Arial"/>
          <w:sz w:val="24"/>
          <w:szCs w:val="24"/>
        </w:rPr>
        <w:t xml:space="preserve"> MSAs </w:t>
      </w:r>
      <w:r w:rsidR="00804A63">
        <w:rPr>
          <w:rFonts w:ascii="Arial" w:hAnsi="Arial" w:cs="Arial"/>
          <w:sz w:val="24"/>
          <w:szCs w:val="24"/>
        </w:rPr>
        <w:t xml:space="preserve">with a census tract </w:t>
      </w:r>
      <w:r w:rsidR="008E29D0">
        <w:rPr>
          <w:rFonts w:ascii="Arial" w:hAnsi="Arial" w:cs="Arial"/>
          <w:sz w:val="24"/>
          <w:szCs w:val="24"/>
        </w:rPr>
        <w:t xml:space="preserve">in Wisconsin and Maine, </w:t>
      </w:r>
      <w:r>
        <w:rPr>
          <w:rFonts w:ascii="Arial" w:hAnsi="Arial" w:cs="Arial"/>
          <w:sz w:val="24"/>
          <w:szCs w:val="24"/>
        </w:rPr>
        <w:t xml:space="preserve">since life expectancy data was </w:t>
      </w:r>
      <w:r w:rsidR="008E29D0">
        <w:rPr>
          <w:rFonts w:ascii="Arial" w:hAnsi="Arial" w:cs="Arial"/>
          <w:sz w:val="24"/>
          <w:szCs w:val="24"/>
        </w:rPr>
        <w:t>un</w:t>
      </w:r>
      <w:r>
        <w:rPr>
          <w:rFonts w:ascii="Arial" w:hAnsi="Arial" w:cs="Arial"/>
          <w:sz w:val="24"/>
          <w:szCs w:val="24"/>
        </w:rPr>
        <w:t xml:space="preserve">available for census tracts in these two states. </w:t>
      </w:r>
      <w:r w:rsidR="00D775C1">
        <w:rPr>
          <w:rFonts w:ascii="Arial" w:hAnsi="Arial" w:cs="Arial"/>
          <w:sz w:val="24"/>
          <w:szCs w:val="24"/>
        </w:rPr>
        <w:t>We use the term city</w:t>
      </w:r>
      <w:r w:rsidR="00932C25">
        <w:rPr>
          <w:rFonts w:ascii="Arial" w:hAnsi="Arial" w:cs="Arial"/>
          <w:sz w:val="24"/>
          <w:szCs w:val="24"/>
        </w:rPr>
        <w:t xml:space="preserve"> and MSAs interchangeably throughout the article. </w:t>
      </w:r>
    </w:p>
    <w:p w14:paraId="25A9DC3A" w14:textId="44BBC53C" w:rsidR="00467250" w:rsidRPr="00906960" w:rsidRDefault="00906960" w:rsidP="00633B13">
      <w:pPr>
        <w:spacing w:line="480" w:lineRule="auto"/>
        <w:jc w:val="both"/>
        <w:rPr>
          <w:rFonts w:ascii="Arial" w:hAnsi="Arial" w:cs="Arial"/>
          <w:bCs/>
          <w:sz w:val="24"/>
          <w:szCs w:val="24"/>
          <w:u w:val="single"/>
        </w:rPr>
      </w:pPr>
      <w:r w:rsidRPr="00906960">
        <w:rPr>
          <w:rFonts w:ascii="Arial" w:hAnsi="Arial" w:cs="Arial"/>
          <w:bCs/>
          <w:sz w:val="24"/>
          <w:szCs w:val="24"/>
          <w:u w:val="single"/>
        </w:rPr>
        <w:t>Outcome</w:t>
      </w:r>
    </w:p>
    <w:p w14:paraId="2186F2FB" w14:textId="4B5555D6" w:rsidR="00F26244" w:rsidRPr="00F26244" w:rsidRDefault="00F241E5" w:rsidP="00633B13">
      <w:pPr>
        <w:spacing w:line="480" w:lineRule="auto"/>
        <w:jc w:val="both"/>
        <w:rPr>
          <w:rFonts w:ascii="Arial" w:hAnsi="Arial" w:cs="Arial"/>
          <w:sz w:val="24"/>
          <w:szCs w:val="24"/>
        </w:rPr>
      </w:pPr>
      <w:r>
        <w:rPr>
          <w:rFonts w:ascii="Arial" w:hAnsi="Arial" w:cs="Arial"/>
          <w:sz w:val="24"/>
          <w:szCs w:val="24"/>
        </w:rPr>
        <w:t xml:space="preserve">We obtained </w:t>
      </w:r>
      <w:r w:rsidR="00906960">
        <w:rPr>
          <w:rFonts w:ascii="Arial" w:hAnsi="Arial" w:cs="Arial"/>
          <w:sz w:val="24"/>
          <w:szCs w:val="24"/>
        </w:rPr>
        <w:t xml:space="preserve">Life expectancy data for 2010-2015 from the </w:t>
      </w:r>
      <w:r w:rsidR="00906960" w:rsidRPr="00906960">
        <w:rPr>
          <w:rFonts w:ascii="Arial" w:hAnsi="Arial" w:cs="Arial"/>
          <w:sz w:val="24"/>
          <w:szCs w:val="24"/>
        </w:rPr>
        <w:t>US Small-area Life Expectancy Estimates Project (USALEEP)</w:t>
      </w:r>
      <w:r w:rsidR="00DF6C7C">
        <w:rPr>
          <w:rFonts w:ascii="Arial" w:hAnsi="Arial" w:cs="Arial"/>
          <w:sz w:val="24"/>
          <w:szCs w:val="24"/>
        </w:rPr>
        <w:fldChar w:fldCharType="begin"/>
      </w:r>
      <w:r w:rsidR="00855638">
        <w:rPr>
          <w:rFonts w:ascii="Arial" w:hAnsi="Arial" w:cs="Arial"/>
          <w:sz w:val="24"/>
          <w:szCs w:val="24"/>
        </w:rPr>
        <w:instrText xml:space="preserve"> ADDIN EN.CITE &lt;EndNote&gt;&lt;Cite&gt;&lt;Author&gt;Arias&lt;/Author&gt;&lt;Year&gt;2018&lt;/Year&gt;&lt;RecNum&gt;3947&lt;/RecNum&gt;&lt;DisplayText&gt;(Arias et al., 2018)&lt;/DisplayText&gt;&lt;record&gt;&lt;rec-number&gt;3947&lt;/rec-number&gt;&lt;foreign-keys&gt;&lt;key app="EN" db-id="2dpxew9f9dfeare9298v0xvddwtva05d2pdw" timestamp="1607432386"&gt;3947&lt;/key&gt;&lt;/foreign-keys&gt;&lt;ref-type name="Journal Article"&gt;17&lt;/ref-type&gt;&lt;contributors&gt;&lt;authors&gt;&lt;author&gt;Arias, Elizabeth&lt;/author&gt;&lt;author&gt;Escobedo, Loraine A&lt;/author&gt;&lt;author&gt;Kennedy, Jocelyn&lt;/author&gt;&lt;author&gt;Fu, Chunxia&lt;/author&gt;&lt;author&gt;Cisewski, Jodi A&lt;/author&gt;&lt;/authors&gt;&lt;/contributors&gt;&lt;titles&gt;&lt;title&gt;US small-area life expectancy estimates project: methodology and results summary&lt;/title&gt;&lt;/titles&gt;&lt;dates&gt;&lt;year&gt;2018&lt;/year&gt;&lt;/dates&gt;&lt;urls&gt;&lt;/urls&gt;&lt;/record&gt;&lt;/Cite&gt;&lt;/EndNote&gt;</w:instrText>
      </w:r>
      <w:r w:rsidR="00DF6C7C">
        <w:rPr>
          <w:rFonts w:ascii="Arial" w:hAnsi="Arial" w:cs="Arial"/>
          <w:sz w:val="24"/>
          <w:szCs w:val="24"/>
        </w:rPr>
        <w:fldChar w:fldCharType="separate"/>
      </w:r>
      <w:r w:rsidR="00855638">
        <w:rPr>
          <w:rFonts w:ascii="Arial" w:hAnsi="Arial" w:cs="Arial"/>
          <w:noProof/>
          <w:sz w:val="24"/>
          <w:szCs w:val="24"/>
        </w:rPr>
        <w:t>(Arias et al., 2018)</w:t>
      </w:r>
      <w:r w:rsidR="00DF6C7C">
        <w:rPr>
          <w:rFonts w:ascii="Arial" w:hAnsi="Arial" w:cs="Arial"/>
          <w:sz w:val="24"/>
          <w:szCs w:val="24"/>
        </w:rPr>
        <w:fldChar w:fldCharType="end"/>
      </w:r>
      <w:r w:rsidR="00906960">
        <w:rPr>
          <w:rFonts w:ascii="Arial" w:hAnsi="Arial" w:cs="Arial"/>
          <w:sz w:val="24"/>
          <w:szCs w:val="24"/>
        </w:rPr>
        <w:t xml:space="preserve">. </w:t>
      </w:r>
      <w:r w:rsidR="006D56D6">
        <w:rPr>
          <w:rFonts w:ascii="Arial" w:hAnsi="Arial" w:cs="Arial"/>
          <w:sz w:val="24"/>
          <w:szCs w:val="24"/>
        </w:rPr>
        <w:t>T</w:t>
      </w:r>
      <w:r w:rsidR="00DE22B0">
        <w:rPr>
          <w:rFonts w:ascii="Arial" w:hAnsi="Arial" w:cs="Arial"/>
          <w:sz w:val="24"/>
          <w:szCs w:val="24"/>
        </w:rPr>
        <w:t>he project calculate</w:t>
      </w:r>
      <w:r>
        <w:rPr>
          <w:rFonts w:ascii="Arial" w:hAnsi="Arial" w:cs="Arial"/>
          <w:sz w:val="24"/>
          <w:szCs w:val="24"/>
        </w:rPr>
        <w:t>d</w:t>
      </w:r>
      <w:r w:rsidR="004A611A" w:rsidRPr="004A611A">
        <w:t xml:space="preserve"> </w:t>
      </w:r>
      <w:r w:rsidR="004A611A" w:rsidRPr="004A611A">
        <w:rPr>
          <w:rFonts w:ascii="Arial" w:hAnsi="Arial" w:cs="Arial"/>
          <w:sz w:val="24"/>
          <w:szCs w:val="24"/>
        </w:rPr>
        <w:t xml:space="preserve">abridged period life tables for </w:t>
      </w:r>
      <w:r w:rsidR="00415A91">
        <w:rPr>
          <w:rFonts w:ascii="Arial" w:hAnsi="Arial" w:cs="Arial"/>
          <w:sz w:val="24"/>
          <w:szCs w:val="24"/>
        </w:rPr>
        <w:t xml:space="preserve">88.8% of all </w:t>
      </w:r>
      <w:r w:rsidR="004A611A" w:rsidRPr="004A611A">
        <w:rPr>
          <w:rFonts w:ascii="Arial" w:hAnsi="Arial" w:cs="Arial"/>
          <w:sz w:val="24"/>
          <w:szCs w:val="24"/>
        </w:rPr>
        <w:t>U.S.</w:t>
      </w:r>
      <w:r w:rsidR="004A611A">
        <w:rPr>
          <w:rFonts w:ascii="Arial" w:hAnsi="Arial" w:cs="Arial"/>
          <w:sz w:val="24"/>
          <w:szCs w:val="24"/>
        </w:rPr>
        <w:t xml:space="preserve"> census tract</w:t>
      </w:r>
      <w:r w:rsidR="00467B33">
        <w:rPr>
          <w:rFonts w:ascii="Arial" w:hAnsi="Arial" w:cs="Arial"/>
          <w:sz w:val="24"/>
          <w:szCs w:val="24"/>
        </w:rPr>
        <w:t xml:space="preserve">s using a combination of geocoding, ACS and census data </w:t>
      </w:r>
      <w:r w:rsidR="00F26244">
        <w:rPr>
          <w:rFonts w:ascii="Arial" w:hAnsi="Arial" w:cs="Arial"/>
          <w:sz w:val="24"/>
          <w:szCs w:val="24"/>
        </w:rPr>
        <w:t xml:space="preserve">linkage, and </w:t>
      </w:r>
      <w:r w:rsidR="00F26244" w:rsidRPr="00F26244">
        <w:rPr>
          <w:rFonts w:ascii="Arial" w:hAnsi="Arial" w:cs="Arial"/>
          <w:sz w:val="24"/>
          <w:szCs w:val="24"/>
        </w:rPr>
        <w:t>standard demographic techniques and statistical</w:t>
      </w:r>
      <w:r w:rsidR="00F26244">
        <w:rPr>
          <w:rFonts w:ascii="Arial" w:hAnsi="Arial" w:cs="Arial"/>
          <w:sz w:val="24"/>
          <w:szCs w:val="24"/>
        </w:rPr>
        <w:t xml:space="preserve"> modeling</w:t>
      </w:r>
      <w:r w:rsidR="00823E8D">
        <w:rPr>
          <w:rFonts w:ascii="Arial" w:hAnsi="Arial" w:cs="Arial"/>
          <w:sz w:val="24"/>
          <w:szCs w:val="24"/>
        </w:rPr>
        <w:t>. Further details are available elsewhere</w:t>
      </w:r>
      <w:r w:rsidR="00DF6C7C">
        <w:rPr>
          <w:rFonts w:ascii="Arial" w:hAnsi="Arial" w:cs="Arial"/>
          <w:sz w:val="24"/>
          <w:szCs w:val="24"/>
        </w:rPr>
        <w:fldChar w:fldCharType="begin"/>
      </w:r>
      <w:r w:rsidR="00855638">
        <w:rPr>
          <w:rFonts w:ascii="Arial" w:hAnsi="Arial" w:cs="Arial"/>
          <w:sz w:val="24"/>
          <w:szCs w:val="24"/>
        </w:rPr>
        <w:instrText xml:space="preserve"> ADDIN EN.CITE &lt;EndNote&gt;&lt;Cite&gt;&lt;Author&gt;Arias&lt;/Author&gt;&lt;Year&gt;2018&lt;/Year&gt;&lt;RecNum&gt;3947&lt;/RecNum&gt;&lt;DisplayText&gt;(Arias et al., 2018)&lt;/DisplayText&gt;&lt;record&gt;&lt;rec-number&gt;3947&lt;/rec-number&gt;&lt;foreign-keys&gt;&lt;key app="EN" db-id="2dpxew9f9dfeare9298v0xvddwtva05d2pdw" timestamp="1607432386"&gt;3947&lt;/key&gt;&lt;/foreign-keys&gt;&lt;ref-type name="Journal Article"&gt;17&lt;/ref-type&gt;&lt;contributors&gt;&lt;authors&gt;&lt;author&gt;Arias, Elizabeth&lt;/author&gt;&lt;author&gt;Escobedo, Loraine A&lt;/author&gt;&lt;author&gt;Kennedy, Jocelyn&lt;/author&gt;&lt;author&gt;Fu, Chunxia&lt;/author&gt;&lt;author&gt;Cisewski, Jodi A&lt;/author&gt;&lt;/authors&gt;&lt;/contributors&gt;&lt;titles&gt;&lt;title&gt;US small-area life expectancy estimates project: methodology and results summary&lt;/title&gt;&lt;/titles&gt;&lt;dates&gt;&lt;year&gt;2018&lt;/year&gt;&lt;/dates&gt;&lt;urls&gt;&lt;/urls&gt;&lt;/record&gt;&lt;/Cite&gt;&lt;/EndNote&gt;</w:instrText>
      </w:r>
      <w:r w:rsidR="00DF6C7C">
        <w:rPr>
          <w:rFonts w:ascii="Arial" w:hAnsi="Arial" w:cs="Arial"/>
          <w:sz w:val="24"/>
          <w:szCs w:val="24"/>
        </w:rPr>
        <w:fldChar w:fldCharType="separate"/>
      </w:r>
      <w:r w:rsidR="00855638">
        <w:rPr>
          <w:rFonts w:ascii="Arial" w:hAnsi="Arial" w:cs="Arial"/>
          <w:noProof/>
          <w:sz w:val="24"/>
          <w:szCs w:val="24"/>
        </w:rPr>
        <w:t>(Arias et al., 2018)</w:t>
      </w:r>
      <w:r w:rsidR="00DF6C7C">
        <w:rPr>
          <w:rFonts w:ascii="Arial" w:hAnsi="Arial" w:cs="Arial"/>
          <w:sz w:val="24"/>
          <w:szCs w:val="24"/>
        </w:rPr>
        <w:fldChar w:fldCharType="end"/>
      </w:r>
      <w:r w:rsidR="00F26244">
        <w:rPr>
          <w:rFonts w:ascii="Arial" w:hAnsi="Arial" w:cs="Arial"/>
          <w:sz w:val="24"/>
          <w:szCs w:val="24"/>
        </w:rPr>
        <w:t xml:space="preserve">.  </w:t>
      </w:r>
    </w:p>
    <w:p w14:paraId="03732E8F" w14:textId="0B707988" w:rsidR="00906960" w:rsidRPr="00906960" w:rsidRDefault="00906960" w:rsidP="00633B13">
      <w:pPr>
        <w:spacing w:line="480" w:lineRule="auto"/>
        <w:jc w:val="both"/>
        <w:rPr>
          <w:rFonts w:ascii="Arial" w:hAnsi="Arial" w:cs="Arial"/>
          <w:sz w:val="24"/>
          <w:szCs w:val="24"/>
          <w:u w:val="single"/>
        </w:rPr>
      </w:pPr>
      <w:r w:rsidRPr="00906960">
        <w:rPr>
          <w:rFonts w:ascii="Arial" w:hAnsi="Arial" w:cs="Arial"/>
          <w:sz w:val="24"/>
          <w:szCs w:val="24"/>
          <w:u w:val="single"/>
        </w:rPr>
        <w:t>Predictor</w:t>
      </w:r>
      <w:r w:rsidR="00382022">
        <w:rPr>
          <w:rFonts w:ascii="Arial" w:hAnsi="Arial" w:cs="Arial"/>
          <w:sz w:val="24"/>
          <w:szCs w:val="24"/>
          <w:u w:val="single"/>
        </w:rPr>
        <w:t>s</w:t>
      </w:r>
    </w:p>
    <w:p w14:paraId="7B64C70F" w14:textId="5336476B" w:rsidR="00906960" w:rsidRDefault="00823E8D" w:rsidP="00633B13">
      <w:pPr>
        <w:spacing w:line="480" w:lineRule="auto"/>
        <w:jc w:val="both"/>
        <w:rPr>
          <w:rFonts w:ascii="Arial" w:hAnsi="Arial" w:cs="Arial"/>
          <w:sz w:val="24"/>
          <w:szCs w:val="24"/>
        </w:rPr>
      </w:pPr>
      <w:r>
        <w:rPr>
          <w:rFonts w:ascii="Arial" w:hAnsi="Arial" w:cs="Arial"/>
          <w:sz w:val="24"/>
          <w:szCs w:val="24"/>
        </w:rPr>
        <w:t>We obtained m</w:t>
      </w:r>
      <w:r w:rsidR="00906960">
        <w:rPr>
          <w:rFonts w:ascii="Arial" w:hAnsi="Arial" w:cs="Arial"/>
          <w:sz w:val="24"/>
          <w:szCs w:val="24"/>
        </w:rPr>
        <w:t xml:space="preserve">edian household income (MHI) data </w:t>
      </w:r>
      <w:r w:rsidR="00382022">
        <w:rPr>
          <w:rFonts w:ascii="Arial" w:hAnsi="Arial" w:cs="Arial"/>
          <w:sz w:val="24"/>
          <w:szCs w:val="24"/>
        </w:rPr>
        <w:t>at the census tract</w:t>
      </w:r>
      <w:r w:rsidR="00E47559">
        <w:rPr>
          <w:rFonts w:ascii="Arial" w:hAnsi="Arial" w:cs="Arial"/>
          <w:sz w:val="24"/>
          <w:szCs w:val="24"/>
        </w:rPr>
        <w:t xml:space="preserve"> and MSA</w:t>
      </w:r>
      <w:r w:rsidR="00382022">
        <w:rPr>
          <w:rFonts w:ascii="Arial" w:hAnsi="Arial" w:cs="Arial"/>
          <w:sz w:val="24"/>
          <w:szCs w:val="24"/>
        </w:rPr>
        <w:t xml:space="preserve"> level </w:t>
      </w:r>
      <w:r w:rsidR="00906960">
        <w:rPr>
          <w:rFonts w:ascii="Arial" w:hAnsi="Arial" w:cs="Arial"/>
          <w:sz w:val="24"/>
          <w:szCs w:val="24"/>
        </w:rPr>
        <w:t xml:space="preserve">from the American </w:t>
      </w:r>
      <w:r w:rsidR="00F86A4A">
        <w:rPr>
          <w:rFonts w:ascii="Arial" w:hAnsi="Arial" w:cs="Arial"/>
          <w:sz w:val="24"/>
          <w:szCs w:val="24"/>
        </w:rPr>
        <w:t>C</w:t>
      </w:r>
      <w:r w:rsidR="00906960">
        <w:rPr>
          <w:rFonts w:ascii="Arial" w:hAnsi="Arial" w:cs="Arial"/>
          <w:sz w:val="24"/>
          <w:szCs w:val="24"/>
        </w:rPr>
        <w:t>ommunity Survey 2011-2015 5-year estimates (</w:t>
      </w:r>
      <w:r w:rsidR="00EB2A7B">
        <w:rPr>
          <w:rFonts w:ascii="Arial" w:hAnsi="Arial" w:cs="Arial"/>
          <w:sz w:val="24"/>
          <w:szCs w:val="24"/>
        </w:rPr>
        <w:t>T</w:t>
      </w:r>
      <w:r w:rsidR="00906960">
        <w:rPr>
          <w:rFonts w:ascii="Arial" w:hAnsi="Arial" w:cs="Arial"/>
          <w:sz w:val="24"/>
          <w:szCs w:val="24"/>
        </w:rPr>
        <w:t xml:space="preserve">able </w:t>
      </w:r>
      <w:r w:rsidR="00FD7710">
        <w:rPr>
          <w:rFonts w:ascii="Arial" w:hAnsi="Arial" w:cs="Arial"/>
          <w:sz w:val="24"/>
          <w:szCs w:val="24"/>
        </w:rPr>
        <w:t>S1901</w:t>
      </w:r>
      <w:r w:rsidR="00906960">
        <w:rPr>
          <w:rFonts w:ascii="Arial" w:hAnsi="Arial" w:cs="Arial"/>
          <w:sz w:val="24"/>
          <w:szCs w:val="24"/>
        </w:rPr>
        <w:t xml:space="preserve">). We operationalized </w:t>
      </w:r>
      <w:r>
        <w:rPr>
          <w:rFonts w:ascii="Arial" w:hAnsi="Arial" w:cs="Arial"/>
          <w:sz w:val="24"/>
          <w:szCs w:val="24"/>
        </w:rPr>
        <w:t xml:space="preserve">MHI as </w:t>
      </w:r>
      <w:r w:rsidR="00906960">
        <w:rPr>
          <w:rFonts w:ascii="Arial" w:hAnsi="Arial" w:cs="Arial"/>
          <w:sz w:val="24"/>
          <w:szCs w:val="24"/>
        </w:rPr>
        <w:t>MSA-level household-weighted ventiles that represent 1/20</w:t>
      </w:r>
      <w:r w:rsidR="00906960" w:rsidRPr="00906960">
        <w:rPr>
          <w:rFonts w:ascii="Arial" w:hAnsi="Arial" w:cs="Arial"/>
          <w:sz w:val="24"/>
          <w:szCs w:val="24"/>
          <w:vertAlign w:val="superscript"/>
        </w:rPr>
        <w:t>th</w:t>
      </w:r>
      <w:r w:rsidR="00906960">
        <w:rPr>
          <w:rFonts w:ascii="Arial" w:hAnsi="Arial" w:cs="Arial"/>
          <w:sz w:val="24"/>
          <w:szCs w:val="24"/>
        </w:rPr>
        <w:t xml:space="preserve"> (5%) of the number of households in each city</w:t>
      </w:r>
      <w:r w:rsidR="00D90508">
        <w:rPr>
          <w:rFonts w:ascii="Arial" w:hAnsi="Arial" w:cs="Arial"/>
          <w:sz w:val="24"/>
          <w:szCs w:val="24"/>
        </w:rPr>
        <w:t xml:space="preserve">, </w:t>
      </w:r>
      <w:proofErr w:type="gramStart"/>
      <w:r w:rsidR="00D90508">
        <w:rPr>
          <w:rFonts w:ascii="Arial" w:hAnsi="Arial" w:cs="Arial"/>
          <w:sz w:val="24"/>
          <w:szCs w:val="24"/>
        </w:rPr>
        <w:t>similar to</w:t>
      </w:r>
      <w:proofErr w:type="gramEnd"/>
      <w:r w:rsidR="00D90508">
        <w:rPr>
          <w:rFonts w:ascii="Arial" w:hAnsi="Arial" w:cs="Arial"/>
          <w:sz w:val="24"/>
          <w:szCs w:val="24"/>
        </w:rPr>
        <w:t xml:space="preserve"> the approach by Chetty et al </w:t>
      </w:r>
      <w:r w:rsidR="004C0392">
        <w:rPr>
          <w:rFonts w:ascii="Arial" w:hAnsi="Arial" w:cs="Arial"/>
          <w:sz w:val="24"/>
          <w:szCs w:val="24"/>
        </w:rPr>
        <w:t xml:space="preserve">[Chetty, </w:t>
      </w:r>
      <w:r w:rsidR="000303E8">
        <w:rPr>
          <w:rFonts w:ascii="Arial" w:hAnsi="Arial" w:cs="Arial"/>
          <w:sz w:val="24"/>
          <w:szCs w:val="24"/>
        </w:rPr>
        <w:t>2016 #3944</w:t>
      </w:r>
      <w:r w:rsidR="00D90508">
        <w:rPr>
          <w:rFonts w:ascii="Arial" w:hAnsi="Arial" w:cs="Arial"/>
          <w:sz w:val="24"/>
          <w:szCs w:val="24"/>
        </w:rPr>
        <w:t>]</w:t>
      </w:r>
      <w:r w:rsidR="00906960">
        <w:rPr>
          <w:rFonts w:ascii="Arial" w:hAnsi="Arial" w:cs="Arial"/>
          <w:sz w:val="24"/>
          <w:szCs w:val="24"/>
        </w:rPr>
        <w:t>.</w:t>
      </w:r>
      <w:r w:rsidR="00D4330C">
        <w:rPr>
          <w:rFonts w:ascii="Arial" w:hAnsi="Arial" w:cs="Arial"/>
          <w:sz w:val="24"/>
          <w:szCs w:val="24"/>
        </w:rPr>
        <w:t xml:space="preserve"> </w:t>
      </w:r>
      <w:r w:rsidR="00382022">
        <w:rPr>
          <w:rFonts w:ascii="Arial" w:hAnsi="Arial" w:cs="Arial"/>
          <w:sz w:val="24"/>
          <w:szCs w:val="24"/>
        </w:rPr>
        <w:t xml:space="preserve">We also obtained MSA-level </w:t>
      </w:r>
      <w:r w:rsidR="00633817">
        <w:rPr>
          <w:rFonts w:ascii="Arial" w:hAnsi="Arial" w:cs="Arial"/>
          <w:sz w:val="24"/>
          <w:szCs w:val="24"/>
        </w:rPr>
        <w:t>total population size</w:t>
      </w:r>
      <w:r>
        <w:rPr>
          <w:rFonts w:ascii="Arial" w:hAnsi="Arial" w:cs="Arial"/>
          <w:sz w:val="24"/>
          <w:szCs w:val="24"/>
        </w:rPr>
        <w:t xml:space="preserve"> from </w:t>
      </w:r>
      <w:r w:rsidR="00D7430E">
        <w:rPr>
          <w:rFonts w:ascii="Arial" w:hAnsi="Arial" w:cs="Arial"/>
          <w:sz w:val="24"/>
          <w:szCs w:val="24"/>
        </w:rPr>
        <w:t>the 2011-2015 ACS</w:t>
      </w:r>
      <w:r>
        <w:rPr>
          <w:rFonts w:ascii="Arial" w:hAnsi="Arial" w:cs="Arial"/>
          <w:sz w:val="24"/>
          <w:szCs w:val="24"/>
        </w:rPr>
        <w:t>. Last, we categorized MSAs</w:t>
      </w:r>
      <w:r w:rsidR="00D90508">
        <w:rPr>
          <w:rFonts w:ascii="Arial" w:hAnsi="Arial" w:cs="Arial"/>
          <w:sz w:val="24"/>
          <w:szCs w:val="24"/>
        </w:rPr>
        <w:t xml:space="preserve"> according to the census region where </w:t>
      </w:r>
      <w:r w:rsidR="00461E8C">
        <w:rPr>
          <w:rFonts w:ascii="Arial" w:hAnsi="Arial" w:cs="Arial"/>
          <w:sz w:val="24"/>
          <w:szCs w:val="24"/>
        </w:rPr>
        <w:t>most of the MSA</w:t>
      </w:r>
      <w:r w:rsidR="00D90508">
        <w:rPr>
          <w:rFonts w:ascii="Arial" w:hAnsi="Arial" w:cs="Arial"/>
          <w:sz w:val="24"/>
          <w:szCs w:val="24"/>
        </w:rPr>
        <w:t xml:space="preserve"> population</w:t>
      </w:r>
      <w:r w:rsidR="00461E8C">
        <w:rPr>
          <w:rFonts w:ascii="Arial" w:hAnsi="Arial" w:cs="Arial"/>
          <w:sz w:val="24"/>
          <w:szCs w:val="24"/>
        </w:rPr>
        <w:t xml:space="preserve"> resides</w:t>
      </w:r>
      <w:r w:rsidR="00D90508">
        <w:rPr>
          <w:rFonts w:ascii="Arial" w:hAnsi="Arial" w:cs="Arial"/>
          <w:sz w:val="24"/>
          <w:szCs w:val="24"/>
        </w:rPr>
        <w:t>.</w:t>
      </w:r>
    </w:p>
    <w:p w14:paraId="45A590A8" w14:textId="7B9D9F84" w:rsidR="00467250" w:rsidRPr="00722DDE" w:rsidRDefault="00467250" w:rsidP="00633B13">
      <w:pPr>
        <w:spacing w:line="480" w:lineRule="auto"/>
        <w:jc w:val="both"/>
        <w:rPr>
          <w:rFonts w:ascii="Arial" w:hAnsi="Arial" w:cs="Arial"/>
          <w:bCs/>
          <w:sz w:val="24"/>
          <w:szCs w:val="24"/>
          <w:u w:val="single"/>
        </w:rPr>
      </w:pPr>
      <w:r w:rsidRPr="00722DDE">
        <w:rPr>
          <w:rFonts w:ascii="Arial" w:hAnsi="Arial" w:cs="Arial"/>
          <w:bCs/>
          <w:sz w:val="24"/>
          <w:szCs w:val="24"/>
          <w:u w:val="single"/>
        </w:rPr>
        <w:lastRenderedPageBreak/>
        <w:t>Statistical Analysis</w:t>
      </w:r>
    </w:p>
    <w:p w14:paraId="1CEA1F88" w14:textId="200BFB2B" w:rsidR="00D90508" w:rsidRDefault="00906960" w:rsidP="00633B13">
      <w:pPr>
        <w:spacing w:line="480" w:lineRule="auto"/>
        <w:jc w:val="both"/>
        <w:rPr>
          <w:rFonts w:ascii="Arial" w:hAnsi="Arial" w:cs="Arial"/>
          <w:sz w:val="24"/>
          <w:szCs w:val="24"/>
        </w:rPr>
      </w:pPr>
      <w:r>
        <w:rPr>
          <w:rFonts w:ascii="Arial" w:hAnsi="Arial" w:cs="Arial"/>
          <w:sz w:val="24"/>
          <w:szCs w:val="24"/>
        </w:rPr>
        <w:t xml:space="preserve">For each MSA, we computed several measures of absolute </w:t>
      </w:r>
      <w:r w:rsidR="00B33AE7">
        <w:rPr>
          <w:rFonts w:ascii="Arial" w:hAnsi="Arial" w:cs="Arial"/>
          <w:sz w:val="24"/>
          <w:szCs w:val="24"/>
        </w:rPr>
        <w:t>disparity</w:t>
      </w:r>
      <w:r w:rsidR="00303920">
        <w:rPr>
          <w:rFonts w:ascii="Arial" w:hAnsi="Arial" w:cs="Arial"/>
          <w:sz w:val="24"/>
          <w:szCs w:val="24"/>
        </w:rPr>
        <w:t xml:space="preserve"> and of income-related </w:t>
      </w:r>
      <w:r w:rsidR="00B33AE7">
        <w:rPr>
          <w:rFonts w:ascii="Arial" w:hAnsi="Arial" w:cs="Arial"/>
          <w:sz w:val="24"/>
          <w:szCs w:val="24"/>
        </w:rPr>
        <w:t>disparities</w:t>
      </w:r>
      <w:r w:rsidR="00A44FE2">
        <w:rPr>
          <w:rFonts w:ascii="Arial" w:hAnsi="Arial" w:cs="Arial"/>
          <w:sz w:val="24"/>
          <w:szCs w:val="24"/>
        </w:rPr>
        <w:t xml:space="preserve">. </w:t>
      </w:r>
      <w:r w:rsidR="0006765B">
        <w:rPr>
          <w:rFonts w:ascii="Arial" w:hAnsi="Arial" w:cs="Arial"/>
          <w:sz w:val="24"/>
          <w:szCs w:val="24"/>
        </w:rPr>
        <w:t xml:space="preserve">Different </w:t>
      </w:r>
      <w:r w:rsidR="00B33AE7">
        <w:rPr>
          <w:rFonts w:ascii="Arial" w:hAnsi="Arial" w:cs="Arial"/>
          <w:sz w:val="24"/>
          <w:szCs w:val="24"/>
        </w:rPr>
        <w:t>disparity</w:t>
      </w:r>
      <w:r w:rsidR="0006765B">
        <w:rPr>
          <w:rFonts w:ascii="Arial" w:hAnsi="Arial" w:cs="Arial"/>
          <w:sz w:val="24"/>
          <w:szCs w:val="24"/>
        </w:rPr>
        <w:t xml:space="preserve"> measures can often lead to different interpretations of the same data, and selection between</w:t>
      </w:r>
      <w:r w:rsidR="00103E69">
        <w:rPr>
          <w:rFonts w:ascii="Arial" w:hAnsi="Arial" w:cs="Arial"/>
          <w:sz w:val="24"/>
          <w:szCs w:val="24"/>
        </w:rPr>
        <w:t xml:space="preserve"> carry with them several value-laden decisions</w:t>
      </w:r>
      <w:r w:rsidR="00DF6C7C">
        <w:rPr>
          <w:rFonts w:ascii="Arial" w:hAnsi="Arial" w:cs="Arial"/>
          <w:sz w:val="24"/>
          <w:szCs w:val="24"/>
        </w:rPr>
        <w:fldChar w:fldCharType="begin"/>
      </w:r>
      <w:r w:rsidR="00855638">
        <w:rPr>
          <w:rFonts w:ascii="Arial" w:hAnsi="Arial" w:cs="Arial"/>
          <w:sz w:val="24"/>
          <w:szCs w:val="24"/>
        </w:rPr>
        <w:instrText xml:space="preserve"> ADDIN EN.CITE &lt;EndNote&gt;&lt;Cite&gt;&lt;Author&gt;Harper&lt;/Author&gt;&lt;Year&gt;2010&lt;/Year&gt;&lt;RecNum&gt;4169&lt;/RecNum&gt;&lt;DisplayText&gt;(Harper et al., 2010)&lt;/DisplayText&gt;&lt;record&gt;&lt;rec-number&gt;4169&lt;/rec-number&gt;&lt;foreign-keys&gt;&lt;key app="EN" db-id="2dpxew9f9dfeare9298v0xvddwtva05d2pdw" timestamp="1626361863"&gt;4169&lt;/key&gt;&lt;/foreign-keys&gt;&lt;ref-type name="Journal Article"&gt;17&lt;/ref-type&gt;&lt;contributors&gt;&lt;authors&gt;&lt;author&gt;Harper, Sam&lt;/author&gt;&lt;author&gt;King, Nicholas B&lt;/author&gt;&lt;author&gt;Meersman, Stephen C&lt;/author&gt;&lt;author&gt;Reichman, Marsha E&lt;/author&gt;&lt;author&gt;Breen, Nancy&lt;/author&gt;&lt;author&gt;Lynch, John&lt;/author&gt;&lt;/authors&gt;&lt;/contributors&gt;&lt;titles&gt;&lt;title&gt;Implicit value judgments in the measurement of health inequalities&lt;/title&gt;&lt;secondary-title&gt;The Milbank Quarterly&lt;/secondary-title&gt;&lt;/titles&gt;&lt;periodical&gt;&lt;full-title&gt;The Milbank Quarterly&lt;/full-title&gt;&lt;/periodical&gt;&lt;pages&gt;4-29&lt;/pages&gt;&lt;volume&gt;88&lt;/volume&gt;&lt;number&gt;1&lt;/number&gt;&lt;dates&gt;&lt;year&gt;2010&lt;/year&gt;&lt;/dates&gt;&lt;isbn&gt;0887-378X&lt;/isbn&gt;&lt;urls&gt;&lt;/urls&gt;&lt;/record&gt;&lt;/Cite&gt;&lt;/EndNote&gt;</w:instrText>
      </w:r>
      <w:r w:rsidR="00DF6C7C">
        <w:rPr>
          <w:rFonts w:ascii="Arial" w:hAnsi="Arial" w:cs="Arial"/>
          <w:sz w:val="24"/>
          <w:szCs w:val="24"/>
        </w:rPr>
        <w:fldChar w:fldCharType="separate"/>
      </w:r>
      <w:r w:rsidR="00855638">
        <w:rPr>
          <w:rFonts w:ascii="Arial" w:hAnsi="Arial" w:cs="Arial"/>
          <w:noProof/>
          <w:sz w:val="24"/>
          <w:szCs w:val="24"/>
        </w:rPr>
        <w:t>(Harper et al., 2010)</w:t>
      </w:r>
      <w:r w:rsidR="00DF6C7C">
        <w:rPr>
          <w:rFonts w:ascii="Arial" w:hAnsi="Arial" w:cs="Arial"/>
          <w:sz w:val="24"/>
          <w:szCs w:val="24"/>
        </w:rPr>
        <w:fldChar w:fldCharType="end"/>
      </w:r>
      <w:r w:rsidR="00103E69">
        <w:rPr>
          <w:rFonts w:ascii="Arial" w:hAnsi="Arial" w:cs="Arial"/>
          <w:sz w:val="24"/>
          <w:szCs w:val="24"/>
        </w:rPr>
        <w:t xml:space="preserve">. </w:t>
      </w:r>
      <w:r w:rsidR="00B83668">
        <w:rPr>
          <w:rFonts w:ascii="Arial" w:hAnsi="Arial" w:cs="Arial"/>
          <w:sz w:val="24"/>
          <w:szCs w:val="24"/>
        </w:rPr>
        <w:t xml:space="preserve">To provide a more comprehensive picture of these </w:t>
      </w:r>
      <w:r w:rsidR="00823E8D">
        <w:rPr>
          <w:rFonts w:ascii="Arial" w:hAnsi="Arial" w:cs="Arial"/>
          <w:sz w:val="24"/>
          <w:szCs w:val="24"/>
        </w:rPr>
        <w:t>disparities</w:t>
      </w:r>
      <w:r w:rsidR="00B83668">
        <w:rPr>
          <w:rFonts w:ascii="Arial" w:hAnsi="Arial" w:cs="Arial"/>
          <w:sz w:val="24"/>
          <w:szCs w:val="24"/>
        </w:rPr>
        <w:t xml:space="preserve">, we computed a total of </w:t>
      </w:r>
      <w:r w:rsidR="007E2357">
        <w:rPr>
          <w:rFonts w:ascii="Arial" w:hAnsi="Arial" w:cs="Arial"/>
          <w:sz w:val="24"/>
          <w:szCs w:val="24"/>
        </w:rPr>
        <w:t>8</w:t>
      </w:r>
      <w:r w:rsidR="00B83668">
        <w:rPr>
          <w:rFonts w:ascii="Arial" w:hAnsi="Arial" w:cs="Arial"/>
          <w:sz w:val="24"/>
          <w:szCs w:val="24"/>
        </w:rPr>
        <w:t xml:space="preserve"> measures of </w:t>
      </w:r>
      <w:r w:rsidR="00B33AE7">
        <w:rPr>
          <w:rFonts w:ascii="Arial" w:hAnsi="Arial" w:cs="Arial"/>
          <w:sz w:val="24"/>
          <w:szCs w:val="24"/>
        </w:rPr>
        <w:t>disparity</w:t>
      </w:r>
      <w:r w:rsidR="00B83668">
        <w:rPr>
          <w:rFonts w:ascii="Arial" w:hAnsi="Arial" w:cs="Arial"/>
          <w:sz w:val="24"/>
          <w:szCs w:val="24"/>
        </w:rPr>
        <w:t>, but focus</w:t>
      </w:r>
      <w:r w:rsidR="007E2868">
        <w:rPr>
          <w:rFonts w:ascii="Arial" w:hAnsi="Arial" w:cs="Arial"/>
          <w:sz w:val="24"/>
          <w:szCs w:val="24"/>
        </w:rPr>
        <w:t>ed</w:t>
      </w:r>
      <w:r w:rsidR="00B83668">
        <w:rPr>
          <w:rFonts w:ascii="Arial" w:hAnsi="Arial" w:cs="Arial"/>
          <w:sz w:val="24"/>
          <w:szCs w:val="24"/>
        </w:rPr>
        <w:t xml:space="preserve"> on two:</w:t>
      </w:r>
      <w:r w:rsidR="009B609B">
        <w:rPr>
          <w:rFonts w:ascii="Arial" w:hAnsi="Arial" w:cs="Arial"/>
          <w:sz w:val="24"/>
          <w:szCs w:val="24"/>
        </w:rPr>
        <w:t xml:space="preserve"> absolute</w:t>
      </w:r>
      <w:r w:rsidR="00350EBA">
        <w:rPr>
          <w:rFonts w:ascii="Arial" w:hAnsi="Arial" w:cs="Arial"/>
          <w:sz w:val="24"/>
          <w:szCs w:val="24"/>
        </w:rPr>
        <w:t xml:space="preserve"> differences</w:t>
      </w:r>
      <w:r w:rsidR="009B609B">
        <w:rPr>
          <w:rFonts w:ascii="Arial" w:hAnsi="Arial" w:cs="Arial"/>
          <w:sz w:val="24"/>
          <w:szCs w:val="24"/>
        </w:rPr>
        <w:t xml:space="preserve"> and relative ra</w:t>
      </w:r>
      <w:r w:rsidR="00A32D55">
        <w:rPr>
          <w:rFonts w:ascii="Arial" w:hAnsi="Arial" w:cs="Arial"/>
          <w:sz w:val="24"/>
          <w:szCs w:val="24"/>
        </w:rPr>
        <w:t>tio differences</w:t>
      </w:r>
      <w:r w:rsidR="009A6E46">
        <w:rPr>
          <w:rFonts w:ascii="Arial" w:hAnsi="Arial" w:cs="Arial"/>
          <w:sz w:val="24"/>
          <w:szCs w:val="24"/>
        </w:rPr>
        <w:t>.</w:t>
      </w:r>
      <w:r w:rsidR="00FE4E92">
        <w:rPr>
          <w:rFonts w:ascii="Arial" w:hAnsi="Arial" w:cs="Arial"/>
          <w:sz w:val="24"/>
          <w:szCs w:val="24"/>
        </w:rPr>
        <w:t xml:space="preserve"> </w:t>
      </w:r>
      <w:r w:rsidR="00D90508">
        <w:rPr>
          <w:rFonts w:ascii="Arial" w:hAnsi="Arial" w:cs="Arial"/>
          <w:sz w:val="24"/>
          <w:szCs w:val="24"/>
        </w:rPr>
        <w:t xml:space="preserve">A full list of computed </w:t>
      </w:r>
      <w:r w:rsidR="007E2868">
        <w:rPr>
          <w:rFonts w:ascii="Arial" w:hAnsi="Arial" w:cs="Arial"/>
          <w:sz w:val="24"/>
          <w:szCs w:val="24"/>
        </w:rPr>
        <w:t xml:space="preserve">measures </w:t>
      </w:r>
      <w:r w:rsidR="00D90508">
        <w:rPr>
          <w:rFonts w:ascii="Arial" w:hAnsi="Arial" w:cs="Arial"/>
          <w:sz w:val="24"/>
          <w:szCs w:val="24"/>
        </w:rPr>
        <w:t xml:space="preserve">can be found in </w:t>
      </w:r>
      <w:r w:rsidR="00D90508" w:rsidRPr="00EB2A7B">
        <w:rPr>
          <w:rFonts w:ascii="Arial" w:hAnsi="Arial" w:cs="Arial"/>
          <w:b/>
          <w:bCs/>
          <w:sz w:val="24"/>
          <w:szCs w:val="24"/>
        </w:rPr>
        <w:t>Appendix Table 1</w:t>
      </w:r>
      <w:r w:rsidR="00D90508">
        <w:rPr>
          <w:rFonts w:ascii="Arial" w:hAnsi="Arial" w:cs="Arial"/>
          <w:sz w:val="24"/>
          <w:szCs w:val="24"/>
        </w:rPr>
        <w:t xml:space="preserve">. </w:t>
      </w:r>
    </w:p>
    <w:p w14:paraId="3F460DEE" w14:textId="28AA63A5" w:rsidR="00D90508" w:rsidRDefault="006B18B8" w:rsidP="00633B13">
      <w:pPr>
        <w:spacing w:line="480" w:lineRule="auto"/>
        <w:ind w:firstLine="720"/>
        <w:jc w:val="both"/>
        <w:rPr>
          <w:rFonts w:ascii="Arial" w:hAnsi="Arial" w:cs="Arial"/>
          <w:sz w:val="24"/>
          <w:szCs w:val="24"/>
        </w:rPr>
      </w:pPr>
      <w:r>
        <w:rPr>
          <w:rFonts w:ascii="Arial" w:hAnsi="Arial" w:cs="Arial"/>
          <w:sz w:val="24"/>
          <w:szCs w:val="24"/>
        </w:rPr>
        <w:t>We select</w:t>
      </w:r>
      <w:r w:rsidR="00D90508">
        <w:rPr>
          <w:rFonts w:ascii="Arial" w:hAnsi="Arial" w:cs="Arial"/>
          <w:sz w:val="24"/>
          <w:szCs w:val="24"/>
        </w:rPr>
        <w:t>ed</w:t>
      </w:r>
      <w:r>
        <w:rPr>
          <w:rFonts w:ascii="Arial" w:hAnsi="Arial" w:cs="Arial"/>
          <w:sz w:val="24"/>
          <w:szCs w:val="24"/>
        </w:rPr>
        <w:t xml:space="preserve"> absolute and relative ratio differences because, f</w:t>
      </w:r>
      <w:r w:rsidR="005E75DC">
        <w:rPr>
          <w:rFonts w:ascii="Arial" w:hAnsi="Arial" w:cs="Arial"/>
          <w:sz w:val="24"/>
          <w:szCs w:val="24"/>
        </w:rPr>
        <w:t>or our data</w:t>
      </w:r>
      <w:r>
        <w:rPr>
          <w:rFonts w:ascii="Arial" w:hAnsi="Arial" w:cs="Arial"/>
          <w:sz w:val="24"/>
          <w:szCs w:val="24"/>
        </w:rPr>
        <w:t>,</w:t>
      </w:r>
      <w:r w:rsidR="005E75DC">
        <w:rPr>
          <w:rFonts w:ascii="Arial" w:hAnsi="Arial" w:cs="Arial"/>
          <w:sz w:val="24"/>
          <w:szCs w:val="24"/>
        </w:rPr>
        <w:t xml:space="preserve"> inferences d</w:t>
      </w:r>
      <w:r w:rsidR="00823E8D">
        <w:rPr>
          <w:rFonts w:ascii="Arial" w:hAnsi="Arial" w:cs="Arial"/>
          <w:sz w:val="24"/>
          <w:szCs w:val="24"/>
        </w:rPr>
        <w:t>id</w:t>
      </w:r>
      <w:r w:rsidR="005E75DC">
        <w:rPr>
          <w:rFonts w:ascii="Arial" w:hAnsi="Arial" w:cs="Arial"/>
          <w:sz w:val="24"/>
          <w:szCs w:val="24"/>
        </w:rPr>
        <w:t xml:space="preserve"> not differ substantially by measure</w:t>
      </w:r>
      <w:r w:rsidR="00FA546E">
        <w:rPr>
          <w:rFonts w:ascii="Arial" w:hAnsi="Arial" w:cs="Arial"/>
          <w:sz w:val="24"/>
          <w:szCs w:val="24"/>
        </w:rPr>
        <w:t xml:space="preserve">, </w:t>
      </w:r>
      <w:r w:rsidR="00C2354C">
        <w:rPr>
          <w:rFonts w:ascii="Arial" w:hAnsi="Arial" w:cs="Arial"/>
          <w:sz w:val="24"/>
          <w:szCs w:val="24"/>
        </w:rPr>
        <w:t xml:space="preserve">and absolute differences and relative ratio differences are most intuitive and easy to understand. </w:t>
      </w:r>
      <w:r w:rsidR="00FE4E92">
        <w:rPr>
          <w:rFonts w:ascii="Arial" w:hAnsi="Arial" w:cs="Arial"/>
          <w:sz w:val="24"/>
          <w:szCs w:val="24"/>
        </w:rPr>
        <w:t>We measure</w:t>
      </w:r>
      <w:r w:rsidR="00823E8D">
        <w:rPr>
          <w:rFonts w:ascii="Arial" w:hAnsi="Arial" w:cs="Arial"/>
          <w:sz w:val="24"/>
          <w:szCs w:val="24"/>
        </w:rPr>
        <w:t>d</w:t>
      </w:r>
      <w:r w:rsidR="00FE4E92">
        <w:rPr>
          <w:rFonts w:ascii="Arial" w:hAnsi="Arial" w:cs="Arial"/>
          <w:sz w:val="24"/>
          <w:szCs w:val="24"/>
        </w:rPr>
        <w:t xml:space="preserve"> these as the difference or ratio between the 90</w:t>
      </w:r>
      <w:r w:rsidR="00FE4E92" w:rsidRPr="00FE4E92">
        <w:rPr>
          <w:rFonts w:ascii="Arial" w:hAnsi="Arial" w:cs="Arial"/>
          <w:sz w:val="24"/>
          <w:szCs w:val="24"/>
          <w:vertAlign w:val="superscript"/>
        </w:rPr>
        <w:t>th</w:t>
      </w:r>
      <w:r w:rsidR="00FE4E92">
        <w:rPr>
          <w:rFonts w:ascii="Arial" w:hAnsi="Arial" w:cs="Arial"/>
          <w:sz w:val="24"/>
          <w:szCs w:val="24"/>
        </w:rPr>
        <w:t xml:space="preserve"> and 10</w:t>
      </w:r>
      <w:r w:rsidR="00FE4E92" w:rsidRPr="00FE4E92">
        <w:rPr>
          <w:rFonts w:ascii="Arial" w:hAnsi="Arial" w:cs="Arial"/>
          <w:sz w:val="24"/>
          <w:szCs w:val="24"/>
          <w:vertAlign w:val="superscript"/>
        </w:rPr>
        <w:t>th</w:t>
      </w:r>
      <w:r w:rsidR="00FE4E92">
        <w:rPr>
          <w:rFonts w:ascii="Arial" w:hAnsi="Arial" w:cs="Arial"/>
          <w:sz w:val="24"/>
          <w:szCs w:val="24"/>
        </w:rPr>
        <w:t xml:space="preserve"> population-weighted percentiles of life expectancy for each city</w:t>
      </w:r>
      <w:r w:rsidR="004A13B5">
        <w:rPr>
          <w:rFonts w:ascii="Arial" w:hAnsi="Arial" w:cs="Arial"/>
          <w:sz w:val="24"/>
          <w:szCs w:val="24"/>
        </w:rPr>
        <w:t>.</w:t>
      </w:r>
      <w:r w:rsidR="00D90508">
        <w:rPr>
          <w:rFonts w:ascii="Arial" w:hAnsi="Arial" w:cs="Arial"/>
          <w:sz w:val="24"/>
          <w:szCs w:val="24"/>
        </w:rPr>
        <w:t xml:space="preserve"> </w:t>
      </w:r>
      <w:r w:rsidR="008558B3">
        <w:rPr>
          <w:rFonts w:ascii="Arial" w:hAnsi="Arial" w:cs="Arial"/>
          <w:sz w:val="24"/>
          <w:szCs w:val="24"/>
        </w:rPr>
        <w:t>We also calculate</w:t>
      </w:r>
      <w:r w:rsidR="00823E8D">
        <w:rPr>
          <w:rFonts w:ascii="Arial" w:hAnsi="Arial" w:cs="Arial"/>
          <w:sz w:val="24"/>
          <w:szCs w:val="24"/>
        </w:rPr>
        <w:t>d</w:t>
      </w:r>
      <w:r w:rsidR="008558B3">
        <w:rPr>
          <w:rFonts w:ascii="Arial" w:hAnsi="Arial" w:cs="Arial"/>
          <w:sz w:val="24"/>
          <w:szCs w:val="24"/>
        </w:rPr>
        <w:t xml:space="preserve"> the coefficient of variation (CV) for each </w:t>
      </w:r>
      <w:r w:rsidR="00D90508">
        <w:rPr>
          <w:rFonts w:ascii="Arial" w:hAnsi="Arial" w:cs="Arial"/>
          <w:sz w:val="24"/>
          <w:szCs w:val="24"/>
        </w:rPr>
        <w:t xml:space="preserve">census </w:t>
      </w:r>
      <w:r w:rsidR="008558B3">
        <w:rPr>
          <w:rFonts w:ascii="Arial" w:hAnsi="Arial" w:cs="Arial"/>
          <w:sz w:val="24"/>
          <w:szCs w:val="24"/>
        </w:rPr>
        <w:t xml:space="preserve">region. </w:t>
      </w:r>
    </w:p>
    <w:p w14:paraId="48E0234E" w14:textId="46A6EFEA" w:rsidR="004B1BFE" w:rsidRDefault="004B1BFE" w:rsidP="00633B13">
      <w:pPr>
        <w:spacing w:line="480" w:lineRule="auto"/>
        <w:ind w:firstLine="720"/>
        <w:jc w:val="both"/>
        <w:rPr>
          <w:rFonts w:ascii="Arial" w:hAnsi="Arial" w:cs="Arial"/>
          <w:sz w:val="24"/>
          <w:szCs w:val="24"/>
        </w:rPr>
      </w:pPr>
      <w:r>
        <w:rPr>
          <w:rFonts w:ascii="Arial" w:hAnsi="Arial" w:cs="Arial"/>
          <w:sz w:val="24"/>
          <w:szCs w:val="24"/>
        </w:rPr>
        <w:t>We present our results in two different ways: overall</w:t>
      </w:r>
      <w:r w:rsidR="00823E8D">
        <w:rPr>
          <w:rFonts w:ascii="Arial" w:hAnsi="Arial" w:cs="Arial"/>
          <w:sz w:val="24"/>
          <w:szCs w:val="24"/>
        </w:rPr>
        <w:t xml:space="preserve"> (all MSAs)</w:t>
      </w:r>
      <w:r>
        <w:rPr>
          <w:rFonts w:ascii="Arial" w:hAnsi="Arial" w:cs="Arial"/>
          <w:sz w:val="24"/>
          <w:szCs w:val="24"/>
        </w:rPr>
        <w:t xml:space="preserve"> and restricted to MSAs with &gt;1 million people. The appendix and interactive dashboard</w:t>
      </w:r>
      <w:r w:rsidR="004963B0">
        <w:rPr>
          <w:rFonts w:ascii="Arial" w:hAnsi="Arial" w:cs="Arial"/>
          <w:sz w:val="24"/>
          <w:szCs w:val="24"/>
        </w:rPr>
        <w:t xml:space="preserve"> </w:t>
      </w:r>
      <w:r w:rsidR="00D4330C">
        <w:rPr>
          <w:rFonts w:ascii="Arial" w:hAnsi="Arial" w:cs="Arial"/>
          <w:sz w:val="24"/>
          <w:szCs w:val="24"/>
        </w:rPr>
        <w:t xml:space="preserve">(link) </w:t>
      </w:r>
      <w:r w:rsidR="004963B0">
        <w:rPr>
          <w:rFonts w:ascii="Arial" w:hAnsi="Arial" w:cs="Arial"/>
          <w:sz w:val="24"/>
          <w:szCs w:val="24"/>
        </w:rPr>
        <w:t>display</w:t>
      </w:r>
      <w:r>
        <w:rPr>
          <w:rFonts w:ascii="Arial" w:hAnsi="Arial" w:cs="Arial"/>
          <w:sz w:val="24"/>
          <w:szCs w:val="24"/>
        </w:rPr>
        <w:t xml:space="preserve"> results for different population cutoffs. </w:t>
      </w:r>
      <w:r w:rsidR="00633817">
        <w:rPr>
          <w:rFonts w:ascii="Arial" w:hAnsi="Arial" w:cs="Arial"/>
          <w:sz w:val="24"/>
          <w:szCs w:val="24"/>
        </w:rPr>
        <w:t xml:space="preserve">Last, we explored whether </w:t>
      </w:r>
      <w:r w:rsidR="00AA0FC9">
        <w:rPr>
          <w:rFonts w:ascii="Arial" w:hAnsi="Arial" w:cs="Arial"/>
          <w:sz w:val="24"/>
          <w:szCs w:val="24"/>
        </w:rPr>
        <w:t xml:space="preserve">MSA-level </w:t>
      </w:r>
      <w:r w:rsidR="00633817">
        <w:rPr>
          <w:rFonts w:ascii="Arial" w:hAnsi="Arial" w:cs="Arial"/>
          <w:sz w:val="24"/>
          <w:szCs w:val="24"/>
        </w:rPr>
        <w:t xml:space="preserve">population size and </w:t>
      </w:r>
      <w:r w:rsidR="00AA0FC9">
        <w:rPr>
          <w:rFonts w:ascii="Arial" w:hAnsi="Arial" w:cs="Arial"/>
          <w:sz w:val="24"/>
          <w:szCs w:val="24"/>
        </w:rPr>
        <w:t xml:space="preserve">MHI </w:t>
      </w:r>
      <w:r w:rsidR="00635DA8">
        <w:rPr>
          <w:rFonts w:ascii="Arial" w:hAnsi="Arial" w:cs="Arial"/>
          <w:sz w:val="24"/>
          <w:szCs w:val="24"/>
        </w:rPr>
        <w:t>were predict</w:t>
      </w:r>
      <w:r w:rsidR="00AA0FC9">
        <w:rPr>
          <w:rFonts w:ascii="Arial" w:hAnsi="Arial" w:cs="Arial"/>
          <w:sz w:val="24"/>
          <w:szCs w:val="24"/>
        </w:rPr>
        <w:t>ive</w:t>
      </w:r>
      <w:r w:rsidR="00635DA8">
        <w:rPr>
          <w:rFonts w:ascii="Arial" w:hAnsi="Arial" w:cs="Arial"/>
          <w:sz w:val="24"/>
          <w:szCs w:val="24"/>
        </w:rPr>
        <w:t xml:space="preserve"> of the magnitude of disparities. For this, we ran a</w:t>
      </w:r>
      <w:r w:rsidR="00AA0FC9">
        <w:rPr>
          <w:rFonts w:ascii="Arial" w:hAnsi="Arial" w:cs="Arial"/>
          <w:sz w:val="24"/>
          <w:szCs w:val="24"/>
        </w:rPr>
        <w:t>n MSA-level</w:t>
      </w:r>
      <w:r w:rsidR="00635DA8">
        <w:rPr>
          <w:rFonts w:ascii="Arial" w:hAnsi="Arial" w:cs="Arial"/>
          <w:sz w:val="24"/>
          <w:szCs w:val="24"/>
        </w:rPr>
        <w:t xml:space="preserve"> linear regression model with the P90-P10 difference</w:t>
      </w:r>
      <w:r w:rsidR="00893E2A">
        <w:rPr>
          <w:rFonts w:ascii="Arial" w:hAnsi="Arial" w:cs="Arial"/>
          <w:sz w:val="24"/>
          <w:szCs w:val="24"/>
        </w:rPr>
        <w:t xml:space="preserve"> (absolute)</w:t>
      </w:r>
      <w:r w:rsidR="00635DA8">
        <w:rPr>
          <w:rFonts w:ascii="Arial" w:hAnsi="Arial" w:cs="Arial"/>
          <w:sz w:val="24"/>
          <w:szCs w:val="24"/>
        </w:rPr>
        <w:t xml:space="preserve"> as the outcome</w:t>
      </w:r>
      <w:r w:rsidR="00C47B7E">
        <w:rPr>
          <w:rFonts w:ascii="Arial" w:hAnsi="Arial" w:cs="Arial"/>
          <w:sz w:val="24"/>
          <w:szCs w:val="24"/>
        </w:rPr>
        <w:t xml:space="preserve"> and population (log transformed)</w:t>
      </w:r>
      <w:r w:rsidR="00AA0FC9">
        <w:rPr>
          <w:rFonts w:ascii="Arial" w:hAnsi="Arial" w:cs="Arial"/>
          <w:sz w:val="24"/>
          <w:szCs w:val="24"/>
        </w:rPr>
        <w:t xml:space="preserve"> and MHI</w:t>
      </w:r>
      <w:r w:rsidR="00D90508">
        <w:rPr>
          <w:rFonts w:ascii="Arial" w:hAnsi="Arial" w:cs="Arial"/>
          <w:sz w:val="24"/>
          <w:szCs w:val="24"/>
        </w:rPr>
        <w:t xml:space="preserve"> (log transformed)</w:t>
      </w:r>
      <w:r w:rsidR="00AA0FC9">
        <w:rPr>
          <w:rFonts w:ascii="Arial" w:hAnsi="Arial" w:cs="Arial"/>
          <w:sz w:val="24"/>
          <w:szCs w:val="24"/>
        </w:rPr>
        <w:t xml:space="preserve"> as predictors. </w:t>
      </w:r>
    </w:p>
    <w:p w14:paraId="54738E83" w14:textId="07283031" w:rsidR="007D6F05" w:rsidRDefault="007D6F05" w:rsidP="00633B13">
      <w:pPr>
        <w:spacing w:line="480" w:lineRule="auto"/>
        <w:ind w:firstLine="720"/>
        <w:jc w:val="both"/>
        <w:rPr>
          <w:rFonts w:ascii="Arial" w:hAnsi="Arial" w:cs="Arial"/>
          <w:sz w:val="24"/>
          <w:szCs w:val="24"/>
        </w:rPr>
      </w:pPr>
      <w:r w:rsidRPr="00277730">
        <w:rPr>
          <w:rFonts w:ascii="Arial" w:hAnsi="Arial" w:cs="Arial"/>
          <w:sz w:val="24"/>
          <w:szCs w:val="24"/>
        </w:rPr>
        <w:lastRenderedPageBreak/>
        <w:t>All analyses were conducted in R v</w:t>
      </w:r>
      <w:r w:rsidR="00F575C1">
        <w:rPr>
          <w:rFonts w:ascii="Arial" w:hAnsi="Arial" w:cs="Arial"/>
          <w:sz w:val="24"/>
          <w:szCs w:val="24"/>
        </w:rPr>
        <w:t xml:space="preserve">4.0.2. All code and data </w:t>
      </w:r>
      <w:r w:rsidR="0006765B">
        <w:rPr>
          <w:rFonts w:ascii="Arial" w:hAnsi="Arial" w:cs="Arial"/>
          <w:sz w:val="24"/>
          <w:szCs w:val="24"/>
        </w:rPr>
        <w:t>are</w:t>
      </w:r>
      <w:r w:rsidR="00F575C1">
        <w:rPr>
          <w:rFonts w:ascii="Arial" w:hAnsi="Arial" w:cs="Arial"/>
          <w:sz w:val="24"/>
          <w:szCs w:val="24"/>
        </w:rPr>
        <w:t xml:space="preserve"> available here:</w:t>
      </w:r>
      <w:r w:rsidR="004B1BFE">
        <w:rPr>
          <w:rFonts w:ascii="Arial" w:hAnsi="Arial" w:cs="Arial"/>
          <w:sz w:val="24"/>
          <w:szCs w:val="24"/>
        </w:rPr>
        <w:t xml:space="preserve"> </w:t>
      </w:r>
      <w:r w:rsidR="004B1BFE" w:rsidRPr="006C4D86">
        <w:rPr>
          <w:rFonts w:ascii="Arial" w:hAnsi="Arial" w:cs="Arial"/>
          <w:sz w:val="24"/>
          <w:szCs w:val="24"/>
          <w:highlight w:val="yellow"/>
        </w:rPr>
        <w:t>xx</w:t>
      </w:r>
      <w:r w:rsidR="00F575C1">
        <w:rPr>
          <w:rFonts w:ascii="Arial" w:hAnsi="Arial" w:cs="Arial"/>
          <w:sz w:val="24"/>
          <w:szCs w:val="24"/>
        </w:rPr>
        <w:t xml:space="preserve">. </w:t>
      </w:r>
      <w:r w:rsidR="004B1BFE">
        <w:rPr>
          <w:rFonts w:ascii="Arial" w:hAnsi="Arial" w:cs="Arial"/>
          <w:sz w:val="24"/>
          <w:szCs w:val="24"/>
        </w:rPr>
        <w:t xml:space="preserve">A dashboard with interactive results is available here: </w:t>
      </w:r>
      <w:r w:rsidR="00C07D68" w:rsidRPr="00C07D68">
        <w:rPr>
          <w:rFonts w:ascii="Arial" w:hAnsi="Arial" w:cs="Arial"/>
          <w:sz w:val="24"/>
          <w:szCs w:val="24"/>
        </w:rPr>
        <w:t>https://drexel-uhc.shinyapps.io/LE_Income_Inequalities_City_dev/</w:t>
      </w:r>
      <w:r w:rsidR="004B1BFE">
        <w:rPr>
          <w:rFonts w:ascii="Arial" w:hAnsi="Arial" w:cs="Arial"/>
          <w:sz w:val="24"/>
          <w:szCs w:val="24"/>
        </w:rPr>
        <w:t xml:space="preserve">. </w:t>
      </w:r>
    </w:p>
    <w:p w14:paraId="7799FE66" w14:textId="77777777" w:rsidR="0000763D" w:rsidRPr="00277730" w:rsidRDefault="0000763D" w:rsidP="00633B13">
      <w:pPr>
        <w:jc w:val="both"/>
        <w:rPr>
          <w:rFonts w:ascii="Arial" w:hAnsi="Arial" w:cs="Arial"/>
          <w:sz w:val="24"/>
          <w:szCs w:val="24"/>
        </w:rPr>
      </w:pPr>
      <w:r w:rsidRPr="00277730">
        <w:rPr>
          <w:rFonts w:ascii="Arial" w:hAnsi="Arial" w:cs="Arial"/>
          <w:sz w:val="24"/>
          <w:szCs w:val="24"/>
        </w:rPr>
        <w:br w:type="page"/>
      </w:r>
    </w:p>
    <w:p w14:paraId="69C18E81" w14:textId="77777777" w:rsidR="0000763D" w:rsidRPr="00277730" w:rsidRDefault="0000763D" w:rsidP="00633B13">
      <w:pPr>
        <w:spacing w:line="480" w:lineRule="auto"/>
        <w:jc w:val="both"/>
        <w:rPr>
          <w:rFonts w:ascii="Arial" w:hAnsi="Arial" w:cs="Arial"/>
          <w:b/>
          <w:sz w:val="24"/>
          <w:szCs w:val="24"/>
        </w:rPr>
      </w:pPr>
      <w:r w:rsidRPr="00277730">
        <w:rPr>
          <w:rFonts w:ascii="Arial" w:hAnsi="Arial" w:cs="Arial"/>
          <w:b/>
          <w:sz w:val="24"/>
          <w:szCs w:val="24"/>
        </w:rPr>
        <w:lastRenderedPageBreak/>
        <w:t>Results</w:t>
      </w:r>
    </w:p>
    <w:p w14:paraId="7082F89B" w14:textId="31D3365D" w:rsidR="001944A8" w:rsidRDefault="00F652D7" w:rsidP="008A19AB">
      <w:pPr>
        <w:spacing w:line="480" w:lineRule="auto"/>
        <w:jc w:val="both"/>
        <w:rPr>
          <w:rFonts w:ascii="Arial" w:hAnsi="Arial" w:cs="Arial"/>
          <w:sz w:val="24"/>
          <w:szCs w:val="24"/>
        </w:rPr>
      </w:pPr>
      <w:r>
        <w:rPr>
          <w:rFonts w:ascii="Arial" w:hAnsi="Arial" w:cs="Arial"/>
          <w:bCs/>
          <w:sz w:val="24"/>
          <w:szCs w:val="24"/>
        </w:rPr>
        <w:t>We include</w:t>
      </w:r>
      <w:r w:rsidR="00823E8D">
        <w:rPr>
          <w:rFonts w:ascii="Arial" w:hAnsi="Arial" w:cs="Arial"/>
          <w:bCs/>
          <w:sz w:val="24"/>
          <w:szCs w:val="24"/>
        </w:rPr>
        <w:t>d</w:t>
      </w:r>
      <w:r>
        <w:rPr>
          <w:rFonts w:ascii="Arial" w:hAnsi="Arial" w:cs="Arial"/>
          <w:bCs/>
          <w:sz w:val="24"/>
          <w:szCs w:val="24"/>
        </w:rPr>
        <w:t xml:space="preserve"> </w:t>
      </w:r>
      <w:r w:rsidR="007E02C7">
        <w:rPr>
          <w:rFonts w:ascii="Arial" w:hAnsi="Arial" w:cs="Arial"/>
          <w:bCs/>
          <w:sz w:val="24"/>
          <w:szCs w:val="24"/>
        </w:rPr>
        <w:t>data from</w:t>
      </w:r>
      <w:r w:rsidR="006514F0">
        <w:rPr>
          <w:rFonts w:ascii="Arial" w:hAnsi="Arial" w:cs="Arial"/>
          <w:bCs/>
          <w:sz w:val="24"/>
          <w:szCs w:val="24"/>
        </w:rPr>
        <w:t xml:space="preserve"> 73,056 census tracts and</w:t>
      </w:r>
      <w:r w:rsidR="007E02C7">
        <w:rPr>
          <w:rFonts w:ascii="Arial" w:hAnsi="Arial" w:cs="Arial"/>
          <w:bCs/>
          <w:sz w:val="24"/>
          <w:szCs w:val="24"/>
        </w:rPr>
        <w:t xml:space="preserve"> </w:t>
      </w:r>
      <w:r w:rsidR="00997E77">
        <w:rPr>
          <w:rFonts w:ascii="Arial" w:hAnsi="Arial" w:cs="Arial"/>
          <w:bCs/>
          <w:sz w:val="24"/>
          <w:szCs w:val="24"/>
        </w:rPr>
        <w:t>359</w:t>
      </w:r>
      <w:r w:rsidR="0029617E">
        <w:rPr>
          <w:rFonts w:ascii="Arial" w:hAnsi="Arial" w:cs="Arial"/>
          <w:bCs/>
          <w:sz w:val="24"/>
          <w:szCs w:val="24"/>
        </w:rPr>
        <w:t xml:space="preserve"> MSAs</w:t>
      </w:r>
      <w:r w:rsidR="00C97C76">
        <w:rPr>
          <w:rFonts w:ascii="Arial" w:hAnsi="Arial" w:cs="Arial"/>
          <w:bCs/>
          <w:sz w:val="24"/>
          <w:szCs w:val="24"/>
        </w:rPr>
        <w:t xml:space="preserve"> </w:t>
      </w:r>
      <w:r w:rsidR="00D90508">
        <w:rPr>
          <w:rFonts w:ascii="Arial" w:hAnsi="Arial" w:cs="Arial"/>
          <w:bCs/>
          <w:sz w:val="24"/>
          <w:szCs w:val="24"/>
        </w:rPr>
        <w:t xml:space="preserve">in </w:t>
      </w:r>
      <w:r w:rsidR="00C97C76">
        <w:rPr>
          <w:rFonts w:ascii="Arial" w:hAnsi="Arial" w:cs="Arial"/>
          <w:bCs/>
          <w:sz w:val="24"/>
          <w:szCs w:val="24"/>
        </w:rPr>
        <w:t xml:space="preserve">four </w:t>
      </w:r>
      <w:r w:rsidR="00D90508">
        <w:rPr>
          <w:rFonts w:ascii="Arial" w:hAnsi="Arial" w:cs="Arial"/>
          <w:bCs/>
          <w:sz w:val="24"/>
          <w:szCs w:val="24"/>
        </w:rPr>
        <w:t xml:space="preserve">census </w:t>
      </w:r>
      <w:r w:rsidR="00C97C76">
        <w:rPr>
          <w:rFonts w:ascii="Arial" w:hAnsi="Arial" w:cs="Arial"/>
          <w:bCs/>
          <w:sz w:val="24"/>
          <w:szCs w:val="24"/>
        </w:rPr>
        <w:t>regions</w:t>
      </w:r>
      <w:r w:rsidR="0029617E">
        <w:rPr>
          <w:rFonts w:ascii="Arial" w:hAnsi="Arial" w:cs="Arial"/>
          <w:bCs/>
          <w:sz w:val="24"/>
          <w:szCs w:val="24"/>
        </w:rPr>
        <w:t xml:space="preserve">. </w:t>
      </w:r>
      <w:r w:rsidR="00B22D8E" w:rsidRPr="00016BFD">
        <w:rPr>
          <w:rFonts w:ascii="Arial" w:hAnsi="Arial" w:cs="Arial"/>
          <w:b/>
          <w:sz w:val="24"/>
          <w:szCs w:val="24"/>
        </w:rPr>
        <w:t xml:space="preserve">Table 1 </w:t>
      </w:r>
      <w:r w:rsidR="00B22D8E">
        <w:rPr>
          <w:rFonts w:ascii="Arial" w:hAnsi="Arial" w:cs="Arial"/>
          <w:bCs/>
          <w:sz w:val="24"/>
          <w:szCs w:val="24"/>
        </w:rPr>
        <w:t xml:space="preserve">shows </w:t>
      </w:r>
      <w:r w:rsidR="00773847">
        <w:rPr>
          <w:rFonts w:ascii="Arial" w:hAnsi="Arial" w:cs="Arial"/>
          <w:bCs/>
          <w:sz w:val="24"/>
          <w:szCs w:val="24"/>
        </w:rPr>
        <w:t xml:space="preserve">the measures of </w:t>
      </w:r>
      <w:r w:rsidR="00B33AE7">
        <w:rPr>
          <w:rFonts w:ascii="Arial" w:hAnsi="Arial" w:cs="Arial"/>
          <w:bCs/>
          <w:sz w:val="24"/>
          <w:szCs w:val="24"/>
        </w:rPr>
        <w:t>disparities</w:t>
      </w:r>
      <w:r w:rsidR="00773847">
        <w:rPr>
          <w:rFonts w:ascii="Arial" w:hAnsi="Arial" w:cs="Arial"/>
          <w:bCs/>
          <w:sz w:val="24"/>
          <w:szCs w:val="24"/>
        </w:rPr>
        <w:t xml:space="preserve"> in life expectancy for </w:t>
      </w:r>
      <w:r w:rsidR="00773847">
        <w:rPr>
          <w:rFonts w:ascii="Arial" w:hAnsi="Arial" w:cs="Arial"/>
          <w:sz w:val="24"/>
          <w:szCs w:val="24"/>
        </w:rPr>
        <w:t>MSAs with &gt;1 million people, sorted by the rank across absolute and relative differences</w:t>
      </w:r>
      <w:r w:rsidR="00B22D8E">
        <w:rPr>
          <w:rFonts w:ascii="Arial" w:hAnsi="Arial" w:cs="Arial"/>
          <w:sz w:val="24"/>
          <w:szCs w:val="24"/>
        </w:rPr>
        <w:t xml:space="preserve">. </w:t>
      </w:r>
      <w:r w:rsidR="00754CCC">
        <w:rPr>
          <w:rFonts w:ascii="Arial" w:hAnsi="Arial" w:cs="Arial"/>
          <w:b/>
          <w:sz w:val="24"/>
          <w:szCs w:val="24"/>
        </w:rPr>
        <w:t xml:space="preserve">Appendix </w:t>
      </w:r>
      <w:r w:rsidR="00754CCC" w:rsidRPr="007D420F">
        <w:rPr>
          <w:rFonts w:ascii="Arial" w:hAnsi="Arial" w:cs="Arial"/>
          <w:b/>
          <w:sz w:val="24"/>
          <w:szCs w:val="24"/>
        </w:rPr>
        <w:t>Figure 2</w:t>
      </w:r>
      <w:r w:rsidR="00754CCC">
        <w:rPr>
          <w:rFonts w:ascii="Arial" w:hAnsi="Arial" w:cs="Arial"/>
          <w:bCs/>
          <w:sz w:val="24"/>
          <w:szCs w:val="24"/>
        </w:rPr>
        <w:t xml:space="preserve"> shows the correlation between life expectancy disparity indicators. Within absolute and relative measures of inequality, all measures were highly correlated with each other (rho&gt; 0.80 in all cases). Absolute to income-related disparities showed moderate correlations (rho ranging from 0.57 to 0.77). </w:t>
      </w:r>
      <w:r w:rsidR="00A323AE">
        <w:rPr>
          <w:rFonts w:ascii="Arial" w:hAnsi="Arial" w:cs="Arial"/>
          <w:sz w:val="24"/>
          <w:szCs w:val="24"/>
        </w:rPr>
        <w:t xml:space="preserve">Among </w:t>
      </w:r>
      <w:r w:rsidR="00754CCC">
        <w:rPr>
          <w:rFonts w:ascii="Arial" w:hAnsi="Arial" w:cs="Arial"/>
          <w:sz w:val="24"/>
          <w:szCs w:val="24"/>
        </w:rPr>
        <w:t>MSAs with &gt;1 million people</w:t>
      </w:r>
      <w:r w:rsidR="00A323AE">
        <w:rPr>
          <w:rFonts w:ascii="Arial" w:hAnsi="Arial" w:cs="Arial"/>
          <w:sz w:val="24"/>
          <w:szCs w:val="24"/>
        </w:rPr>
        <w:t xml:space="preserve">, </w:t>
      </w:r>
      <w:r w:rsidR="00A323AE">
        <w:rPr>
          <w:rFonts w:ascii="Arial" w:hAnsi="Arial" w:cs="Arial"/>
          <w:bCs/>
          <w:sz w:val="24"/>
          <w:szCs w:val="24"/>
        </w:rPr>
        <w:t>t</w:t>
      </w:r>
      <w:r w:rsidR="00C47B7E">
        <w:rPr>
          <w:rFonts w:ascii="Arial" w:hAnsi="Arial" w:cs="Arial"/>
          <w:bCs/>
          <w:sz w:val="24"/>
          <w:szCs w:val="24"/>
        </w:rPr>
        <w:t xml:space="preserve">he </w:t>
      </w:r>
      <w:r w:rsidR="002E6960">
        <w:rPr>
          <w:rFonts w:ascii="Arial" w:hAnsi="Arial" w:cs="Arial"/>
          <w:bCs/>
          <w:sz w:val="24"/>
          <w:szCs w:val="24"/>
        </w:rPr>
        <w:t>metro area</w:t>
      </w:r>
      <w:r w:rsidR="00C47B7E">
        <w:rPr>
          <w:rFonts w:ascii="Arial" w:hAnsi="Arial" w:cs="Arial"/>
          <w:bCs/>
          <w:sz w:val="24"/>
          <w:szCs w:val="24"/>
        </w:rPr>
        <w:t xml:space="preserve"> with the </w:t>
      </w:r>
      <w:r w:rsidR="00773847">
        <w:rPr>
          <w:rFonts w:ascii="Arial" w:hAnsi="Arial" w:cs="Arial"/>
          <w:bCs/>
          <w:sz w:val="24"/>
          <w:szCs w:val="24"/>
        </w:rPr>
        <w:t>widest</w:t>
      </w:r>
      <w:r w:rsidR="00C47B7E">
        <w:rPr>
          <w:rFonts w:ascii="Arial" w:hAnsi="Arial" w:cs="Arial"/>
          <w:bCs/>
          <w:sz w:val="24"/>
          <w:szCs w:val="24"/>
        </w:rPr>
        <w:t xml:space="preserve"> </w:t>
      </w:r>
      <w:r w:rsidR="00F5220B">
        <w:rPr>
          <w:rFonts w:ascii="Arial" w:hAnsi="Arial" w:cs="Arial"/>
          <w:bCs/>
          <w:sz w:val="24"/>
          <w:szCs w:val="24"/>
        </w:rPr>
        <w:t xml:space="preserve">overall </w:t>
      </w:r>
      <w:r w:rsidR="00B33AE7">
        <w:rPr>
          <w:rFonts w:ascii="Arial" w:hAnsi="Arial" w:cs="Arial"/>
          <w:bCs/>
          <w:sz w:val="24"/>
          <w:szCs w:val="24"/>
        </w:rPr>
        <w:t>disparities</w:t>
      </w:r>
      <w:r w:rsidR="00C47B7E">
        <w:rPr>
          <w:rFonts w:ascii="Arial" w:hAnsi="Arial" w:cs="Arial"/>
          <w:bCs/>
          <w:sz w:val="24"/>
          <w:szCs w:val="24"/>
        </w:rPr>
        <w:t xml:space="preserve"> </w:t>
      </w:r>
      <w:commentRangeStart w:id="1"/>
      <w:r w:rsidR="00754CCC">
        <w:rPr>
          <w:rFonts w:ascii="Arial" w:hAnsi="Arial" w:cs="Arial"/>
          <w:bCs/>
          <w:sz w:val="24"/>
          <w:szCs w:val="24"/>
        </w:rPr>
        <w:t xml:space="preserve">were </w:t>
      </w:r>
      <w:r w:rsidR="00F5220B">
        <w:rPr>
          <w:rFonts w:ascii="Arial" w:hAnsi="Arial" w:cs="Arial"/>
          <w:bCs/>
          <w:sz w:val="24"/>
          <w:szCs w:val="24"/>
        </w:rPr>
        <w:t xml:space="preserve">Memphis </w:t>
      </w:r>
      <w:r w:rsidR="00C47B7E">
        <w:rPr>
          <w:rFonts w:ascii="Arial" w:hAnsi="Arial" w:cs="Arial"/>
          <w:bCs/>
          <w:sz w:val="24"/>
          <w:szCs w:val="24"/>
        </w:rPr>
        <w:t>(TN)</w:t>
      </w:r>
      <w:r w:rsidR="00754CCC">
        <w:rPr>
          <w:rFonts w:ascii="Arial" w:hAnsi="Arial" w:cs="Arial"/>
          <w:bCs/>
          <w:sz w:val="24"/>
          <w:szCs w:val="24"/>
        </w:rPr>
        <w:t>, Louisville (KY)</w:t>
      </w:r>
      <w:r w:rsidR="00F5220B">
        <w:rPr>
          <w:rFonts w:ascii="Arial" w:hAnsi="Arial" w:cs="Arial"/>
          <w:bCs/>
          <w:sz w:val="24"/>
          <w:szCs w:val="24"/>
        </w:rPr>
        <w:t>,</w:t>
      </w:r>
      <w:r w:rsidR="00754CCC">
        <w:rPr>
          <w:rFonts w:ascii="Arial" w:hAnsi="Arial" w:cs="Arial"/>
          <w:bCs/>
          <w:sz w:val="24"/>
          <w:szCs w:val="24"/>
        </w:rPr>
        <w:t xml:space="preserve"> and Detroit (MI)</w:t>
      </w:r>
      <w:r w:rsidR="00F5220B">
        <w:rPr>
          <w:rFonts w:ascii="Arial" w:hAnsi="Arial" w:cs="Arial"/>
          <w:bCs/>
          <w:sz w:val="24"/>
          <w:szCs w:val="24"/>
        </w:rPr>
        <w:t xml:space="preserve"> </w:t>
      </w:r>
      <w:commentRangeEnd w:id="1"/>
      <w:r w:rsidR="00754CCC">
        <w:rPr>
          <w:rStyle w:val="CommentReference"/>
        </w:rPr>
        <w:commentReference w:id="1"/>
      </w:r>
      <w:r w:rsidR="00F5220B">
        <w:rPr>
          <w:rFonts w:ascii="Arial" w:hAnsi="Arial" w:cs="Arial"/>
          <w:bCs/>
          <w:sz w:val="24"/>
          <w:szCs w:val="24"/>
        </w:rPr>
        <w:t>where there was an absolute gap of</w:t>
      </w:r>
      <w:r w:rsidR="006B0504">
        <w:rPr>
          <w:rFonts w:ascii="Arial" w:hAnsi="Arial" w:cs="Arial"/>
          <w:bCs/>
          <w:sz w:val="24"/>
          <w:szCs w:val="24"/>
        </w:rPr>
        <w:t xml:space="preserve"> </w:t>
      </w:r>
      <w:r w:rsidR="009B53E8">
        <w:rPr>
          <w:rFonts w:ascii="Arial" w:hAnsi="Arial" w:cs="Arial"/>
          <w:bCs/>
          <w:sz w:val="24"/>
          <w:szCs w:val="24"/>
        </w:rPr>
        <w:t>10.7 years</w:t>
      </w:r>
      <w:r w:rsidR="009967A2">
        <w:rPr>
          <w:rFonts w:ascii="Arial" w:hAnsi="Arial" w:cs="Arial"/>
          <w:bCs/>
          <w:sz w:val="24"/>
          <w:szCs w:val="24"/>
        </w:rPr>
        <w:t xml:space="preserve"> (</w:t>
      </w:r>
      <w:r w:rsidR="00AD23C6">
        <w:rPr>
          <w:rFonts w:ascii="Arial" w:hAnsi="Arial" w:cs="Arial"/>
          <w:bCs/>
          <w:sz w:val="24"/>
          <w:szCs w:val="24"/>
        </w:rPr>
        <w:t>70.8</w:t>
      </w:r>
      <w:r w:rsidR="009967A2">
        <w:rPr>
          <w:rFonts w:ascii="Arial" w:hAnsi="Arial" w:cs="Arial"/>
          <w:bCs/>
          <w:sz w:val="24"/>
          <w:szCs w:val="24"/>
        </w:rPr>
        <w:t xml:space="preserve"> to </w:t>
      </w:r>
      <w:r w:rsidR="00855BE4">
        <w:rPr>
          <w:rFonts w:ascii="Arial" w:hAnsi="Arial" w:cs="Arial"/>
          <w:bCs/>
          <w:sz w:val="24"/>
          <w:szCs w:val="24"/>
        </w:rPr>
        <w:t>81.5</w:t>
      </w:r>
      <w:r w:rsidR="009967A2">
        <w:rPr>
          <w:rFonts w:ascii="Arial" w:hAnsi="Arial" w:cs="Arial"/>
          <w:bCs/>
          <w:sz w:val="24"/>
          <w:szCs w:val="24"/>
        </w:rPr>
        <w:t xml:space="preserve"> years</w:t>
      </w:r>
      <w:r w:rsidR="00754CCC">
        <w:rPr>
          <w:rFonts w:ascii="Arial" w:hAnsi="Arial" w:cs="Arial"/>
          <w:bCs/>
          <w:sz w:val="24"/>
          <w:szCs w:val="24"/>
        </w:rPr>
        <w:t xml:space="preserve">, </w:t>
      </w:r>
      <w:r w:rsidR="00AC3DD5">
        <w:rPr>
          <w:rFonts w:ascii="Arial" w:hAnsi="Arial" w:cs="Arial"/>
          <w:bCs/>
          <w:sz w:val="24"/>
          <w:szCs w:val="24"/>
        </w:rPr>
        <w:t xml:space="preserve">71.3 to 82 </w:t>
      </w:r>
      <w:r w:rsidR="00754CCC">
        <w:rPr>
          <w:rFonts w:ascii="Arial" w:hAnsi="Arial" w:cs="Arial"/>
          <w:bCs/>
          <w:sz w:val="24"/>
          <w:szCs w:val="24"/>
        </w:rPr>
        <w:t xml:space="preserve">years, and </w:t>
      </w:r>
      <w:r w:rsidR="00B55CE3">
        <w:rPr>
          <w:rFonts w:ascii="Arial" w:hAnsi="Arial" w:cs="Arial"/>
          <w:bCs/>
          <w:sz w:val="24"/>
          <w:szCs w:val="24"/>
        </w:rPr>
        <w:t>71.6</w:t>
      </w:r>
      <w:r w:rsidR="00754CCC">
        <w:rPr>
          <w:rFonts w:ascii="Arial" w:hAnsi="Arial" w:cs="Arial"/>
          <w:bCs/>
          <w:sz w:val="24"/>
          <w:szCs w:val="24"/>
        </w:rPr>
        <w:t xml:space="preserve"> </w:t>
      </w:r>
      <w:proofErr w:type="gramStart"/>
      <w:r w:rsidR="00754CCC">
        <w:rPr>
          <w:rFonts w:ascii="Arial" w:hAnsi="Arial" w:cs="Arial"/>
          <w:bCs/>
          <w:sz w:val="24"/>
          <w:szCs w:val="24"/>
        </w:rPr>
        <w:t>to  years</w:t>
      </w:r>
      <w:proofErr w:type="gramEnd"/>
      <w:r w:rsidR="00754CCC">
        <w:rPr>
          <w:rFonts w:ascii="Arial" w:hAnsi="Arial" w:cs="Arial"/>
          <w:bCs/>
          <w:sz w:val="24"/>
          <w:szCs w:val="24"/>
        </w:rPr>
        <w:t>, respectively</w:t>
      </w:r>
      <w:r w:rsidR="009967A2">
        <w:rPr>
          <w:rFonts w:ascii="Arial" w:hAnsi="Arial" w:cs="Arial"/>
          <w:bCs/>
          <w:sz w:val="24"/>
          <w:szCs w:val="24"/>
        </w:rPr>
        <w:t>)</w:t>
      </w:r>
      <w:r w:rsidR="007638A3">
        <w:rPr>
          <w:rFonts w:ascii="Arial" w:hAnsi="Arial" w:cs="Arial"/>
          <w:bCs/>
          <w:sz w:val="24"/>
          <w:szCs w:val="24"/>
        </w:rPr>
        <w:t xml:space="preserve"> </w:t>
      </w:r>
      <w:r w:rsidR="00E421DB">
        <w:rPr>
          <w:rFonts w:ascii="Arial" w:hAnsi="Arial" w:cs="Arial"/>
          <w:bCs/>
          <w:sz w:val="24"/>
          <w:szCs w:val="24"/>
        </w:rPr>
        <w:t>and a relative ratio of</w:t>
      </w:r>
      <w:r w:rsidR="0018010B">
        <w:rPr>
          <w:rFonts w:ascii="Arial" w:hAnsi="Arial" w:cs="Arial"/>
          <w:bCs/>
          <w:sz w:val="24"/>
          <w:szCs w:val="24"/>
        </w:rPr>
        <w:t xml:space="preserve"> </w:t>
      </w:r>
      <w:r w:rsidR="00C41862">
        <w:rPr>
          <w:rFonts w:ascii="Arial" w:hAnsi="Arial" w:cs="Arial"/>
          <w:bCs/>
          <w:sz w:val="24"/>
          <w:szCs w:val="24"/>
        </w:rPr>
        <w:t>1.15,</w:t>
      </w:r>
      <w:r w:rsidR="0012383B">
        <w:rPr>
          <w:rFonts w:ascii="Arial" w:hAnsi="Arial" w:cs="Arial"/>
          <w:bCs/>
          <w:sz w:val="24"/>
          <w:szCs w:val="24"/>
        </w:rPr>
        <w:t xml:space="preserve"> </w:t>
      </w:r>
      <w:r w:rsidR="00E2531E">
        <w:rPr>
          <w:rFonts w:ascii="Arial" w:hAnsi="Arial" w:cs="Arial"/>
          <w:bCs/>
          <w:sz w:val="24"/>
          <w:szCs w:val="24"/>
        </w:rPr>
        <w:t>or</w:t>
      </w:r>
      <w:r w:rsidR="0012383B">
        <w:rPr>
          <w:rFonts w:ascii="Arial" w:hAnsi="Arial" w:cs="Arial"/>
          <w:bCs/>
          <w:sz w:val="24"/>
          <w:szCs w:val="24"/>
        </w:rPr>
        <w:t xml:space="preserve"> a 15% longer life expectancy in the </w:t>
      </w:r>
      <w:r w:rsidR="00E2531E">
        <w:rPr>
          <w:rFonts w:ascii="Arial" w:hAnsi="Arial" w:cs="Arial"/>
          <w:bCs/>
          <w:sz w:val="24"/>
          <w:szCs w:val="24"/>
        </w:rPr>
        <w:t>90</w:t>
      </w:r>
      <w:r w:rsidR="00E2531E" w:rsidRPr="00E2531E">
        <w:rPr>
          <w:rFonts w:ascii="Arial" w:hAnsi="Arial" w:cs="Arial"/>
          <w:bCs/>
          <w:sz w:val="24"/>
          <w:szCs w:val="24"/>
          <w:vertAlign w:val="superscript"/>
        </w:rPr>
        <w:t>th</w:t>
      </w:r>
      <w:r w:rsidR="00E2531E">
        <w:rPr>
          <w:rFonts w:ascii="Arial" w:hAnsi="Arial" w:cs="Arial"/>
          <w:bCs/>
          <w:sz w:val="24"/>
          <w:szCs w:val="24"/>
        </w:rPr>
        <w:t xml:space="preserve"> versus 10</w:t>
      </w:r>
      <w:r w:rsidR="00E2531E" w:rsidRPr="00E2531E">
        <w:rPr>
          <w:rFonts w:ascii="Arial" w:hAnsi="Arial" w:cs="Arial"/>
          <w:bCs/>
          <w:sz w:val="24"/>
          <w:szCs w:val="24"/>
          <w:vertAlign w:val="superscript"/>
        </w:rPr>
        <w:t>th</w:t>
      </w:r>
      <w:r w:rsidR="00E2531E">
        <w:rPr>
          <w:rFonts w:ascii="Arial" w:hAnsi="Arial" w:cs="Arial"/>
          <w:bCs/>
          <w:sz w:val="24"/>
          <w:szCs w:val="24"/>
        </w:rPr>
        <w:t xml:space="preserve"> percentile census tracts</w:t>
      </w:r>
      <w:r w:rsidR="00E421DB">
        <w:rPr>
          <w:rFonts w:ascii="Arial" w:hAnsi="Arial" w:cs="Arial"/>
          <w:bCs/>
          <w:sz w:val="24"/>
          <w:szCs w:val="24"/>
        </w:rPr>
        <w:t xml:space="preserve"> (</w:t>
      </w:r>
      <w:r w:rsidR="00E421DB" w:rsidRPr="008A19AB">
        <w:rPr>
          <w:rFonts w:ascii="Arial" w:hAnsi="Arial" w:cs="Arial"/>
          <w:b/>
          <w:sz w:val="24"/>
          <w:szCs w:val="24"/>
        </w:rPr>
        <w:t>Table 1</w:t>
      </w:r>
      <w:r w:rsidR="00E421DB">
        <w:rPr>
          <w:rFonts w:ascii="Arial" w:hAnsi="Arial" w:cs="Arial"/>
          <w:bCs/>
          <w:sz w:val="24"/>
          <w:szCs w:val="24"/>
        </w:rPr>
        <w:t>).</w:t>
      </w:r>
      <w:r w:rsidR="00773847">
        <w:rPr>
          <w:rFonts w:ascii="Arial" w:hAnsi="Arial" w:cs="Arial"/>
          <w:bCs/>
          <w:sz w:val="24"/>
          <w:szCs w:val="24"/>
        </w:rPr>
        <w:t xml:space="preserve"> The </w:t>
      </w:r>
      <w:r w:rsidR="00932C25">
        <w:rPr>
          <w:rFonts w:ascii="Arial" w:hAnsi="Arial" w:cs="Arial"/>
          <w:bCs/>
          <w:sz w:val="24"/>
          <w:szCs w:val="24"/>
        </w:rPr>
        <w:t>city</w:t>
      </w:r>
      <w:r w:rsidR="002E6960">
        <w:rPr>
          <w:rFonts w:ascii="Arial" w:hAnsi="Arial" w:cs="Arial"/>
          <w:bCs/>
          <w:sz w:val="24"/>
          <w:szCs w:val="24"/>
        </w:rPr>
        <w:t xml:space="preserve"> </w:t>
      </w:r>
      <w:r w:rsidR="00773847">
        <w:rPr>
          <w:rFonts w:ascii="Arial" w:hAnsi="Arial" w:cs="Arial"/>
          <w:bCs/>
          <w:sz w:val="24"/>
          <w:szCs w:val="24"/>
        </w:rPr>
        <w:t xml:space="preserve">with the narrowest overall </w:t>
      </w:r>
      <w:r w:rsidR="00682B94">
        <w:rPr>
          <w:rFonts w:ascii="Arial" w:hAnsi="Arial" w:cs="Arial"/>
          <w:bCs/>
          <w:sz w:val="24"/>
          <w:szCs w:val="24"/>
        </w:rPr>
        <w:t>disparities</w:t>
      </w:r>
      <w:r w:rsidR="00773847">
        <w:rPr>
          <w:rFonts w:ascii="Arial" w:hAnsi="Arial" w:cs="Arial"/>
          <w:bCs/>
          <w:sz w:val="24"/>
          <w:szCs w:val="24"/>
        </w:rPr>
        <w:t xml:space="preserve"> was </w:t>
      </w:r>
      <w:r w:rsidR="00FA7FDA">
        <w:rPr>
          <w:rFonts w:ascii="Arial" w:hAnsi="Arial" w:cs="Arial"/>
          <w:bCs/>
          <w:sz w:val="24"/>
          <w:szCs w:val="24"/>
        </w:rPr>
        <w:t>San Jose</w:t>
      </w:r>
      <w:r w:rsidR="00773847">
        <w:rPr>
          <w:rFonts w:ascii="Arial" w:hAnsi="Arial" w:cs="Arial"/>
          <w:bCs/>
          <w:sz w:val="24"/>
          <w:szCs w:val="24"/>
        </w:rPr>
        <w:t xml:space="preserve"> (</w:t>
      </w:r>
      <w:r w:rsidR="00FA7FDA">
        <w:rPr>
          <w:rFonts w:ascii="Arial" w:hAnsi="Arial" w:cs="Arial"/>
          <w:bCs/>
          <w:sz w:val="24"/>
          <w:szCs w:val="24"/>
        </w:rPr>
        <w:t>CA</w:t>
      </w:r>
      <w:r w:rsidR="00773847">
        <w:rPr>
          <w:rFonts w:ascii="Arial" w:hAnsi="Arial" w:cs="Arial"/>
          <w:bCs/>
          <w:sz w:val="24"/>
          <w:szCs w:val="24"/>
        </w:rPr>
        <w:t xml:space="preserve">), where there was an absolute gap of </w:t>
      </w:r>
      <w:r w:rsidR="00FA7FDA">
        <w:rPr>
          <w:rFonts w:ascii="Arial" w:hAnsi="Arial" w:cs="Arial"/>
          <w:bCs/>
          <w:sz w:val="24"/>
          <w:szCs w:val="24"/>
        </w:rPr>
        <w:t>6.6</w:t>
      </w:r>
      <w:r w:rsidR="00773847">
        <w:rPr>
          <w:rFonts w:ascii="Arial" w:hAnsi="Arial" w:cs="Arial"/>
          <w:bCs/>
          <w:sz w:val="24"/>
          <w:szCs w:val="24"/>
        </w:rPr>
        <w:t xml:space="preserve"> years </w:t>
      </w:r>
      <w:r w:rsidR="00773847" w:rsidRPr="00240A45">
        <w:rPr>
          <w:rFonts w:ascii="Arial" w:hAnsi="Arial" w:cs="Arial"/>
          <w:bCs/>
          <w:sz w:val="24"/>
          <w:szCs w:val="24"/>
        </w:rPr>
        <w:t>(</w:t>
      </w:r>
      <w:r w:rsidR="00240A45" w:rsidRPr="00240A45">
        <w:rPr>
          <w:rFonts w:ascii="Arial" w:hAnsi="Arial" w:cs="Arial"/>
          <w:bCs/>
          <w:sz w:val="24"/>
          <w:szCs w:val="24"/>
        </w:rPr>
        <w:t>79.6</w:t>
      </w:r>
      <w:r w:rsidR="00773847" w:rsidRPr="00240A45">
        <w:rPr>
          <w:rFonts w:ascii="Arial" w:hAnsi="Arial" w:cs="Arial"/>
          <w:bCs/>
          <w:sz w:val="24"/>
          <w:szCs w:val="24"/>
        </w:rPr>
        <w:t xml:space="preserve"> to </w:t>
      </w:r>
      <w:r w:rsidR="00240A45" w:rsidRPr="00240A45">
        <w:rPr>
          <w:rFonts w:ascii="Arial" w:hAnsi="Arial" w:cs="Arial"/>
          <w:bCs/>
          <w:sz w:val="24"/>
          <w:szCs w:val="24"/>
        </w:rPr>
        <w:t>86.2</w:t>
      </w:r>
      <w:r w:rsidR="00773847" w:rsidRPr="00240A45">
        <w:rPr>
          <w:rFonts w:ascii="Arial" w:hAnsi="Arial" w:cs="Arial"/>
          <w:bCs/>
          <w:sz w:val="24"/>
          <w:szCs w:val="24"/>
        </w:rPr>
        <w:t xml:space="preserve"> years)</w:t>
      </w:r>
      <w:r w:rsidR="00773847">
        <w:rPr>
          <w:rFonts w:ascii="Arial" w:hAnsi="Arial" w:cs="Arial"/>
          <w:bCs/>
          <w:sz w:val="24"/>
          <w:szCs w:val="24"/>
        </w:rPr>
        <w:t xml:space="preserve"> and a relative ratio of 1.</w:t>
      </w:r>
      <w:r w:rsidR="00FA7FDA">
        <w:rPr>
          <w:rFonts w:ascii="Arial" w:hAnsi="Arial" w:cs="Arial"/>
          <w:bCs/>
          <w:sz w:val="24"/>
          <w:szCs w:val="24"/>
        </w:rPr>
        <w:t>0</w:t>
      </w:r>
      <w:r w:rsidR="005B03F6">
        <w:rPr>
          <w:rFonts w:ascii="Arial" w:hAnsi="Arial" w:cs="Arial"/>
          <w:bCs/>
          <w:sz w:val="24"/>
          <w:szCs w:val="24"/>
        </w:rPr>
        <w:t>8</w:t>
      </w:r>
      <w:r w:rsidR="00773847">
        <w:rPr>
          <w:rFonts w:ascii="Arial" w:hAnsi="Arial" w:cs="Arial"/>
          <w:bCs/>
          <w:sz w:val="24"/>
          <w:szCs w:val="24"/>
        </w:rPr>
        <w:t>, or a</w:t>
      </w:r>
      <w:r w:rsidR="00E76AD1">
        <w:rPr>
          <w:rFonts w:ascii="Arial" w:hAnsi="Arial" w:cs="Arial"/>
          <w:bCs/>
          <w:sz w:val="24"/>
          <w:szCs w:val="24"/>
        </w:rPr>
        <w:t>n</w:t>
      </w:r>
      <w:r w:rsidR="00773847">
        <w:rPr>
          <w:rFonts w:ascii="Arial" w:hAnsi="Arial" w:cs="Arial"/>
          <w:bCs/>
          <w:sz w:val="24"/>
          <w:szCs w:val="24"/>
        </w:rPr>
        <w:t xml:space="preserve"> </w:t>
      </w:r>
      <w:r w:rsidR="005B03F6">
        <w:rPr>
          <w:rFonts w:ascii="Arial" w:hAnsi="Arial" w:cs="Arial"/>
          <w:bCs/>
          <w:sz w:val="24"/>
          <w:szCs w:val="24"/>
        </w:rPr>
        <w:t>8</w:t>
      </w:r>
      <w:r w:rsidR="00773847">
        <w:rPr>
          <w:rFonts w:ascii="Arial" w:hAnsi="Arial" w:cs="Arial"/>
          <w:bCs/>
          <w:sz w:val="24"/>
          <w:szCs w:val="24"/>
        </w:rPr>
        <w:t>% longer life expectancy in the 90</w:t>
      </w:r>
      <w:r w:rsidR="00773847" w:rsidRPr="00E2531E">
        <w:rPr>
          <w:rFonts w:ascii="Arial" w:hAnsi="Arial" w:cs="Arial"/>
          <w:bCs/>
          <w:sz w:val="24"/>
          <w:szCs w:val="24"/>
          <w:vertAlign w:val="superscript"/>
        </w:rPr>
        <w:t>th</w:t>
      </w:r>
      <w:r w:rsidR="00773847">
        <w:rPr>
          <w:rFonts w:ascii="Arial" w:hAnsi="Arial" w:cs="Arial"/>
          <w:bCs/>
          <w:sz w:val="24"/>
          <w:szCs w:val="24"/>
        </w:rPr>
        <w:t xml:space="preserve"> versus 10</w:t>
      </w:r>
      <w:r w:rsidR="00773847" w:rsidRPr="00E2531E">
        <w:rPr>
          <w:rFonts w:ascii="Arial" w:hAnsi="Arial" w:cs="Arial"/>
          <w:bCs/>
          <w:sz w:val="24"/>
          <w:szCs w:val="24"/>
          <w:vertAlign w:val="superscript"/>
        </w:rPr>
        <w:t>th</w:t>
      </w:r>
      <w:r w:rsidR="00773847">
        <w:rPr>
          <w:rFonts w:ascii="Arial" w:hAnsi="Arial" w:cs="Arial"/>
          <w:bCs/>
          <w:sz w:val="24"/>
          <w:szCs w:val="24"/>
        </w:rPr>
        <w:t xml:space="preserve"> percentile census tracts (Table 1)</w:t>
      </w:r>
      <w:r w:rsidR="001944A8">
        <w:rPr>
          <w:rFonts w:ascii="Arial" w:hAnsi="Arial" w:cs="Arial"/>
          <w:sz w:val="24"/>
          <w:szCs w:val="24"/>
        </w:rPr>
        <w:t xml:space="preserve">. The interactive dashboard </w:t>
      </w:r>
      <w:r w:rsidR="00A559F8">
        <w:rPr>
          <w:rFonts w:ascii="Arial" w:hAnsi="Arial" w:cs="Arial"/>
          <w:sz w:val="24"/>
          <w:szCs w:val="24"/>
        </w:rPr>
        <w:t>includes</w:t>
      </w:r>
      <w:r w:rsidR="001944A8">
        <w:rPr>
          <w:rFonts w:ascii="Arial" w:hAnsi="Arial" w:cs="Arial"/>
          <w:sz w:val="24"/>
          <w:szCs w:val="24"/>
        </w:rPr>
        <w:t xml:space="preserve"> the full list of </w:t>
      </w:r>
      <w:r w:rsidR="002E6960">
        <w:rPr>
          <w:rFonts w:ascii="Arial" w:hAnsi="Arial" w:cs="Arial"/>
          <w:sz w:val="24"/>
          <w:szCs w:val="24"/>
        </w:rPr>
        <w:t>MSAs</w:t>
      </w:r>
      <w:r w:rsidR="008A175E">
        <w:rPr>
          <w:rFonts w:ascii="Arial" w:hAnsi="Arial" w:cs="Arial"/>
          <w:sz w:val="24"/>
          <w:szCs w:val="24"/>
        </w:rPr>
        <w:t>, and all measures of</w:t>
      </w:r>
      <w:r w:rsidR="00B33AE7">
        <w:rPr>
          <w:rFonts w:ascii="Arial" w:hAnsi="Arial" w:cs="Arial"/>
          <w:sz w:val="24"/>
          <w:szCs w:val="24"/>
        </w:rPr>
        <w:t xml:space="preserve"> disparities</w:t>
      </w:r>
      <w:r w:rsidR="001944A8">
        <w:rPr>
          <w:rFonts w:ascii="Arial" w:hAnsi="Arial" w:cs="Arial"/>
          <w:sz w:val="24"/>
          <w:szCs w:val="24"/>
        </w:rPr>
        <w:t xml:space="preserve">. </w:t>
      </w:r>
      <w:r w:rsidR="00270E0D">
        <w:rPr>
          <w:rFonts w:ascii="Arial" w:hAnsi="Arial" w:cs="Arial"/>
          <w:sz w:val="24"/>
          <w:szCs w:val="24"/>
        </w:rPr>
        <w:t>All the</w:t>
      </w:r>
      <w:r w:rsidR="00F86CF5">
        <w:rPr>
          <w:rFonts w:ascii="Arial" w:hAnsi="Arial" w:cs="Arial"/>
          <w:sz w:val="24"/>
          <w:szCs w:val="24"/>
        </w:rPr>
        <w:t xml:space="preserve"> top 10 </w:t>
      </w:r>
      <w:r w:rsidR="00270E0D">
        <w:rPr>
          <w:rFonts w:ascii="Arial" w:hAnsi="Arial" w:cs="Arial"/>
          <w:sz w:val="24"/>
          <w:szCs w:val="24"/>
        </w:rPr>
        <w:t xml:space="preserve">ranked cities were in the </w:t>
      </w:r>
      <w:r w:rsidR="00823E8D">
        <w:rPr>
          <w:rFonts w:ascii="Arial" w:hAnsi="Arial" w:cs="Arial"/>
          <w:sz w:val="24"/>
          <w:szCs w:val="24"/>
        </w:rPr>
        <w:t xml:space="preserve">South </w:t>
      </w:r>
      <w:r w:rsidR="00270E0D">
        <w:rPr>
          <w:rFonts w:ascii="Arial" w:hAnsi="Arial" w:cs="Arial"/>
          <w:sz w:val="24"/>
          <w:szCs w:val="24"/>
        </w:rPr>
        <w:t xml:space="preserve">(5) and Midwest (6). </w:t>
      </w:r>
      <w:r w:rsidR="001B2ECC">
        <w:rPr>
          <w:rFonts w:ascii="Arial" w:hAnsi="Arial" w:cs="Arial"/>
          <w:sz w:val="24"/>
          <w:szCs w:val="24"/>
        </w:rPr>
        <w:t>While rank differed slightly by</w:t>
      </w:r>
      <w:r w:rsidR="007D2898">
        <w:rPr>
          <w:rFonts w:ascii="Arial" w:hAnsi="Arial" w:cs="Arial"/>
          <w:sz w:val="24"/>
          <w:szCs w:val="24"/>
        </w:rPr>
        <w:t xml:space="preserve"> absolute or relative disparity, the top and bottom 10 MSAs were </w:t>
      </w:r>
      <w:r w:rsidR="00AA0FC9">
        <w:rPr>
          <w:rFonts w:ascii="Arial" w:hAnsi="Arial" w:cs="Arial"/>
          <w:sz w:val="24"/>
          <w:szCs w:val="24"/>
        </w:rPr>
        <w:t>the same using both metrics.</w:t>
      </w:r>
    </w:p>
    <w:p w14:paraId="35B6EFB6" w14:textId="56016386" w:rsidR="00427C59" w:rsidRDefault="00EB7D17" w:rsidP="008A19AB">
      <w:pPr>
        <w:spacing w:line="480" w:lineRule="auto"/>
        <w:ind w:firstLine="720"/>
        <w:jc w:val="both"/>
        <w:rPr>
          <w:rFonts w:ascii="Arial" w:hAnsi="Arial" w:cs="Arial"/>
          <w:bCs/>
          <w:sz w:val="24"/>
          <w:szCs w:val="24"/>
        </w:rPr>
      </w:pPr>
      <w:r w:rsidRPr="00972E3A">
        <w:rPr>
          <w:rFonts w:ascii="Arial" w:hAnsi="Arial" w:cs="Arial"/>
          <w:b/>
          <w:sz w:val="24"/>
          <w:szCs w:val="24"/>
        </w:rPr>
        <w:t>Figure 1</w:t>
      </w:r>
      <w:r>
        <w:rPr>
          <w:rFonts w:ascii="Arial" w:hAnsi="Arial" w:cs="Arial"/>
          <w:bCs/>
          <w:sz w:val="24"/>
          <w:szCs w:val="24"/>
        </w:rPr>
        <w:t xml:space="preserve"> shows the distribution of </w:t>
      </w:r>
      <w:r w:rsidR="0050068A">
        <w:rPr>
          <w:rFonts w:ascii="Arial" w:hAnsi="Arial" w:cs="Arial"/>
          <w:bCs/>
          <w:sz w:val="24"/>
          <w:szCs w:val="24"/>
        </w:rPr>
        <w:t xml:space="preserve">absolute and relative </w:t>
      </w:r>
      <w:r w:rsidR="00B33AE7">
        <w:rPr>
          <w:rFonts w:ascii="Arial" w:hAnsi="Arial" w:cs="Arial"/>
          <w:bCs/>
          <w:sz w:val="24"/>
          <w:szCs w:val="24"/>
        </w:rPr>
        <w:t xml:space="preserve">disparity </w:t>
      </w:r>
      <w:r w:rsidR="0050068A">
        <w:rPr>
          <w:rFonts w:ascii="Arial" w:hAnsi="Arial" w:cs="Arial"/>
          <w:bCs/>
          <w:sz w:val="24"/>
          <w:szCs w:val="24"/>
        </w:rPr>
        <w:t xml:space="preserve">within </w:t>
      </w:r>
      <w:r w:rsidR="00D90508">
        <w:rPr>
          <w:rFonts w:ascii="Arial" w:hAnsi="Arial" w:cs="Arial"/>
          <w:bCs/>
          <w:sz w:val="24"/>
          <w:szCs w:val="24"/>
        </w:rPr>
        <w:t xml:space="preserve">census </w:t>
      </w:r>
      <w:r w:rsidR="0050068A">
        <w:rPr>
          <w:rFonts w:ascii="Arial" w:hAnsi="Arial" w:cs="Arial"/>
          <w:bCs/>
          <w:sz w:val="24"/>
          <w:szCs w:val="24"/>
        </w:rPr>
        <w:t>regions and between</w:t>
      </w:r>
      <w:r w:rsidR="00932C25">
        <w:rPr>
          <w:rFonts w:ascii="Arial" w:hAnsi="Arial" w:cs="Arial"/>
          <w:bCs/>
          <w:sz w:val="24"/>
          <w:szCs w:val="24"/>
        </w:rPr>
        <w:t xml:space="preserve"> cities</w:t>
      </w:r>
      <w:r>
        <w:rPr>
          <w:rFonts w:ascii="Arial" w:hAnsi="Arial" w:cs="Arial"/>
          <w:bCs/>
          <w:sz w:val="24"/>
          <w:szCs w:val="24"/>
        </w:rPr>
        <w:t xml:space="preserve">. </w:t>
      </w:r>
      <w:r w:rsidR="008861E1">
        <w:rPr>
          <w:rFonts w:ascii="Arial" w:hAnsi="Arial" w:cs="Arial"/>
          <w:bCs/>
          <w:sz w:val="24"/>
          <w:szCs w:val="24"/>
        </w:rPr>
        <w:t xml:space="preserve">Across </w:t>
      </w:r>
      <w:r w:rsidR="0050068A">
        <w:rPr>
          <w:rFonts w:ascii="Arial" w:hAnsi="Arial" w:cs="Arial"/>
          <w:bCs/>
          <w:sz w:val="24"/>
          <w:szCs w:val="24"/>
        </w:rPr>
        <w:t>both</w:t>
      </w:r>
      <w:r w:rsidR="008861E1">
        <w:rPr>
          <w:rFonts w:ascii="Arial" w:hAnsi="Arial" w:cs="Arial"/>
          <w:bCs/>
          <w:sz w:val="24"/>
          <w:szCs w:val="24"/>
        </w:rPr>
        <w:t xml:space="preserve"> measures, t</w:t>
      </w:r>
      <w:r>
        <w:rPr>
          <w:rFonts w:ascii="Arial" w:hAnsi="Arial" w:cs="Arial"/>
          <w:bCs/>
          <w:sz w:val="24"/>
          <w:szCs w:val="24"/>
        </w:rPr>
        <w:t>he region with the largest disparities</w:t>
      </w:r>
      <w:r w:rsidR="008861E1">
        <w:rPr>
          <w:rFonts w:ascii="Arial" w:hAnsi="Arial" w:cs="Arial"/>
          <w:bCs/>
          <w:sz w:val="24"/>
          <w:szCs w:val="24"/>
        </w:rPr>
        <w:t xml:space="preserve"> </w:t>
      </w:r>
      <w:r>
        <w:rPr>
          <w:rFonts w:ascii="Arial" w:hAnsi="Arial" w:cs="Arial"/>
          <w:bCs/>
          <w:sz w:val="24"/>
          <w:szCs w:val="24"/>
        </w:rPr>
        <w:t xml:space="preserve">was the Midwest, followed by the </w:t>
      </w:r>
      <w:r w:rsidR="008861E1">
        <w:rPr>
          <w:rFonts w:ascii="Arial" w:hAnsi="Arial" w:cs="Arial"/>
          <w:bCs/>
          <w:sz w:val="24"/>
          <w:szCs w:val="24"/>
        </w:rPr>
        <w:t>S</w:t>
      </w:r>
      <w:r>
        <w:rPr>
          <w:rFonts w:ascii="Arial" w:hAnsi="Arial" w:cs="Arial"/>
          <w:bCs/>
          <w:sz w:val="24"/>
          <w:szCs w:val="24"/>
        </w:rPr>
        <w:t xml:space="preserve">outh, then </w:t>
      </w:r>
      <w:r w:rsidR="00823E8D">
        <w:rPr>
          <w:rFonts w:ascii="Arial" w:hAnsi="Arial" w:cs="Arial"/>
          <w:bCs/>
          <w:sz w:val="24"/>
          <w:szCs w:val="24"/>
        </w:rPr>
        <w:t xml:space="preserve">the </w:t>
      </w:r>
      <w:r w:rsidR="008861E1">
        <w:rPr>
          <w:rFonts w:ascii="Arial" w:hAnsi="Arial" w:cs="Arial"/>
          <w:bCs/>
          <w:sz w:val="24"/>
          <w:szCs w:val="24"/>
        </w:rPr>
        <w:t>N</w:t>
      </w:r>
      <w:r>
        <w:rPr>
          <w:rFonts w:ascii="Arial" w:hAnsi="Arial" w:cs="Arial"/>
          <w:bCs/>
          <w:sz w:val="24"/>
          <w:szCs w:val="24"/>
        </w:rPr>
        <w:t xml:space="preserve">ortheast, and finally </w:t>
      </w:r>
      <w:r w:rsidR="00823E8D">
        <w:rPr>
          <w:rFonts w:ascii="Arial" w:hAnsi="Arial" w:cs="Arial"/>
          <w:bCs/>
          <w:sz w:val="24"/>
          <w:szCs w:val="24"/>
        </w:rPr>
        <w:t xml:space="preserve">the </w:t>
      </w:r>
      <w:r w:rsidR="008861E1">
        <w:rPr>
          <w:rFonts w:ascii="Arial" w:hAnsi="Arial" w:cs="Arial"/>
          <w:bCs/>
          <w:sz w:val="24"/>
          <w:szCs w:val="24"/>
        </w:rPr>
        <w:t>W</w:t>
      </w:r>
      <w:r>
        <w:rPr>
          <w:rFonts w:ascii="Arial" w:hAnsi="Arial" w:cs="Arial"/>
          <w:bCs/>
          <w:sz w:val="24"/>
          <w:szCs w:val="24"/>
        </w:rPr>
        <w:t>est</w:t>
      </w:r>
      <w:r w:rsidRPr="0025449E">
        <w:rPr>
          <w:rFonts w:ascii="Arial" w:hAnsi="Arial" w:cs="Arial"/>
          <w:bCs/>
          <w:sz w:val="24"/>
          <w:szCs w:val="24"/>
        </w:rPr>
        <w:t>.</w:t>
      </w:r>
      <w:r w:rsidR="005B0B83" w:rsidRPr="0025449E">
        <w:rPr>
          <w:rFonts w:ascii="Arial" w:hAnsi="Arial" w:cs="Arial"/>
          <w:bCs/>
          <w:sz w:val="24"/>
          <w:szCs w:val="24"/>
        </w:rPr>
        <w:t xml:space="preserve"> </w:t>
      </w:r>
      <w:r w:rsidR="00621E1D" w:rsidRPr="0025449E">
        <w:rPr>
          <w:rFonts w:ascii="Arial" w:hAnsi="Arial" w:cs="Arial"/>
          <w:bCs/>
          <w:sz w:val="24"/>
          <w:szCs w:val="24"/>
        </w:rPr>
        <w:t xml:space="preserve">While disparities </w:t>
      </w:r>
      <w:r w:rsidR="00932C25">
        <w:rPr>
          <w:rFonts w:ascii="Arial" w:hAnsi="Arial" w:cs="Arial"/>
          <w:bCs/>
          <w:sz w:val="24"/>
          <w:szCs w:val="24"/>
        </w:rPr>
        <w:t>were</w:t>
      </w:r>
      <w:r w:rsidR="00621E1D" w:rsidRPr="0025449E">
        <w:rPr>
          <w:rFonts w:ascii="Arial" w:hAnsi="Arial" w:cs="Arial"/>
          <w:bCs/>
          <w:sz w:val="24"/>
          <w:szCs w:val="24"/>
        </w:rPr>
        <w:t xml:space="preserve"> largest in the Midwest, the coefficient of variation was smallest in the </w:t>
      </w:r>
      <w:r w:rsidR="00621E1D" w:rsidRPr="0025449E">
        <w:rPr>
          <w:rFonts w:ascii="Arial" w:hAnsi="Arial" w:cs="Arial"/>
          <w:bCs/>
          <w:sz w:val="24"/>
          <w:szCs w:val="24"/>
        </w:rPr>
        <w:lastRenderedPageBreak/>
        <w:t xml:space="preserve">Midwest for </w:t>
      </w:r>
      <w:r w:rsidR="00F40768" w:rsidRPr="0025449E">
        <w:rPr>
          <w:rFonts w:ascii="Arial" w:hAnsi="Arial" w:cs="Arial"/>
          <w:bCs/>
          <w:sz w:val="24"/>
          <w:szCs w:val="24"/>
        </w:rPr>
        <w:t>absolute differences (16.9)</w:t>
      </w:r>
      <w:r w:rsidR="00823E8D">
        <w:rPr>
          <w:rFonts w:ascii="Arial" w:hAnsi="Arial" w:cs="Arial"/>
          <w:bCs/>
          <w:sz w:val="24"/>
          <w:szCs w:val="24"/>
        </w:rPr>
        <w:t xml:space="preserve">, indicating </w:t>
      </w:r>
      <w:r w:rsidR="00666D51">
        <w:rPr>
          <w:rFonts w:ascii="Arial" w:hAnsi="Arial" w:cs="Arial"/>
          <w:bCs/>
          <w:sz w:val="24"/>
          <w:szCs w:val="24"/>
        </w:rPr>
        <w:t xml:space="preserve">limited variation </w:t>
      </w:r>
      <w:r w:rsidR="00CF75C4">
        <w:rPr>
          <w:rFonts w:ascii="Arial" w:hAnsi="Arial" w:cs="Arial"/>
          <w:bCs/>
          <w:sz w:val="24"/>
          <w:szCs w:val="24"/>
        </w:rPr>
        <w:t xml:space="preserve">in disparities between MSAs despite large disparities within MSAs.  </w:t>
      </w:r>
    </w:p>
    <w:p w14:paraId="1F4148C7" w14:textId="731C8CBC" w:rsidR="00C5630F" w:rsidRDefault="00C5630F" w:rsidP="008A19AB">
      <w:pPr>
        <w:spacing w:line="480" w:lineRule="auto"/>
        <w:ind w:firstLine="720"/>
        <w:jc w:val="both"/>
        <w:rPr>
          <w:rFonts w:ascii="Arial" w:hAnsi="Arial" w:cs="Arial"/>
          <w:sz w:val="24"/>
          <w:szCs w:val="24"/>
        </w:rPr>
      </w:pPr>
      <w:r w:rsidRPr="00C5630F">
        <w:rPr>
          <w:rFonts w:ascii="Arial" w:hAnsi="Arial" w:cs="Arial"/>
          <w:b/>
          <w:bCs/>
          <w:sz w:val="24"/>
          <w:szCs w:val="24"/>
        </w:rPr>
        <w:t xml:space="preserve">Figure </w:t>
      </w:r>
      <w:r w:rsidR="008A175E">
        <w:rPr>
          <w:rFonts w:ascii="Arial" w:hAnsi="Arial" w:cs="Arial"/>
          <w:b/>
          <w:bCs/>
          <w:sz w:val="24"/>
          <w:szCs w:val="24"/>
        </w:rPr>
        <w:t>2</w:t>
      </w:r>
      <w:r>
        <w:rPr>
          <w:rFonts w:ascii="Arial" w:hAnsi="Arial" w:cs="Arial"/>
          <w:sz w:val="24"/>
          <w:szCs w:val="24"/>
        </w:rPr>
        <w:t xml:space="preserve"> show</w:t>
      </w:r>
      <w:r w:rsidR="000658C9">
        <w:rPr>
          <w:rFonts w:ascii="Arial" w:hAnsi="Arial" w:cs="Arial"/>
          <w:sz w:val="24"/>
          <w:szCs w:val="24"/>
        </w:rPr>
        <w:t>s</w:t>
      </w:r>
      <w:r>
        <w:rPr>
          <w:rFonts w:ascii="Arial" w:hAnsi="Arial" w:cs="Arial"/>
          <w:sz w:val="24"/>
          <w:szCs w:val="24"/>
        </w:rPr>
        <w:t xml:space="preserve"> the spatial distribution of </w:t>
      </w:r>
      <w:r w:rsidR="00A72541">
        <w:rPr>
          <w:rFonts w:ascii="Arial" w:hAnsi="Arial" w:cs="Arial"/>
          <w:sz w:val="24"/>
          <w:szCs w:val="24"/>
        </w:rPr>
        <w:t>absolute differences</w:t>
      </w:r>
      <w:r w:rsidR="007D420F">
        <w:rPr>
          <w:rFonts w:ascii="Arial" w:hAnsi="Arial" w:cs="Arial"/>
          <w:sz w:val="24"/>
          <w:szCs w:val="24"/>
        </w:rPr>
        <w:t xml:space="preserve"> across the U.S. </w:t>
      </w:r>
      <w:r w:rsidR="00FC7DEF">
        <w:rPr>
          <w:rFonts w:ascii="Arial" w:hAnsi="Arial" w:cs="Arial"/>
          <w:sz w:val="24"/>
          <w:szCs w:val="24"/>
        </w:rPr>
        <w:t xml:space="preserve">Darker red blocks indicate higher ranked </w:t>
      </w:r>
      <w:r w:rsidR="00932C25">
        <w:rPr>
          <w:rFonts w:ascii="Arial" w:hAnsi="Arial" w:cs="Arial"/>
          <w:sz w:val="24"/>
          <w:szCs w:val="24"/>
        </w:rPr>
        <w:t>cities</w:t>
      </w:r>
      <w:r w:rsidR="00FC7DEF">
        <w:rPr>
          <w:rFonts w:ascii="Arial" w:hAnsi="Arial" w:cs="Arial"/>
          <w:sz w:val="24"/>
          <w:szCs w:val="24"/>
        </w:rPr>
        <w:t>, or</w:t>
      </w:r>
      <w:r w:rsidR="00932C25">
        <w:rPr>
          <w:rFonts w:ascii="Arial" w:hAnsi="Arial" w:cs="Arial"/>
          <w:sz w:val="24"/>
          <w:szCs w:val="24"/>
        </w:rPr>
        <w:t xml:space="preserve"> cities</w:t>
      </w:r>
      <w:r w:rsidR="00FC7DEF">
        <w:rPr>
          <w:rFonts w:ascii="Arial" w:hAnsi="Arial" w:cs="Arial"/>
          <w:sz w:val="24"/>
          <w:szCs w:val="24"/>
        </w:rPr>
        <w:t xml:space="preserve"> with greater levels of within </w:t>
      </w:r>
      <w:r w:rsidR="00932C25">
        <w:rPr>
          <w:rFonts w:ascii="Arial" w:hAnsi="Arial" w:cs="Arial"/>
          <w:sz w:val="24"/>
          <w:szCs w:val="24"/>
        </w:rPr>
        <w:t>city</w:t>
      </w:r>
      <w:r w:rsidR="00FC7DEF">
        <w:rPr>
          <w:rFonts w:ascii="Arial" w:hAnsi="Arial" w:cs="Arial"/>
          <w:sz w:val="24"/>
          <w:szCs w:val="24"/>
        </w:rPr>
        <w:t xml:space="preserve"> </w:t>
      </w:r>
      <w:r w:rsidR="00B33AE7">
        <w:rPr>
          <w:rFonts w:ascii="Arial" w:hAnsi="Arial" w:cs="Arial"/>
          <w:sz w:val="24"/>
          <w:szCs w:val="24"/>
        </w:rPr>
        <w:t>disparities</w:t>
      </w:r>
      <w:r w:rsidR="00FC7DEF">
        <w:rPr>
          <w:rFonts w:ascii="Arial" w:hAnsi="Arial" w:cs="Arial"/>
          <w:sz w:val="24"/>
          <w:szCs w:val="24"/>
        </w:rPr>
        <w:t xml:space="preserve">. </w:t>
      </w:r>
      <w:r w:rsidR="0029242E">
        <w:rPr>
          <w:rFonts w:ascii="Arial" w:hAnsi="Arial" w:cs="Arial"/>
          <w:sz w:val="24"/>
          <w:szCs w:val="24"/>
        </w:rPr>
        <w:t>The maps did not differ substantively b</w:t>
      </w:r>
      <w:r w:rsidR="008A175E">
        <w:rPr>
          <w:rFonts w:ascii="Arial" w:hAnsi="Arial" w:cs="Arial"/>
          <w:sz w:val="24"/>
          <w:szCs w:val="24"/>
        </w:rPr>
        <w:t>etween measure</w:t>
      </w:r>
      <w:r w:rsidR="00D90508">
        <w:rPr>
          <w:rFonts w:ascii="Arial" w:hAnsi="Arial" w:cs="Arial"/>
          <w:sz w:val="24"/>
          <w:szCs w:val="24"/>
        </w:rPr>
        <w:t>s</w:t>
      </w:r>
      <w:r w:rsidR="00A72541">
        <w:rPr>
          <w:rFonts w:ascii="Arial" w:hAnsi="Arial" w:cs="Arial"/>
          <w:sz w:val="24"/>
          <w:szCs w:val="24"/>
        </w:rPr>
        <w:t>, so we only display absolute differences</w:t>
      </w:r>
      <w:r w:rsidR="00B55B74">
        <w:rPr>
          <w:rFonts w:ascii="Arial" w:hAnsi="Arial" w:cs="Arial"/>
          <w:sz w:val="24"/>
          <w:szCs w:val="24"/>
        </w:rPr>
        <w:t xml:space="preserve"> (see </w:t>
      </w:r>
      <w:r w:rsidR="00B55B74" w:rsidRPr="00910341">
        <w:rPr>
          <w:rFonts w:ascii="Arial" w:hAnsi="Arial" w:cs="Arial"/>
          <w:b/>
          <w:bCs/>
          <w:sz w:val="24"/>
          <w:szCs w:val="24"/>
        </w:rPr>
        <w:t xml:space="preserve">Appendix </w:t>
      </w:r>
      <w:r w:rsidR="00910341" w:rsidRPr="00910341">
        <w:rPr>
          <w:rFonts w:ascii="Arial" w:hAnsi="Arial" w:cs="Arial"/>
          <w:b/>
          <w:bCs/>
          <w:sz w:val="24"/>
          <w:szCs w:val="24"/>
        </w:rPr>
        <w:t>Figure 1</w:t>
      </w:r>
      <w:r w:rsidR="00B55B74">
        <w:rPr>
          <w:rFonts w:ascii="Arial" w:hAnsi="Arial" w:cs="Arial"/>
          <w:sz w:val="24"/>
          <w:szCs w:val="24"/>
        </w:rPr>
        <w:t xml:space="preserve"> for relative differences)</w:t>
      </w:r>
      <w:r w:rsidR="00A72541">
        <w:rPr>
          <w:rFonts w:ascii="Arial" w:hAnsi="Arial" w:cs="Arial"/>
          <w:sz w:val="24"/>
          <w:szCs w:val="24"/>
        </w:rPr>
        <w:t>.</w:t>
      </w:r>
      <w:r w:rsidR="00205568">
        <w:rPr>
          <w:rFonts w:ascii="Arial" w:hAnsi="Arial" w:cs="Arial"/>
          <w:sz w:val="24"/>
          <w:szCs w:val="24"/>
        </w:rPr>
        <w:t xml:space="preserve"> </w:t>
      </w:r>
      <w:r w:rsidR="008B5AC6">
        <w:rPr>
          <w:rFonts w:ascii="Arial" w:hAnsi="Arial" w:cs="Arial"/>
          <w:sz w:val="24"/>
          <w:szCs w:val="24"/>
        </w:rPr>
        <w:t xml:space="preserve">MSAs with the </w:t>
      </w:r>
      <w:r w:rsidR="00D90508">
        <w:rPr>
          <w:rFonts w:ascii="Arial" w:hAnsi="Arial" w:cs="Arial"/>
          <w:sz w:val="24"/>
          <w:szCs w:val="24"/>
        </w:rPr>
        <w:t>widest disparities</w:t>
      </w:r>
      <w:r w:rsidR="00841250">
        <w:rPr>
          <w:rFonts w:ascii="Arial" w:hAnsi="Arial" w:cs="Arial"/>
          <w:sz w:val="24"/>
          <w:szCs w:val="24"/>
        </w:rPr>
        <w:t xml:space="preserve"> </w:t>
      </w:r>
      <w:r w:rsidR="00643F23">
        <w:rPr>
          <w:rFonts w:ascii="Arial" w:hAnsi="Arial" w:cs="Arial"/>
          <w:sz w:val="24"/>
          <w:szCs w:val="24"/>
        </w:rPr>
        <w:t xml:space="preserve">clustered in the </w:t>
      </w:r>
      <w:r w:rsidR="00F8133C">
        <w:rPr>
          <w:rFonts w:ascii="Arial" w:hAnsi="Arial" w:cs="Arial"/>
          <w:sz w:val="24"/>
          <w:szCs w:val="24"/>
        </w:rPr>
        <w:t>S</w:t>
      </w:r>
      <w:r w:rsidR="00643F23">
        <w:rPr>
          <w:rFonts w:ascii="Arial" w:hAnsi="Arial" w:cs="Arial"/>
          <w:sz w:val="24"/>
          <w:szCs w:val="24"/>
        </w:rPr>
        <w:t xml:space="preserve">outh and Midwest. </w:t>
      </w:r>
      <w:r w:rsidR="00175312">
        <w:rPr>
          <w:rFonts w:ascii="Arial" w:hAnsi="Arial" w:cs="Arial"/>
          <w:sz w:val="24"/>
          <w:szCs w:val="24"/>
        </w:rPr>
        <w:t>Very few of the highest ranked</w:t>
      </w:r>
      <w:r w:rsidR="00932C25">
        <w:rPr>
          <w:rFonts w:ascii="Arial" w:hAnsi="Arial" w:cs="Arial"/>
          <w:sz w:val="24"/>
          <w:szCs w:val="24"/>
        </w:rPr>
        <w:t xml:space="preserve"> citie</w:t>
      </w:r>
      <w:r w:rsidR="00175312">
        <w:rPr>
          <w:rFonts w:ascii="Arial" w:hAnsi="Arial" w:cs="Arial"/>
          <w:sz w:val="24"/>
          <w:szCs w:val="24"/>
        </w:rPr>
        <w:t>s</w:t>
      </w:r>
      <w:r w:rsidR="00D90508">
        <w:rPr>
          <w:rFonts w:ascii="Arial" w:hAnsi="Arial" w:cs="Arial"/>
          <w:sz w:val="24"/>
          <w:szCs w:val="24"/>
        </w:rPr>
        <w:t xml:space="preserve"> were in the West</w:t>
      </w:r>
      <w:r w:rsidR="00175312">
        <w:rPr>
          <w:rFonts w:ascii="Arial" w:hAnsi="Arial" w:cs="Arial"/>
          <w:sz w:val="24"/>
          <w:szCs w:val="24"/>
        </w:rPr>
        <w:t xml:space="preserve">. </w:t>
      </w:r>
      <w:r w:rsidR="00841250">
        <w:rPr>
          <w:rFonts w:ascii="Arial" w:hAnsi="Arial" w:cs="Arial"/>
          <w:sz w:val="24"/>
          <w:szCs w:val="24"/>
        </w:rPr>
        <w:t>The</w:t>
      </w:r>
      <w:r w:rsidR="002C07A1">
        <w:rPr>
          <w:rFonts w:ascii="Arial" w:hAnsi="Arial" w:cs="Arial"/>
          <w:sz w:val="24"/>
          <w:szCs w:val="24"/>
        </w:rPr>
        <w:t xml:space="preserve"> interactive</w:t>
      </w:r>
      <w:r w:rsidR="00841250">
        <w:rPr>
          <w:rFonts w:ascii="Arial" w:hAnsi="Arial" w:cs="Arial"/>
          <w:sz w:val="24"/>
          <w:szCs w:val="24"/>
        </w:rPr>
        <w:t xml:space="preserve"> dashboard allows </w:t>
      </w:r>
      <w:r w:rsidR="002C07A1">
        <w:rPr>
          <w:rFonts w:ascii="Arial" w:hAnsi="Arial" w:cs="Arial"/>
          <w:sz w:val="24"/>
          <w:szCs w:val="24"/>
        </w:rPr>
        <w:t xml:space="preserve">readers to explore specific geographies and </w:t>
      </w:r>
      <w:r w:rsidR="00B33AE7">
        <w:rPr>
          <w:rFonts w:ascii="Arial" w:hAnsi="Arial" w:cs="Arial"/>
          <w:sz w:val="24"/>
          <w:szCs w:val="24"/>
        </w:rPr>
        <w:t>disparity</w:t>
      </w:r>
      <w:r w:rsidR="002C07A1">
        <w:rPr>
          <w:rFonts w:ascii="Arial" w:hAnsi="Arial" w:cs="Arial"/>
          <w:sz w:val="24"/>
          <w:szCs w:val="24"/>
        </w:rPr>
        <w:t xml:space="preserve"> measure rankings. </w:t>
      </w:r>
    </w:p>
    <w:p w14:paraId="1D32DFCE" w14:textId="6E04BD62" w:rsidR="00C5630F" w:rsidRDefault="00707FEE" w:rsidP="008A19AB">
      <w:pPr>
        <w:spacing w:line="480" w:lineRule="auto"/>
        <w:jc w:val="both"/>
        <w:rPr>
          <w:rFonts w:ascii="Arial" w:hAnsi="Arial" w:cs="Arial"/>
          <w:sz w:val="24"/>
          <w:szCs w:val="24"/>
        </w:rPr>
      </w:pPr>
      <w:r>
        <w:rPr>
          <w:rFonts w:ascii="Arial" w:hAnsi="Arial" w:cs="Arial"/>
          <w:b/>
          <w:bCs/>
          <w:sz w:val="24"/>
          <w:szCs w:val="24"/>
        </w:rPr>
        <w:tab/>
      </w:r>
      <w:r w:rsidR="008E0E73" w:rsidRPr="002123BA">
        <w:rPr>
          <w:rFonts w:ascii="Arial" w:hAnsi="Arial" w:cs="Arial"/>
          <w:b/>
          <w:bCs/>
          <w:sz w:val="24"/>
          <w:szCs w:val="24"/>
        </w:rPr>
        <w:t xml:space="preserve">Figure </w:t>
      </w:r>
      <w:r w:rsidR="00A72541">
        <w:rPr>
          <w:rFonts w:ascii="Arial" w:hAnsi="Arial" w:cs="Arial"/>
          <w:b/>
          <w:bCs/>
          <w:sz w:val="24"/>
          <w:szCs w:val="24"/>
        </w:rPr>
        <w:t>3</w:t>
      </w:r>
      <w:r w:rsidR="008E0E73">
        <w:rPr>
          <w:rFonts w:ascii="Arial" w:hAnsi="Arial" w:cs="Arial"/>
          <w:sz w:val="24"/>
          <w:szCs w:val="24"/>
        </w:rPr>
        <w:t xml:space="preserve"> shows life expectancy plotted against decile of median household income</w:t>
      </w:r>
      <w:r w:rsidR="005D3784">
        <w:rPr>
          <w:rFonts w:ascii="Arial" w:hAnsi="Arial" w:cs="Arial"/>
          <w:sz w:val="24"/>
          <w:szCs w:val="24"/>
        </w:rPr>
        <w:t xml:space="preserve">, for the MSA’s with </w:t>
      </w:r>
      <w:r w:rsidR="00404B32">
        <w:rPr>
          <w:rFonts w:ascii="Arial" w:hAnsi="Arial" w:cs="Arial"/>
          <w:sz w:val="24"/>
          <w:szCs w:val="24"/>
        </w:rPr>
        <w:t xml:space="preserve">more </w:t>
      </w:r>
      <w:r w:rsidR="005D3784">
        <w:rPr>
          <w:rFonts w:ascii="Arial" w:hAnsi="Arial" w:cs="Arial"/>
          <w:sz w:val="24"/>
          <w:szCs w:val="24"/>
        </w:rPr>
        <w:t xml:space="preserve">than 1 million </w:t>
      </w:r>
      <w:r w:rsidR="006233A2">
        <w:rPr>
          <w:rFonts w:ascii="Arial" w:hAnsi="Arial" w:cs="Arial"/>
          <w:sz w:val="24"/>
          <w:szCs w:val="24"/>
        </w:rPr>
        <w:t>people</w:t>
      </w:r>
      <w:r w:rsidR="008E0E73">
        <w:rPr>
          <w:rFonts w:ascii="Arial" w:hAnsi="Arial" w:cs="Arial"/>
          <w:sz w:val="24"/>
          <w:szCs w:val="24"/>
        </w:rPr>
        <w:t>. Ac</w:t>
      </w:r>
      <w:r w:rsidR="00030D51">
        <w:rPr>
          <w:rFonts w:ascii="Arial" w:hAnsi="Arial" w:cs="Arial"/>
          <w:sz w:val="24"/>
          <w:szCs w:val="24"/>
        </w:rPr>
        <w:t>ross all regions, life expectancy increase</w:t>
      </w:r>
      <w:r w:rsidR="00CC6D3A">
        <w:rPr>
          <w:rFonts w:ascii="Arial" w:hAnsi="Arial" w:cs="Arial"/>
          <w:sz w:val="24"/>
          <w:szCs w:val="24"/>
        </w:rPr>
        <w:t>d</w:t>
      </w:r>
      <w:r w:rsidR="00030D51">
        <w:rPr>
          <w:rFonts w:ascii="Arial" w:hAnsi="Arial" w:cs="Arial"/>
          <w:sz w:val="24"/>
          <w:szCs w:val="24"/>
        </w:rPr>
        <w:t xml:space="preserve"> with higher median household income. </w:t>
      </w:r>
      <w:r w:rsidR="00344184">
        <w:rPr>
          <w:rFonts w:ascii="Arial" w:hAnsi="Arial" w:cs="Arial"/>
          <w:sz w:val="24"/>
          <w:szCs w:val="24"/>
        </w:rPr>
        <w:t>The Midwest</w:t>
      </w:r>
      <w:r w:rsidR="00E260EF">
        <w:rPr>
          <w:rFonts w:ascii="Arial" w:hAnsi="Arial" w:cs="Arial"/>
          <w:sz w:val="24"/>
          <w:szCs w:val="24"/>
        </w:rPr>
        <w:t xml:space="preserve"> ha</w:t>
      </w:r>
      <w:r w:rsidR="00CC6D3A">
        <w:rPr>
          <w:rFonts w:ascii="Arial" w:hAnsi="Arial" w:cs="Arial"/>
          <w:sz w:val="24"/>
          <w:szCs w:val="24"/>
        </w:rPr>
        <w:t>d</w:t>
      </w:r>
      <w:r w:rsidR="00E260EF">
        <w:rPr>
          <w:rFonts w:ascii="Arial" w:hAnsi="Arial" w:cs="Arial"/>
          <w:sz w:val="24"/>
          <w:szCs w:val="24"/>
        </w:rPr>
        <w:t xml:space="preserve"> the greatest </w:t>
      </w:r>
      <w:r w:rsidR="00D90508">
        <w:rPr>
          <w:rFonts w:ascii="Arial" w:hAnsi="Arial" w:cs="Arial"/>
          <w:sz w:val="24"/>
          <w:szCs w:val="24"/>
        </w:rPr>
        <w:t xml:space="preserve">disparity </w:t>
      </w:r>
      <w:r w:rsidR="00E260EF">
        <w:rPr>
          <w:rFonts w:ascii="Arial" w:hAnsi="Arial" w:cs="Arial"/>
          <w:sz w:val="24"/>
          <w:szCs w:val="24"/>
        </w:rPr>
        <w:t xml:space="preserve">in </w:t>
      </w:r>
      <w:r w:rsidR="00617860">
        <w:rPr>
          <w:rFonts w:ascii="Arial" w:hAnsi="Arial" w:cs="Arial"/>
          <w:sz w:val="24"/>
          <w:szCs w:val="24"/>
        </w:rPr>
        <w:t>life expectancy by income</w:t>
      </w:r>
      <w:r w:rsidR="00664D50">
        <w:rPr>
          <w:rFonts w:ascii="Arial" w:hAnsi="Arial" w:cs="Arial"/>
          <w:sz w:val="24"/>
          <w:szCs w:val="24"/>
        </w:rPr>
        <w:t xml:space="preserve"> within </w:t>
      </w:r>
      <w:r w:rsidR="00932C25">
        <w:rPr>
          <w:rFonts w:ascii="Arial" w:hAnsi="Arial" w:cs="Arial"/>
          <w:sz w:val="24"/>
          <w:szCs w:val="24"/>
        </w:rPr>
        <w:t>citie</w:t>
      </w:r>
      <w:r w:rsidR="00664D50">
        <w:rPr>
          <w:rFonts w:ascii="Arial" w:hAnsi="Arial" w:cs="Arial"/>
          <w:sz w:val="24"/>
          <w:szCs w:val="24"/>
        </w:rPr>
        <w:t xml:space="preserve">s but </w:t>
      </w:r>
      <w:r w:rsidR="00E260EF">
        <w:rPr>
          <w:rFonts w:ascii="Arial" w:hAnsi="Arial" w:cs="Arial"/>
          <w:sz w:val="24"/>
          <w:szCs w:val="24"/>
        </w:rPr>
        <w:t>ha</w:t>
      </w:r>
      <w:r w:rsidR="00932654">
        <w:rPr>
          <w:rFonts w:ascii="Arial" w:hAnsi="Arial" w:cs="Arial"/>
          <w:sz w:val="24"/>
          <w:szCs w:val="24"/>
        </w:rPr>
        <w:t>d</w:t>
      </w:r>
      <w:r w:rsidR="00E260EF">
        <w:rPr>
          <w:rFonts w:ascii="Arial" w:hAnsi="Arial" w:cs="Arial"/>
          <w:sz w:val="24"/>
          <w:szCs w:val="24"/>
        </w:rPr>
        <w:t xml:space="preserve"> </w:t>
      </w:r>
      <w:r w:rsidR="00664D50">
        <w:rPr>
          <w:rFonts w:ascii="Arial" w:hAnsi="Arial" w:cs="Arial"/>
          <w:sz w:val="24"/>
          <w:szCs w:val="24"/>
        </w:rPr>
        <w:t xml:space="preserve">limited variation in life expectancy between </w:t>
      </w:r>
      <w:r w:rsidR="00932C25">
        <w:rPr>
          <w:rFonts w:ascii="Arial" w:hAnsi="Arial" w:cs="Arial"/>
          <w:sz w:val="24"/>
          <w:szCs w:val="24"/>
        </w:rPr>
        <w:t>citie</w:t>
      </w:r>
      <w:r w:rsidR="00664D50">
        <w:rPr>
          <w:rFonts w:ascii="Arial" w:hAnsi="Arial" w:cs="Arial"/>
          <w:sz w:val="24"/>
          <w:szCs w:val="24"/>
        </w:rPr>
        <w:t>s</w:t>
      </w:r>
      <w:r w:rsidR="00617860">
        <w:rPr>
          <w:rFonts w:ascii="Arial" w:hAnsi="Arial" w:cs="Arial"/>
          <w:sz w:val="24"/>
          <w:szCs w:val="24"/>
        </w:rPr>
        <w:t>.</w:t>
      </w:r>
      <w:r w:rsidR="00D16295">
        <w:rPr>
          <w:rFonts w:ascii="Arial" w:hAnsi="Arial" w:cs="Arial"/>
          <w:sz w:val="24"/>
          <w:szCs w:val="24"/>
        </w:rPr>
        <w:t xml:space="preserve"> For example,</w:t>
      </w:r>
      <w:r w:rsidR="00B67FFE">
        <w:rPr>
          <w:rFonts w:ascii="Arial" w:hAnsi="Arial" w:cs="Arial"/>
          <w:sz w:val="24"/>
          <w:szCs w:val="24"/>
        </w:rPr>
        <w:t xml:space="preserve"> in Cincinnati</w:t>
      </w:r>
      <w:r w:rsidR="00D90508">
        <w:rPr>
          <w:rFonts w:ascii="Arial" w:hAnsi="Arial" w:cs="Arial"/>
          <w:sz w:val="24"/>
          <w:szCs w:val="24"/>
        </w:rPr>
        <w:t xml:space="preserve"> (OH)</w:t>
      </w:r>
      <w:r w:rsidR="00D16295">
        <w:rPr>
          <w:rFonts w:ascii="Arial" w:hAnsi="Arial" w:cs="Arial"/>
          <w:sz w:val="24"/>
          <w:szCs w:val="24"/>
        </w:rPr>
        <w:t>, life expectancy varie</w:t>
      </w:r>
      <w:r w:rsidR="00932654">
        <w:rPr>
          <w:rFonts w:ascii="Arial" w:hAnsi="Arial" w:cs="Arial"/>
          <w:sz w:val="24"/>
          <w:szCs w:val="24"/>
        </w:rPr>
        <w:t>d</w:t>
      </w:r>
      <w:r w:rsidR="00D16295">
        <w:rPr>
          <w:rFonts w:ascii="Arial" w:hAnsi="Arial" w:cs="Arial"/>
          <w:sz w:val="24"/>
          <w:szCs w:val="24"/>
        </w:rPr>
        <w:t xml:space="preserve"> by </w:t>
      </w:r>
      <w:r w:rsidR="00B67FFE">
        <w:rPr>
          <w:rFonts w:ascii="Arial" w:hAnsi="Arial" w:cs="Arial"/>
          <w:sz w:val="24"/>
          <w:szCs w:val="24"/>
        </w:rPr>
        <w:t>more than</w:t>
      </w:r>
      <w:r w:rsidR="00D16295">
        <w:rPr>
          <w:rFonts w:ascii="Arial" w:hAnsi="Arial" w:cs="Arial"/>
          <w:sz w:val="24"/>
          <w:szCs w:val="24"/>
        </w:rPr>
        <w:t xml:space="preserve"> 10 years between the lowest and highest decile census tracts</w:t>
      </w:r>
      <w:r w:rsidR="00185970">
        <w:rPr>
          <w:rFonts w:ascii="Arial" w:hAnsi="Arial" w:cs="Arial"/>
          <w:sz w:val="24"/>
          <w:szCs w:val="24"/>
        </w:rPr>
        <w:t>.</w:t>
      </w:r>
      <w:r w:rsidR="00D16295">
        <w:rPr>
          <w:rFonts w:ascii="Arial" w:hAnsi="Arial" w:cs="Arial"/>
          <w:sz w:val="24"/>
          <w:szCs w:val="24"/>
        </w:rPr>
        <w:t xml:space="preserve"> </w:t>
      </w:r>
      <w:r w:rsidR="00617860">
        <w:rPr>
          <w:rFonts w:ascii="Arial" w:hAnsi="Arial" w:cs="Arial"/>
          <w:sz w:val="24"/>
          <w:szCs w:val="24"/>
        </w:rPr>
        <w:t xml:space="preserve">The </w:t>
      </w:r>
      <w:r w:rsidR="008B35A4">
        <w:rPr>
          <w:rFonts w:ascii="Arial" w:hAnsi="Arial" w:cs="Arial"/>
          <w:sz w:val="24"/>
          <w:szCs w:val="24"/>
        </w:rPr>
        <w:t xml:space="preserve">West showed the </w:t>
      </w:r>
      <w:r w:rsidR="003E3D4B">
        <w:rPr>
          <w:rFonts w:ascii="Arial" w:hAnsi="Arial" w:cs="Arial"/>
          <w:sz w:val="24"/>
          <w:szCs w:val="24"/>
        </w:rPr>
        <w:t xml:space="preserve">narrowest </w:t>
      </w:r>
      <w:r w:rsidR="00823E8D">
        <w:rPr>
          <w:rFonts w:ascii="Arial" w:hAnsi="Arial" w:cs="Arial"/>
          <w:sz w:val="24"/>
          <w:szCs w:val="24"/>
        </w:rPr>
        <w:t xml:space="preserve">disparities </w:t>
      </w:r>
      <w:r w:rsidR="003E3D4B">
        <w:rPr>
          <w:rFonts w:ascii="Arial" w:hAnsi="Arial" w:cs="Arial"/>
          <w:sz w:val="24"/>
          <w:szCs w:val="24"/>
        </w:rPr>
        <w:t xml:space="preserve">within </w:t>
      </w:r>
      <w:r w:rsidR="00932C25">
        <w:rPr>
          <w:rFonts w:ascii="Arial" w:hAnsi="Arial" w:cs="Arial"/>
          <w:sz w:val="24"/>
          <w:szCs w:val="24"/>
        </w:rPr>
        <w:t>cities</w:t>
      </w:r>
      <w:r w:rsidR="003E3D4B">
        <w:rPr>
          <w:rFonts w:ascii="Arial" w:hAnsi="Arial" w:cs="Arial"/>
          <w:sz w:val="24"/>
          <w:szCs w:val="24"/>
        </w:rPr>
        <w:t xml:space="preserve">, but also had the highest overall levels of life expectancy. </w:t>
      </w:r>
      <w:r w:rsidR="00D90508">
        <w:rPr>
          <w:rFonts w:ascii="Arial" w:hAnsi="Arial" w:cs="Arial"/>
          <w:sz w:val="24"/>
          <w:szCs w:val="24"/>
        </w:rPr>
        <w:t>B</w:t>
      </w:r>
      <w:r w:rsidR="002E5E73">
        <w:rPr>
          <w:rFonts w:ascii="Arial" w:hAnsi="Arial" w:cs="Arial"/>
          <w:sz w:val="24"/>
          <w:szCs w:val="24"/>
        </w:rPr>
        <w:t>oth the South and</w:t>
      </w:r>
      <w:r w:rsidR="003B4DCF">
        <w:rPr>
          <w:rFonts w:ascii="Arial" w:hAnsi="Arial" w:cs="Arial"/>
          <w:sz w:val="24"/>
          <w:szCs w:val="24"/>
        </w:rPr>
        <w:t xml:space="preserve"> Northeast showed wide between </w:t>
      </w:r>
      <w:r w:rsidR="00932C25">
        <w:rPr>
          <w:rFonts w:ascii="Arial" w:hAnsi="Arial" w:cs="Arial"/>
          <w:sz w:val="24"/>
          <w:szCs w:val="24"/>
        </w:rPr>
        <w:t>city</w:t>
      </w:r>
      <w:r w:rsidR="003B4DCF">
        <w:rPr>
          <w:rFonts w:ascii="Arial" w:hAnsi="Arial" w:cs="Arial"/>
          <w:sz w:val="24"/>
          <w:szCs w:val="24"/>
        </w:rPr>
        <w:t xml:space="preserve"> variation in life expectancy at the lower </w:t>
      </w:r>
      <w:r w:rsidR="00D90508">
        <w:rPr>
          <w:rFonts w:ascii="Arial" w:hAnsi="Arial" w:cs="Arial"/>
          <w:sz w:val="24"/>
          <w:szCs w:val="24"/>
        </w:rPr>
        <w:t xml:space="preserve">levels of </w:t>
      </w:r>
      <w:r w:rsidR="003B4DCF">
        <w:rPr>
          <w:rFonts w:ascii="Arial" w:hAnsi="Arial" w:cs="Arial"/>
          <w:sz w:val="24"/>
          <w:szCs w:val="24"/>
        </w:rPr>
        <w:t>income levels</w:t>
      </w:r>
      <w:r w:rsidR="00D90508">
        <w:rPr>
          <w:rFonts w:ascii="Arial" w:hAnsi="Arial" w:cs="Arial"/>
          <w:sz w:val="24"/>
          <w:szCs w:val="24"/>
        </w:rPr>
        <w:t xml:space="preserve">. In other words, differences in life expectancy between cities </w:t>
      </w:r>
      <w:r w:rsidR="00754CCC">
        <w:rPr>
          <w:rFonts w:ascii="Arial" w:hAnsi="Arial" w:cs="Arial"/>
          <w:sz w:val="24"/>
          <w:szCs w:val="24"/>
        </w:rPr>
        <w:t xml:space="preserve">were </w:t>
      </w:r>
      <w:r w:rsidR="00D90508">
        <w:rPr>
          <w:rFonts w:ascii="Arial" w:hAnsi="Arial" w:cs="Arial"/>
          <w:sz w:val="24"/>
          <w:szCs w:val="24"/>
        </w:rPr>
        <w:t xml:space="preserve">narrowest for the highest income levels and widest for the lowest income levels. </w:t>
      </w:r>
      <w:r w:rsidR="00C431B9">
        <w:rPr>
          <w:rFonts w:ascii="Arial" w:hAnsi="Arial" w:cs="Arial"/>
          <w:sz w:val="24"/>
          <w:szCs w:val="24"/>
        </w:rPr>
        <w:t xml:space="preserve">For </w:t>
      </w:r>
      <w:r w:rsidR="00C66A13">
        <w:rPr>
          <w:rFonts w:ascii="Arial" w:hAnsi="Arial" w:cs="Arial"/>
          <w:sz w:val="24"/>
          <w:szCs w:val="24"/>
        </w:rPr>
        <w:t xml:space="preserve">example, </w:t>
      </w:r>
      <w:r w:rsidR="002174A9">
        <w:rPr>
          <w:rFonts w:ascii="Arial" w:hAnsi="Arial" w:cs="Arial"/>
          <w:sz w:val="24"/>
          <w:szCs w:val="24"/>
        </w:rPr>
        <w:t xml:space="preserve">in the Northeast </w:t>
      </w:r>
      <w:r w:rsidR="00E70AF0">
        <w:rPr>
          <w:rFonts w:ascii="Arial" w:hAnsi="Arial" w:cs="Arial"/>
          <w:sz w:val="24"/>
          <w:szCs w:val="24"/>
        </w:rPr>
        <w:t xml:space="preserve">life </w:t>
      </w:r>
      <w:r w:rsidR="009370CC">
        <w:rPr>
          <w:rFonts w:ascii="Arial" w:hAnsi="Arial" w:cs="Arial"/>
          <w:sz w:val="24"/>
          <w:szCs w:val="24"/>
        </w:rPr>
        <w:t>expectancy</w:t>
      </w:r>
      <w:r w:rsidR="003E3D4B">
        <w:rPr>
          <w:rFonts w:ascii="Arial" w:hAnsi="Arial" w:cs="Arial"/>
          <w:sz w:val="24"/>
          <w:szCs w:val="24"/>
        </w:rPr>
        <w:t xml:space="preserve"> </w:t>
      </w:r>
      <w:r w:rsidR="00CE2594">
        <w:rPr>
          <w:rFonts w:ascii="Arial" w:hAnsi="Arial" w:cs="Arial"/>
          <w:sz w:val="24"/>
          <w:szCs w:val="24"/>
        </w:rPr>
        <w:t xml:space="preserve">differed by </w:t>
      </w:r>
      <w:r w:rsidR="002174A9">
        <w:rPr>
          <w:rFonts w:ascii="Arial" w:hAnsi="Arial" w:cs="Arial"/>
          <w:sz w:val="24"/>
          <w:szCs w:val="24"/>
        </w:rPr>
        <w:t xml:space="preserve">as much as </w:t>
      </w:r>
      <w:r w:rsidR="00CE2594">
        <w:rPr>
          <w:rFonts w:ascii="Arial" w:hAnsi="Arial" w:cs="Arial"/>
          <w:sz w:val="24"/>
          <w:szCs w:val="24"/>
        </w:rPr>
        <w:t>6.6 years</w:t>
      </w:r>
      <w:r w:rsidR="009370CC">
        <w:rPr>
          <w:rFonts w:ascii="Arial" w:hAnsi="Arial" w:cs="Arial"/>
          <w:sz w:val="24"/>
          <w:szCs w:val="24"/>
        </w:rPr>
        <w:t xml:space="preserve"> (between </w:t>
      </w:r>
      <w:r w:rsidR="002174A9">
        <w:rPr>
          <w:rFonts w:ascii="Arial" w:hAnsi="Arial" w:cs="Arial"/>
          <w:sz w:val="24"/>
          <w:szCs w:val="24"/>
        </w:rPr>
        <w:t xml:space="preserve">78.0 and </w:t>
      </w:r>
      <w:r w:rsidR="00655D77">
        <w:rPr>
          <w:rFonts w:ascii="Arial" w:hAnsi="Arial" w:cs="Arial"/>
          <w:sz w:val="24"/>
          <w:szCs w:val="24"/>
        </w:rPr>
        <w:t>71.4</w:t>
      </w:r>
      <w:r w:rsidR="003B5B98">
        <w:rPr>
          <w:rFonts w:ascii="Arial" w:hAnsi="Arial" w:cs="Arial"/>
          <w:sz w:val="24"/>
          <w:szCs w:val="24"/>
        </w:rPr>
        <w:t xml:space="preserve"> years)</w:t>
      </w:r>
      <w:r w:rsidR="003B5B98" w:rsidRPr="003B5B98">
        <w:rPr>
          <w:rFonts w:ascii="Arial" w:hAnsi="Arial" w:cs="Arial"/>
          <w:sz w:val="24"/>
          <w:szCs w:val="24"/>
        </w:rPr>
        <w:t xml:space="preserve"> </w:t>
      </w:r>
      <w:r w:rsidR="003B5B98">
        <w:rPr>
          <w:rFonts w:ascii="Arial" w:hAnsi="Arial" w:cs="Arial"/>
          <w:sz w:val="24"/>
          <w:szCs w:val="24"/>
        </w:rPr>
        <w:t>at the lowest income decile</w:t>
      </w:r>
      <w:r w:rsidR="00CE2594">
        <w:rPr>
          <w:rFonts w:ascii="Arial" w:hAnsi="Arial" w:cs="Arial"/>
          <w:sz w:val="24"/>
          <w:szCs w:val="24"/>
        </w:rPr>
        <w:t xml:space="preserve">, while at </w:t>
      </w:r>
      <w:r w:rsidR="005A6024">
        <w:rPr>
          <w:rFonts w:ascii="Arial" w:hAnsi="Arial" w:cs="Arial"/>
          <w:sz w:val="24"/>
          <w:szCs w:val="24"/>
        </w:rPr>
        <w:t xml:space="preserve">the highest income </w:t>
      </w:r>
      <w:r w:rsidR="009370CC">
        <w:rPr>
          <w:rFonts w:ascii="Arial" w:hAnsi="Arial" w:cs="Arial"/>
          <w:sz w:val="24"/>
          <w:szCs w:val="24"/>
        </w:rPr>
        <w:t>decile</w:t>
      </w:r>
      <w:r w:rsidR="005A6024">
        <w:rPr>
          <w:rFonts w:ascii="Arial" w:hAnsi="Arial" w:cs="Arial"/>
          <w:sz w:val="24"/>
          <w:szCs w:val="24"/>
        </w:rPr>
        <w:t xml:space="preserve"> life expectancy only differed</w:t>
      </w:r>
      <w:r w:rsidR="001417C2">
        <w:rPr>
          <w:rFonts w:ascii="Arial" w:hAnsi="Arial" w:cs="Arial"/>
          <w:sz w:val="24"/>
          <w:szCs w:val="24"/>
        </w:rPr>
        <w:t xml:space="preserve"> by 3.0 years (between </w:t>
      </w:r>
      <w:r w:rsidR="009370CC">
        <w:rPr>
          <w:rFonts w:ascii="Arial" w:hAnsi="Arial" w:cs="Arial"/>
          <w:sz w:val="24"/>
          <w:szCs w:val="24"/>
        </w:rPr>
        <w:t>84.4 and 81.4</w:t>
      </w:r>
      <w:r w:rsidR="003B5B98">
        <w:rPr>
          <w:rFonts w:ascii="Arial" w:hAnsi="Arial" w:cs="Arial"/>
          <w:sz w:val="24"/>
          <w:szCs w:val="24"/>
        </w:rPr>
        <w:t xml:space="preserve"> years</w:t>
      </w:r>
      <w:r w:rsidR="00754CCC">
        <w:rPr>
          <w:rFonts w:ascii="Arial" w:hAnsi="Arial" w:cs="Arial"/>
          <w:sz w:val="24"/>
          <w:szCs w:val="24"/>
        </w:rPr>
        <w:t>).</w:t>
      </w:r>
    </w:p>
    <w:p w14:paraId="1AA4C83F" w14:textId="206DC091" w:rsidR="00A63F03" w:rsidRPr="00AC723C" w:rsidRDefault="00A63F03" w:rsidP="008A19AB">
      <w:pPr>
        <w:spacing w:line="480" w:lineRule="auto"/>
        <w:ind w:firstLine="720"/>
        <w:jc w:val="both"/>
        <w:rPr>
          <w:rFonts w:ascii="Arial" w:hAnsi="Arial" w:cs="Arial"/>
          <w:sz w:val="24"/>
          <w:szCs w:val="24"/>
        </w:rPr>
      </w:pPr>
      <w:r w:rsidRPr="00AC723C">
        <w:rPr>
          <w:rFonts w:ascii="Arial" w:hAnsi="Arial" w:cs="Arial"/>
          <w:sz w:val="24"/>
          <w:szCs w:val="24"/>
        </w:rPr>
        <w:lastRenderedPageBreak/>
        <w:t xml:space="preserve">Table 2 shows the results of the analysis predicting life expectancy disparities by MSA-level </w:t>
      </w:r>
      <w:r w:rsidR="00754CCC">
        <w:rPr>
          <w:rFonts w:ascii="Arial" w:hAnsi="Arial" w:cs="Arial"/>
          <w:sz w:val="24"/>
          <w:szCs w:val="24"/>
        </w:rPr>
        <w:t xml:space="preserve">total </w:t>
      </w:r>
      <w:r w:rsidRPr="00AC723C">
        <w:rPr>
          <w:rFonts w:ascii="Arial" w:hAnsi="Arial" w:cs="Arial"/>
          <w:sz w:val="24"/>
          <w:szCs w:val="24"/>
        </w:rPr>
        <w:t xml:space="preserve">population and median household income. We found that larger cities had wider disparities as compared to smaller cities, while disparities did not vary by MSA-level income. </w:t>
      </w:r>
      <w:r w:rsidR="00754CCC">
        <w:rPr>
          <w:rFonts w:ascii="Arial" w:hAnsi="Arial" w:cs="Arial"/>
          <w:sz w:val="24"/>
          <w:szCs w:val="24"/>
        </w:rPr>
        <w:t>A</w:t>
      </w:r>
      <w:r w:rsidRPr="00AC723C">
        <w:rPr>
          <w:rFonts w:ascii="Arial" w:hAnsi="Arial" w:cs="Arial"/>
          <w:sz w:val="24"/>
          <w:szCs w:val="24"/>
        </w:rPr>
        <w:t xml:space="preserve">fter adjusting for both variables, we found that a </w:t>
      </w:r>
      <w:r w:rsidR="00AC723C">
        <w:rPr>
          <w:rFonts w:ascii="Arial" w:hAnsi="Arial" w:cs="Arial"/>
          <w:sz w:val="24"/>
          <w:szCs w:val="24"/>
        </w:rPr>
        <w:t>10</w:t>
      </w:r>
      <w:r w:rsidRPr="00AC723C">
        <w:rPr>
          <w:rFonts w:ascii="Arial" w:hAnsi="Arial" w:cs="Arial"/>
          <w:sz w:val="24"/>
          <w:szCs w:val="24"/>
        </w:rPr>
        <w:t xml:space="preserve">% increase in population size or median household income was associated with a </w:t>
      </w:r>
      <w:r w:rsidR="008F14C9">
        <w:rPr>
          <w:rFonts w:ascii="Arial" w:hAnsi="Arial" w:cs="Arial"/>
          <w:sz w:val="24"/>
          <w:szCs w:val="24"/>
        </w:rPr>
        <w:t>0.03-</w:t>
      </w:r>
      <w:r w:rsidR="00754CCC">
        <w:rPr>
          <w:rFonts w:ascii="Arial" w:hAnsi="Arial" w:cs="Arial"/>
          <w:sz w:val="24"/>
          <w:szCs w:val="24"/>
        </w:rPr>
        <w:t>year</w:t>
      </w:r>
      <w:r w:rsidRPr="00AC723C">
        <w:rPr>
          <w:rFonts w:ascii="Arial" w:hAnsi="Arial" w:cs="Arial"/>
          <w:sz w:val="24"/>
          <w:szCs w:val="24"/>
        </w:rPr>
        <w:t xml:space="preserve"> (95% CI </w:t>
      </w:r>
      <w:r w:rsidR="008F14C9">
        <w:rPr>
          <w:rFonts w:ascii="Arial" w:hAnsi="Arial" w:cs="Arial"/>
          <w:sz w:val="24"/>
          <w:szCs w:val="24"/>
        </w:rPr>
        <w:t>0.0</w:t>
      </w:r>
      <w:r w:rsidR="0075417F">
        <w:rPr>
          <w:rFonts w:ascii="Arial" w:hAnsi="Arial" w:cs="Arial"/>
          <w:sz w:val="24"/>
          <w:szCs w:val="24"/>
        </w:rPr>
        <w:t xml:space="preserve">1 </w:t>
      </w:r>
      <w:r w:rsidRPr="00AC723C">
        <w:rPr>
          <w:rFonts w:ascii="Arial" w:hAnsi="Arial" w:cs="Arial"/>
          <w:sz w:val="24"/>
          <w:szCs w:val="24"/>
        </w:rPr>
        <w:t xml:space="preserve">to </w:t>
      </w:r>
      <w:r w:rsidR="008F14C9">
        <w:rPr>
          <w:rFonts w:ascii="Arial" w:hAnsi="Arial" w:cs="Arial"/>
          <w:sz w:val="24"/>
          <w:szCs w:val="24"/>
        </w:rPr>
        <w:t>0.0</w:t>
      </w:r>
      <w:r w:rsidR="008C3CF3">
        <w:rPr>
          <w:rFonts w:ascii="Arial" w:hAnsi="Arial" w:cs="Arial"/>
          <w:sz w:val="24"/>
          <w:szCs w:val="24"/>
        </w:rPr>
        <w:t>4</w:t>
      </w:r>
      <w:r w:rsidRPr="00AC723C">
        <w:rPr>
          <w:rFonts w:ascii="Arial" w:hAnsi="Arial" w:cs="Arial"/>
          <w:sz w:val="24"/>
          <w:szCs w:val="24"/>
        </w:rPr>
        <w:t xml:space="preserve">%) and </w:t>
      </w:r>
      <w:r w:rsidR="00667E5B">
        <w:rPr>
          <w:rFonts w:ascii="Arial" w:hAnsi="Arial" w:cs="Arial"/>
          <w:sz w:val="24"/>
          <w:szCs w:val="24"/>
        </w:rPr>
        <w:t>-</w:t>
      </w:r>
      <w:r w:rsidR="008F14C9">
        <w:rPr>
          <w:rFonts w:ascii="Arial" w:hAnsi="Arial" w:cs="Arial"/>
          <w:sz w:val="24"/>
          <w:szCs w:val="24"/>
        </w:rPr>
        <w:t>0.06-</w:t>
      </w:r>
      <w:r w:rsidR="00754CCC">
        <w:rPr>
          <w:rFonts w:ascii="Arial" w:hAnsi="Arial" w:cs="Arial"/>
          <w:sz w:val="24"/>
          <w:szCs w:val="24"/>
        </w:rPr>
        <w:t>year</w:t>
      </w:r>
      <w:r w:rsidRPr="00AC723C">
        <w:rPr>
          <w:rFonts w:ascii="Arial" w:hAnsi="Arial" w:cs="Arial"/>
          <w:sz w:val="24"/>
          <w:szCs w:val="24"/>
        </w:rPr>
        <w:t xml:space="preserve"> (95% CI</w:t>
      </w:r>
      <w:r w:rsidR="00F34B49">
        <w:rPr>
          <w:rFonts w:ascii="Arial" w:hAnsi="Arial" w:cs="Arial"/>
          <w:sz w:val="24"/>
          <w:szCs w:val="24"/>
        </w:rPr>
        <w:t xml:space="preserve"> </w:t>
      </w:r>
      <w:r w:rsidR="008F14C9">
        <w:rPr>
          <w:rFonts w:ascii="Arial" w:hAnsi="Arial" w:cs="Arial"/>
          <w:sz w:val="24"/>
          <w:szCs w:val="24"/>
        </w:rPr>
        <w:t>-0.</w:t>
      </w:r>
      <w:r w:rsidR="00F34B49" w:rsidRPr="00F34B49">
        <w:rPr>
          <w:rFonts w:ascii="Arial" w:hAnsi="Arial" w:cs="Arial"/>
          <w:sz w:val="24"/>
          <w:szCs w:val="24"/>
        </w:rPr>
        <w:t>15</w:t>
      </w:r>
      <w:r w:rsidRPr="00AC723C">
        <w:rPr>
          <w:rFonts w:ascii="Arial" w:hAnsi="Arial" w:cs="Arial"/>
          <w:sz w:val="24"/>
          <w:szCs w:val="24"/>
        </w:rPr>
        <w:t xml:space="preserve"> to </w:t>
      </w:r>
      <w:r w:rsidR="008F14C9">
        <w:rPr>
          <w:rFonts w:ascii="Arial" w:hAnsi="Arial" w:cs="Arial"/>
          <w:sz w:val="24"/>
          <w:szCs w:val="24"/>
        </w:rPr>
        <w:t>-0.0</w:t>
      </w:r>
      <w:r w:rsidR="0075417F">
        <w:rPr>
          <w:rFonts w:ascii="Arial" w:hAnsi="Arial" w:cs="Arial"/>
          <w:sz w:val="24"/>
          <w:szCs w:val="24"/>
        </w:rPr>
        <w:t>4</w:t>
      </w:r>
      <w:r w:rsidRPr="00AC723C">
        <w:rPr>
          <w:rFonts w:ascii="Arial" w:hAnsi="Arial" w:cs="Arial"/>
          <w:sz w:val="24"/>
          <w:szCs w:val="24"/>
        </w:rPr>
        <w:t xml:space="preserve">%) change in the life expectancy disparity. </w:t>
      </w:r>
    </w:p>
    <w:p w14:paraId="0595FFDB" w14:textId="77777777" w:rsidR="00633D0E" w:rsidRDefault="00633D0E" w:rsidP="008A19AB">
      <w:pPr>
        <w:jc w:val="both"/>
        <w:rPr>
          <w:rFonts w:ascii="Arial" w:hAnsi="Arial" w:cs="Arial"/>
          <w:b/>
          <w:sz w:val="24"/>
          <w:szCs w:val="24"/>
        </w:rPr>
      </w:pPr>
      <w:r>
        <w:rPr>
          <w:rFonts w:ascii="Arial" w:hAnsi="Arial" w:cs="Arial"/>
          <w:b/>
          <w:sz w:val="24"/>
          <w:szCs w:val="24"/>
        </w:rPr>
        <w:br w:type="page"/>
      </w:r>
    </w:p>
    <w:p w14:paraId="01FFFD40" w14:textId="04121D48" w:rsidR="00D775C1" w:rsidRPr="00D775C1" w:rsidRDefault="000579BD" w:rsidP="008A19AB">
      <w:pPr>
        <w:spacing w:line="480" w:lineRule="auto"/>
        <w:jc w:val="both"/>
        <w:rPr>
          <w:rFonts w:ascii="Arial" w:hAnsi="Arial" w:cs="Arial"/>
          <w:b/>
          <w:sz w:val="24"/>
          <w:szCs w:val="24"/>
        </w:rPr>
      </w:pPr>
      <w:r w:rsidRPr="00277730">
        <w:rPr>
          <w:rFonts w:ascii="Arial" w:hAnsi="Arial" w:cs="Arial"/>
          <w:b/>
          <w:sz w:val="24"/>
          <w:szCs w:val="24"/>
        </w:rPr>
        <w:lastRenderedPageBreak/>
        <w:t>Discussion</w:t>
      </w:r>
    </w:p>
    <w:p w14:paraId="06B2F719" w14:textId="1F5CEEA8" w:rsidR="00F12B54" w:rsidRDefault="00BF7C06" w:rsidP="008A19AB">
      <w:pPr>
        <w:spacing w:line="480" w:lineRule="auto"/>
        <w:jc w:val="both"/>
        <w:rPr>
          <w:rFonts w:ascii="Arial" w:hAnsi="Arial" w:cs="Arial"/>
          <w:sz w:val="24"/>
          <w:szCs w:val="24"/>
        </w:rPr>
      </w:pPr>
      <w:r>
        <w:rPr>
          <w:rFonts w:ascii="Arial" w:hAnsi="Arial" w:cs="Arial"/>
          <w:sz w:val="24"/>
          <w:szCs w:val="24"/>
        </w:rPr>
        <w:t xml:space="preserve">Our study has </w:t>
      </w:r>
      <w:r w:rsidR="00754CCC">
        <w:rPr>
          <w:rFonts w:ascii="Arial" w:hAnsi="Arial" w:cs="Arial"/>
          <w:sz w:val="24"/>
          <w:szCs w:val="24"/>
        </w:rPr>
        <w:t xml:space="preserve">four </w:t>
      </w:r>
      <w:r>
        <w:rPr>
          <w:rFonts w:ascii="Arial" w:hAnsi="Arial" w:cs="Arial"/>
          <w:sz w:val="24"/>
          <w:szCs w:val="24"/>
        </w:rPr>
        <w:t xml:space="preserve">major findings. </w:t>
      </w:r>
      <w:r w:rsidR="00754CCC">
        <w:rPr>
          <w:rFonts w:ascii="Arial" w:hAnsi="Arial" w:cs="Arial"/>
          <w:sz w:val="24"/>
          <w:szCs w:val="24"/>
        </w:rPr>
        <w:t>First, measures of disparities in life expectancy were highly correlated with each other. Second</w:t>
      </w:r>
      <w:r>
        <w:rPr>
          <w:rFonts w:ascii="Arial" w:hAnsi="Arial" w:cs="Arial"/>
          <w:sz w:val="24"/>
          <w:szCs w:val="24"/>
        </w:rPr>
        <w:t xml:space="preserve">, </w:t>
      </w:r>
      <w:r w:rsidR="00A63F03">
        <w:rPr>
          <w:rFonts w:ascii="Arial" w:hAnsi="Arial" w:cs="Arial"/>
          <w:sz w:val="24"/>
          <w:szCs w:val="24"/>
        </w:rPr>
        <w:t>metropolitan areas in the</w:t>
      </w:r>
      <w:r w:rsidR="00DB6C1F">
        <w:rPr>
          <w:rFonts w:ascii="Arial" w:hAnsi="Arial" w:cs="Arial"/>
          <w:sz w:val="24"/>
          <w:szCs w:val="24"/>
        </w:rPr>
        <w:t xml:space="preserve"> </w:t>
      </w:r>
      <w:r w:rsidR="002C418E">
        <w:rPr>
          <w:rFonts w:ascii="Arial" w:hAnsi="Arial" w:cs="Arial"/>
          <w:sz w:val="24"/>
          <w:szCs w:val="24"/>
        </w:rPr>
        <w:t xml:space="preserve">Midwest </w:t>
      </w:r>
      <w:r w:rsidR="00A63F03">
        <w:rPr>
          <w:rFonts w:ascii="Arial" w:hAnsi="Arial" w:cs="Arial"/>
          <w:sz w:val="24"/>
          <w:szCs w:val="24"/>
        </w:rPr>
        <w:t>had the widest life expectancy disparities while those in the West had the narrowest.</w:t>
      </w:r>
      <w:r w:rsidR="00DB6C1F">
        <w:rPr>
          <w:rFonts w:ascii="Arial" w:hAnsi="Arial" w:cs="Arial"/>
          <w:sz w:val="24"/>
          <w:szCs w:val="24"/>
        </w:rPr>
        <w:t xml:space="preserve"> </w:t>
      </w:r>
      <w:r w:rsidR="00754CCC">
        <w:rPr>
          <w:rFonts w:ascii="Arial" w:hAnsi="Arial" w:cs="Arial"/>
          <w:sz w:val="24"/>
          <w:szCs w:val="24"/>
        </w:rPr>
        <w:t>Third</w:t>
      </w:r>
      <w:r w:rsidR="00276CED" w:rsidRPr="00F72C25">
        <w:rPr>
          <w:rFonts w:ascii="Arial" w:hAnsi="Arial" w:cs="Arial"/>
          <w:sz w:val="24"/>
          <w:szCs w:val="24"/>
        </w:rPr>
        <w:t xml:space="preserve">, </w:t>
      </w:r>
      <w:r w:rsidR="00A63F03" w:rsidRPr="00F72C25">
        <w:rPr>
          <w:rFonts w:ascii="Arial" w:hAnsi="Arial" w:cs="Arial"/>
          <w:sz w:val="24"/>
          <w:szCs w:val="24"/>
        </w:rPr>
        <w:t>life expectancy monotonically increased with median household income</w:t>
      </w:r>
      <w:r w:rsidR="00B42AE2" w:rsidRPr="00F72C25">
        <w:rPr>
          <w:rFonts w:ascii="Arial" w:hAnsi="Arial" w:cs="Arial"/>
          <w:sz w:val="24"/>
          <w:szCs w:val="24"/>
        </w:rPr>
        <w:t xml:space="preserve">, though </w:t>
      </w:r>
      <w:r w:rsidR="0075237D" w:rsidRPr="00F72C25">
        <w:rPr>
          <w:rFonts w:ascii="Arial" w:hAnsi="Arial" w:cs="Arial"/>
          <w:sz w:val="24"/>
          <w:szCs w:val="24"/>
        </w:rPr>
        <w:t xml:space="preserve">median </w:t>
      </w:r>
      <w:r w:rsidR="00B42AE2" w:rsidRPr="00F72C25">
        <w:rPr>
          <w:rFonts w:ascii="Arial" w:hAnsi="Arial" w:cs="Arial"/>
          <w:sz w:val="24"/>
          <w:szCs w:val="24"/>
        </w:rPr>
        <w:t xml:space="preserve">household income </w:t>
      </w:r>
      <w:r w:rsidR="00754CCC">
        <w:rPr>
          <w:rFonts w:ascii="Arial" w:hAnsi="Arial" w:cs="Arial"/>
          <w:sz w:val="24"/>
          <w:szCs w:val="24"/>
        </w:rPr>
        <w:t xml:space="preserve">at the MSA-level </w:t>
      </w:r>
      <w:r w:rsidR="003D58A2" w:rsidRPr="00F72C25">
        <w:rPr>
          <w:rFonts w:ascii="Arial" w:hAnsi="Arial" w:cs="Arial"/>
          <w:sz w:val="24"/>
          <w:szCs w:val="24"/>
        </w:rPr>
        <w:t xml:space="preserve">was not predictive of </w:t>
      </w:r>
      <w:r w:rsidR="00754CCC">
        <w:rPr>
          <w:rFonts w:ascii="Arial" w:hAnsi="Arial" w:cs="Arial"/>
          <w:sz w:val="24"/>
          <w:szCs w:val="24"/>
        </w:rPr>
        <w:t xml:space="preserve">the magnitude of these </w:t>
      </w:r>
      <w:r w:rsidR="003D58A2" w:rsidRPr="00F72C25">
        <w:rPr>
          <w:rFonts w:ascii="Arial" w:hAnsi="Arial" w:cs="Arial"/>
          <w:sz w:val="24"/>
          <w:szCs w:val="24"/>
        </w:rPr>
        <w:t>life expectancy disparities</w:t>
      </w:r>
      <w:r w:rsidR="00754CCC">
        <w:rPr>
          <w:rFonts w:ascii="Arial" w:hAnsi="Arial" w:cs="Arial"/>
          <w:sz w:val="24"/>
          <w:szCs w:val="24"/>
        </w:rPr>
        <w:t>, while larger MSAs had wider disparities</w:t>
      </w:r>
      <w:r w:rsidR="003C548C" w:rsidRPr="00F72C25">
        <w:rPr>
          <w:rFonts w:ascii="Arial" w:hAnsi="Arial" w:cs="Arial"/>
          <w:sz w:val="24"/>
          <w:szCs w:val="24"/>
        </w:rPr>
        <w:t>.</w:t>
      </w:r>
      <w:r w:rsidR="003C548C">
        <w:rPr>
          <w:rFonts w:ascii="Arial" w:hAnsi="Arial" w:cs="Arial"/>
          <w:sz w:val="24"/>
          <w:szCs w:val="24"/>
        </w:rPr>
        <w:t xml:space="preserve"> </w:t>
      </w:r>
      <w:r w:rsidR="00754CCC">
        <w:rPr>
          <w:rFonts w:ascii="Arial" w:hAnsi="Arial" w:cs="Arial"/>
          <w:sz w:val="24"/>
          <w:szCs w:val="24"/>
        </w:rPr>
        <w:t>Fourth,</w:t>
      </w:r>
      <w:r w:rsidR="00754CCC" w:rsidDel="00754CCC">
        <w:rPr>
          <w:rFonts w:ascii="Arial" w:hAnsi="Arial" w:cs="Arial"/>
          <w:sz w:val="24"/>
          <w:szCs w:val="24"/>
        </w:rPr>
        <w:t xml:space="preserve"> </w:t>
      </w:r>
      <w:r w:rsidR="00755D31">
        <w:rPr>
          <w:rFonts w:ascii="Arial" w:hAnsi="Arial" w:cs="Arial"/>
          <w:sz w:val="24"/>
          <w:szCs w:val="24"/>
        </w:rPr>
        <w:t>disparities</w:t>
      </w:r>
      <w:r w:rsidR="00A63F03">
        <w:rPr>
          <w:rFonts w:ascii="Arial" w:hAnsi="Arial" w:cs="Arial"/>
          <w:sz w:val="24"/>
          <w:szCs w:val="24"/>
        </w:rPr>
        <w:t xml:space="preserve"> in </w:t>
      </w:r>
      <w:r w:rsidR="003C548C">
        <w:rPr>
          <w:rFonts w:ascii="Arial" w:hAnsi="Arial" w:cs="Arial"/>
          <w:sz w:val="24"/>
          <w:szCs w:val="24"/>
        </w:rPr>
        <w:t xml:space="preserve">life expectancy </w:t>
      </w:r>
      <w:r w:rsidR="007F2F5F">
        <w:rPr>
          <w:rFonts w:ascii="Arial" w:hAnsi="Arial" w:cs="Arial"/>
          <w:sz w:val="24"/>
          <w:szCs w:val="24"/>
        </w:rPr>
        <w:t xml:space="preserve">between MSAs were larger at low-income levels, particularly in the </w:t>
      </w:r>
      <w:r w:rsidR="00F82E37">
        <w:rPr>
          <w:rFonts w:ascii="Arial" w:hAnsi="Arial" w:cs="Arial"/>
          <w:sz w:val="24"/>
          <w:szCs w:val="24"/>
        </w:rPr>
        <w:t>S</w:t>
      </w:r>
      <w:r w:rsidR="00583A40">
        <w:rPr>
          <w:rFonts w:ascii="Arial" w:hAnsi="Arial" w:cs="Arial"/>
          <w:sz w:val="24"/>
          <w:szCs w:val="24"/>
        </w:rPr>
        <w:t xml:space="preserve">outh and </w:t>
      </w:r>
      <w:r w:rsidR="00F82E37">
        <w:rPr>
          <w:rFonts w:ascii="Arial" w:hAnsi="Arial" w:cs="Arial"/>
          <w:sz w:val="24"/>
          <w:szCs w:val="24"/>
        </w:rPr>
        <w:t>N</w:t>
      </w:r>
      <w:r w:rsidR="00583A40">
        <w:rPr>
          <w:rFonts w:ascii="Arial" w:hAnsi="Arial" w:cs="Arial"/>
          <w:sz w:val="24"/>
          <w:szCs w:val="24"/>
        </w:rPr>
        <w:t xml:space="preserve">ortheast, whereas </w:t>
      </w:r>
      <w:r w:rsidR="00A63F03">
        <w:rPr>
          <w:rFonts w:ascii="Arial" w:hAnsi="Arial" w:cs="Arial"/>
          <w:sz w:val="24"/>
          <w:szCs w:val="24"/>
        </w:rPr>
        <w:t xml:space="preserve">they did not vary as much in the </w:t>
      </w:r>
      <w:r w:rsidR="00583A40">
        <w:rPr>
          <w:rFonts w:ascii="Arial" w:hAnsi="Arial" w:cs="Arial"/>
          <w:sz w:val="24"/>
          <w:szCs w:val="24"/>
        </w:rPr>
        <w:t>Midwest</w:t>
      </w:r>
      <w:r w:rsidR="00015C63">
        <w:rPr>
          <w:rFonts w:ascii="Arial" w:hAnsi="Arial" w:cs="Arial"/>
          <w:sz w:val="24"/>
          <w:szCs w:val="24"/>
        </w:rPr>
        <w:t xml:space="preserve">, and generally there </w:t>
      </w:r>
      <w:r w:rsidR="002C0AD8">
        <w:rPr>
          <w:rFonts w:ascii="Arial" w:hAnsi="Arial" w:cs="Arial"/>
          <w:sz w:val="24"/>
          <w:szCs w:val="24"/>
        </w:rPr>
        <w:t xml:space="preserve">were narrow between </w:t>
      </w:r>
      <w:r w:rsidR="00015C63">
        <w:rPr>
          <w:rFonts w:ascii="Arial" w:hAnsi="Arial" w:cs="Arial"/>
          <w:sz w:val="24"/>
          <w:szCs w:val="24"/>
        </w:rPr>
        <w:t>MSA disparities in the Midwest at all income levels</w:t>
      </w:r>
      <w:r w:rsidR="00583A40">
        <w:rPr>
          <w:rFonts w:ascii="Arial" w:hAnsi="Arial" w:cs="Arial"/>
          <w:sz w:val="24"/>
          <w:szCs w:val="24"/>
        </w:rPr>
        <w:t xml:space="preserve">. </w:t>
      </w:r>
    </w:p>
    <w:p w14:paraId="2078A5F5" w14:textId="0B76A37C" w:rsidR="008D7BDE" w:rsidRDefault="00AC323C" w:rsidP="00754CCC">
      <w:pPr>
        <w:spacing w:line="480" w:lineRule="auto"/>
        <w:ind w:firstLine="720"/>
        <w:jc w:val="both"/>
        <w:rPr>
          <w:rFonts w:ascii="Arial" w:hAnsi="Arial" w:cs="Arial"/>
          <w:sz w:val="24"/>
          <w:szCs w:val="24"/>
        </w:rPr>
      </w:pPr>
      <w:r>
        <w:rPr>
          <w:rFonts w:ascii="Arial" w:hAnsi="Arial" w:cs="Arial"/>
          <w:sz w:val="24"/>
          <w:szCs w:val="24"/>
        </w:rPr>
        <w:t>We s</w:t>
      </w:r>
      <w:r w:rsidR="007E202D">
        <w:rPr>
          <w:rFonts w:ascii="Arial" w:hAnsi="Arial" w:cs="Arial"/>
          <w:sz w:val="24"/>
          <w:szCs w:val="24"/>
        </w:rPr>
        <w:t>aw</w:t>
      </w:r>
      <w:r>
        <w:rPr>
          <w:rFonts w:ascii="Arial" w:hAnsi="Arial" w:cs="Arial"/>
          <w:sz w:val="24"/>
          <w:szCs w:val="24"/>
        </w:rPr>
        <w:t xml:space="preserve"> substantially larger life expectancy disparities</w:t>
      </w:r>
      <w:r w:rsidR="00743185">
        <w:rPr>
          <w:rFonts w:ascii="Arial" w:hAnsi="Arial" w:cs="Arial"/>
          <w:sz w:val="24"/>
          <w:szCs w:val="24"/>
        </w:rPr>
        <w:t xml:space="preserve"> </w:t>
      </w:r>
      <w:r>
        <w:rPr>
          <w:rFonts w:ascii="Arial" w:hAnsi="Arial" w:cs="Arial"/>
          <w:sz w:val="24"/>
          <w:szCs w:val="24"/>
        </w:rPr>
        <w:t>in</w:t>
      </w:r>
      <w:r w:rsidR="003A2EAD">
        <w:rPr>
          <w:rFonts w:ascii="Arial" w:hAnsi="Arial" w:cs="Arial"/>
          <w:sz w:val="24"/>
          <w:szCs w:val="24"/>
        </w:rPr>
        <w:t xml:space="preserve"> MSAs in the</w:t>
      </w:r>
      <w:r>
        <w:rPr>
          <w:rFonts w:ascii="Arial" w:hAnsi="Arial" w:cs="Arial"/>
          <w:sz w:val="24"/>
          <w:szCs w:val="24"/>
        </w:rPr>
        <w:t xml:space="preserve"> Midwest and South than Northeast and </w:t>
      </w:r>
      <w:r w:rsidR="00B335B0">
        <w:rPr>
          <w:rFonts w:ascii="Arial" w:hAnsi="Arial" w:cs="Arial"/>
          <w:sz w:val="24"/>
          <w:szCs w:val="24"/>
        </w:rPr>
        <w:t>Wes</w:t>
      </w:r>
      <w:r w:rsidR="00D12582">
        <w:rPr>
          <w:rFonts w:ascii="Arial" w:hAnsi="Arial" w:cs="Arial"/>
          <w:sz w:val="24"/>
          <w:szCs w:val="24"/>
        </w:rPr>
        <w:t>t</w:t>
      </w:r>
      <w:r w:rsidR="008B4F13">
        <w:rPr>
          <w:rFonts w:ascii="Arial" w:hAnsi="Arial" w:cs="Arial"/>
          <w:sz w:val="24"/>
          <w:szCs w:val="24"/>
        </w:rPr>
        <w:t xml:space="preserve"> </w:t>
      </w:r>
      <w:r w:rsidR="00D12582">
        <w:rPr>
          <w:rFonts w:ascii="Arial" w:hAnsi="Arial" w:cs="Arial"/>
          <w:sz w:val="24"/>
          <w:szCs w:val="24"/>
        </w:rPr>
        <w:t>coast</w:t>
      </w:r>
      <w:r w:rsidR="00A634C7">
        <w:rPr>
          <w:rFonts w:ascii="Arial" w:hAnsi="Arial" w:cs="Arial"/>
          <w:sz w:val="24"/>
          <w:szCs w:val="24"/>
        </w:rPr>
        <w:t xml:space="preserve">; </w:t>
      </w:r>
      <w:r w:rsidR="004D7E73">
        <w:rPr>
          <w:rFonts w:ascii="Arial" w:hAnsi="Arial" w:cs="Arial"/>
          <w:sz w:val="24"/>
          <w:szCs w:val="24"/>
        </w:rPr>
        <w:t xml:space="preserve">among the largest MSAs, </w:t>
      </w:r>
      <w:proofErr w:type="gramStart"/>
      <w:r w:rsidR="004D7E73">
        <w:rPr>
          <w:rFonts w:ascii="Arial" w:hAnsi="Arial" w:cs="Arial"/>
          <w:sz w:val="24"/>
          <w:szCs w:val="24"/>
        </w:rPr>
        <w:t>all of</w:t>
      </w:r>
      <w:proofErr w:type="gramEnd"/>
      <w:r w:rsidR="004D7E73">
        <w:rPr>
          <w:rFonts w:ascii="Arial" w:hAnsi="Arial" w:cs="Arial"/>
          <w:sz w:val="24"/>
          <w:szCs w:val="24"/>
        </w:rPr>
        <w:t xml:space="preserve"> the MSAs with the widest</w:t>
      </w:r>
      <w:r w:rsidR="00A634C7">
        <w:rPr>
          <w:rFonts w:ascii="Arial" w:hAnsi="Arial" w:cs="Arial"/>
          <w:sz w:val="24"/>
          <w:szCs w:val="24"/>
        </w:rPr>
        <w:t xml:space="preserve"> disparities were located in the Midwest and South.</w:t>
      </w:r>
      <w:r w:rsidR="00D12582">
        <w:rPr>
          <w:rFonts w:ascii="Arial" w:hAnsi="Arial" w:cs="Arial"/>
          <w:sz w:val="24"/>
          <w:szCs w:val="24"/>
        </w:rPr>
        <w:t xml:space="preserve"> Our findings suggest that larger cities have larger life expectancy gaps, but higher </w:t>
      </w:r>
      <w:r w:rsidR="00754CCC">
        <w:rPr>
          <w:rFonts w:ascii="Arial" w:hAnsi="Arial" w:cs="Arial"/>
          <w:sz w:val="24"/>
          <w:szCs w:val="24"/>
        </w:rPr>
        <w:t xml:space="preserve">MSA-level </w:t>
      </w:r>
      <w:r w:rsidR="00441F11">
        <w:rPr>
          <w:rFonts w:ascii="Arial" w:hAnsi="Arial" w:cs="Arial"/>
          <w:sz w:val="24"/>
          <w:szCs w:val="24"/>
        </w:rPr>
        <w:t>MHI</w:t>
      </w:r>
      <w:r w:rsidR="00D12582">
        <w:rPr>
          <w:rFonts w:ascii="Arial" w:hAnsi="Arial" w:cs="Arial"/>
          <w:sz w:val="24"/>
          <w:szCs w:val="24"/>
        </w:rPr>
        <w:t xml:space="preserve"> does not predict larger disparities. However, population size and </w:t>
      </w:r>
      <w:r w:rsidR="00441F11">
        <w:rPr>
          <w:rFonts w:ascii="Arial" w:hAnsi="Arial" w:cs="Arial"/>
          <w:sz w:val="24"/>
          <w:szCs w:val="24"/>
        </w:rPr>
        <w:t xml:space="preserve">MHI are only two potential predictors of LE disparities. </w:t>
      </w:r>
      <w:r w:rsidR="008D7BDE">
        <w:rPr>
          <w:rFonts w:ascii="Arial" w:hAnsi="Arial" w:cs="Arial"/>
          <w:sz w:val="24"/>
          <w:szCs w:val="24"/>
        </w:rPr>
        <w:t xml:space="preserve">As proposed by Cummins et al. </w:t>
      </w:r>
      <w:r w:rsidR="00DF6C7C">
        <w:rPr>
          <w:rFonts w:ascii="Arial" w:hAnsi="Arial" w:cs="Arial"/>
          <w:sz w:val="24"/>
          <w:szCs w:val="24"/>
        </w:rPr>
        <w:fldChar w:fldCharType="begin"/>
      </w:r>
      <w:r w:rsidR="00855638">
        <w:rPr>
          <w:rFonts w:ascii="Arial" w:hAnsi="Arial" w:cs="Arial"/>
          <w:sz w:val="24"/>
          <w:szCs w:val="24"/>
        </w:rPr>
        <w:instrText xml:space="preserve"> ADDIN EN.CITE &lt;EndNote&gt;&lt;Cite&gt;&lt;Author&gt;Cummins&lt;/Author&gt;&lt;Year&gt;2007&lt;/Year&gt;&lt;RecNum&gt;3948&lt;/RecNum&gt;&lt;DisplayText&gt;(Cummins et al., 2007)&lt;/DisplayText&gt;&lt;record&gt;&lt;rec-number&gt;3948&lt;/rec-number&gt;&lt;foreign-keys&gt;&lt;key app="EN" db-id="2dpxew9f9dfeare9298v0xvddwtva05d2pdw" timestamp="1608645860"&gt;3948&lt;/key&gt;&lt;/foreign-keys&gt;&lt;ref-type name="Journal Article"&gt;17&lt;/ref-type&gt;&lt;contributors&gt;&lt;authors&gt;&lt;author&gt;Cummins, Steven&lt;/author&gt;&lt;author&gt;Curtis, Sarah&lt;/author&gt;&lt;author&gt;Diez-Roux, Ana V&lt;/author&gt;&lt;author&gt;Macintyre, Sally&lt;/author&gt;&lt;/authors&gt;&lt;/contributors&gt;&lt;titles&gt;&lt;title&gt;Understanding and representing ‘place’in health research: a relational approach&lt;/title&gt;&lt;secondary-title&gt;Social science &amp;amp; medicine&lt;/secondary-title&gt;&lt;/titles&gt;&lt;periodical&gt;&lt;full-title&gt;Social Science &amp;amp; Medicine&lt;/full-title&gt;&lt;/periodical&gt;&lt;pages&gt;1825-1838&lt;/pages&gt;&lt;volume&gt;65&lt;/volume&gt;&lt;number&gt;9&lt;/number&gt;&lt;dates&gt;&lt;year&gt;2007&lt;/year&gt;&lt;/dates&gt;&lt;isbn&gt;0277-9536&lt;/isbn&gt;&lt;urls&gt;&lt;/urls&gt;&lt;/record&gt;&lt;/Cite&gt;&lt;/EndNote&gt;</w:instrText>
      </w:r>
      <w:r w:rsidR="00DF6C7C">
        <w:rPr>
          <w:rFonts w:ascii="Arial" w:hAnsi="Arial" w:cs="Arial"/>
          <w:sz w:val="24"/>
          <w:szCs w:val="24"/>
        </w:rPr>
        <w:fldChar w:fldCharType="separate"/>
      </w:r>
      <w:r w:rsidR="00855638">
        <w:rPr>
          <w:rFonts w:ascii="Arial" w:hAnsi="Arial" w:cs="Arial"/>
          <w:noProof/>
          <w:sz w:val="24"/>
          <w:szCs w:val="24"/>
        </w:rPr>
        <w:t>(Cummins et al., 2007)</w:t>
      </w:r>
      <w:r w:rsidR="00DF6C7C">
        <w:rPr>
          <w:rFonts w:ascii="Arial" w:hAnsi="Arial" w:cs="Arial"/>
          <w:sz w:val="24"/>
          <w:szCs w:val="24"/>
        </w:rPr>
        <w:fldChar w:fldCharType="end"/>
      </w:r>
      <w:r w:rsidR="008D7BDE">
        <w:rPr>
          <w:rFonts w:ascii="Arial" w:hAnsi="Arial" w:cs="Arial"/>
          <w:sz w:val="24"/>
          <w:szCs w:val="24"/>
        </w:rPr>
        <w:t xml:space="preserve">, both contextual and compositional factors, along with their reciprocal relationships (e.g., areas with higher income families receiving more infrastructure investments, leading to more high income families moving in) may be drivers of health. We offer a few potential mechanisms regarding context, composition, and their reciprocal relationships, that may be behind our observed patterns. </w:t>
      </w:r>
    </w:p>
    <w:p w14:paraId="71124381" w14:textId="33396E0F" w:rsidR="001C617C" w:rsidRDefault="00A264C9" w:rsidP="0056384F">
      <w:pPr>
        <w:spacing w:line="480" w:lineRule="auto"/>
        <w:ind w:firstLine="720"/>
        <w:jc w:val="both"/>
        <w:rPr>
          <w:rFonts w:ascii="Arial" w:hAnsi="Arial" w:cs="Arial"/>
          <w:sz w:val="24"/>
          <w:szCs w:val="24"/>
        </w:rPr>
      </w:pPr>
      <w:r>
        <w:rPr>
          <w:rFonts w:ascii="Arial" w:hAnsi="Arial" w:cs="Arial"/>
          <w:sz w:val="24"/>
          <w:szCs w:val="24"/>
        </w:rPr>
        <w:t xml:space="preserve">Karas Montez et al argue that state policies, a </w:t>
      </w:r>
      <w:r w:rsidR="00F1187D">
        <w:rPr>
          <w:rFonts w:ascii="Arial" w:hAnsi="Arial" w:cs="Arial"/>
          <w:sz w:val="24"/>
          <w:szCs w:val="24"/>
        </w:rPr>
        <w:t xml:space="preserve">contextual factor, contribute to decreasing life-expectancy and increasing between state </w:t>
      </w:r>
      <w:r w:rsidR="00886195">
        <w:rPr>
          <w:rFonts w:ascii="Arial" w:hAnsi="Arial" w:cs="Arial"/>
          <w:sz w:val="24"/>
          <w:szCs w:val="24"/>
        </w:rPr>
        <w:t xml:space="preserve">differences in life expectancy </w:t>
      </w:r>
      <w:r w:rsidR="006140AD">
        <w:rPr>
          <w:rFonts w:ascii="Arial" w:hAnsi="Arial" w:cs="Arial"/>
          <w:sz w:val="24"/>
          <w:szCs w:val="24"/>
        </w:rPr>
        <w:lastRenderedPageBreak/>
        <w:t>from 1970-2014</w:t>
      </w:r>
      <w:r w:rsidR="00F01EC8">
        <w:rPr>
          <w:rFonts w:ascii="Arial" w:hAnsi="Arial" w:cs="Arial"/>
          <w:sz w:val="24"/>
          <w:szCs w:val="24"/>
        </w:rPr>
        <w:t xml:space="preserve">, and in particular that states that implemented more conservative policies </w:t>
      </w:r>
      <w:r w:rsidR="00F874F5">
        <w:rPr>
          <w:rFonts w:ascii="Arial" w:hAnsi="Arial" w:cs="Arial"/>
          <w:sz w:val="24"/>
          <w:szCs w:val="24"/>
        </w:rPr>
        <w:t>were more likely to experience declining LE</w:t>
      </w:r>
      <w:r w:rsidR="004E6B59">
        <w:rPr>
          <w:rFonts w:ascii="Arial" w:hAnsi="Arial" w:cs="Arial"/>
          <w:sz w:val="24"/>
          <w:szCs w:val="24"/>
        </w:rPr>
        <w:t xml:space="preserve"> </w:t>
      </w:r>
      <w:r w:rsidR="00DF6C7C">
        <w:rPr>
          <w:rFonts w:ascii="Arial" w:hAnsi="Arial" w:cs="Arial"/>
          <w:sz w:val="24"/>
          <w:szCs w:val="24"/>
        </w:rPr>
        <w:fldChar w:fldCharType="begin"/>
      </w:r>
      <w:r w:rsidR="00855638">
        <w:rPr>
          <w:rFonts w:ascii="Arial" w:hAnsi="Arial" w:cs="Arial"/>
          <w:sz w:val="24"/>
          <w:szCs w:val="24"/>
        </w:rPr>
        <w:instrText xml:space="preserve"> ADDIN EN.CITE &lt;EndNote&gt;&lt;Cite&gt;&lt;Author&gt;Montez&lt;/Author&gt;&lt;Year&gt;2020&lt;/Year&gt;&lt;RecNum&gt;3946&lt;/RecNum&gt;&lt;DisplayText&gt;(Montez et al., 2020)&lt;/DisplayText&gt;&lt;record&gt;&lt;rec-number&gt;3946&lt;/rec-number&gt;&lt;foreign-keys&gt;&lt;key app="EN" db-id="2dpxew9f9dfeare9298v0xvddwtva05d2pdw" timestamp="1607106838"&gt;3946&lt;/key&gt;&lt;/foreign-keys&gt;&lt;ref-type name="Journal Article"&gt;17&lt;/ref-type&gt;&lt;contributors&gt;&lt;authors&gt;&lt;author&gt;Montez, Jennifer Karas&lt;/author&gt;&lt;author&gt;Beckfield, Jason&lt;/author&gt;&lt;author&gt;Cooney, Julene Kemp&lt;/author&gt;&lt;author&gt;Grumbach, Jacob M&lt;/author&gt;&lt;author&gt;Hayward, Mark D&lt;/author&gt;&lt;author&gt;Koytak, Huseyin Zeyd&lt;/author&gt;&lt;author&gt;Woolf, Steven H&lt;/author&gt;&lt;author&gt;Zajacova, Anna&lt;/author&gt;&lt;/authors&gt;&lt;/contributors&gt;&lt;titles&gt;&lt;title&gt;US state policies, politics, and life expectancy&lt;/title&gt;&lt;secondary-title&gt;The Milbank Quarterly&lt;/secondary-title&gt;&lt;/titles&gt;&lt;periodical&gt;&lt;full-title&gt;The Milbank Quarterly&lt;/full-title&gt;&lt;/periodical&gt;&lt;pages&gt;668-699&lt;/pages&gt;&lt;volume&gt;98&lt;/volume&gt;&lt;number&gt;3&lt;/number&gt;&lt;dates&gt;&lt;year&gt;2020&lt;/year&gt;&lt;/dates&gt;&lt;isbn&gt;0887-378X&lt;/isbn&gt;&lt;urls&gt;&lt;/urls&gt;&lt;/record&gt;&lt;/Cite&gt;&lt;/EndNote&gt;</w:instrText>
      </w:r>
      <w:r w:rsidR="00DF6C7C">
        <w:rPr>
          <w:rFonts w:ascii="Arial" w:hAnsi="Arial" w:cs="Arial"/>
          <w:sz w:val="24"/>
          <w:szCs w:val="24"/>
        </w:rPr>
        <w:fldChar w:fldCharType="separate"/>
      </w:r>
      <w:r w:rsidR="00855638">
        <w:rPr>
          <w:rFonts w:ascii="Arial" w:hAnsi="Arial" w:cs="Arial"/>
          <w:noProof/>
          <w:sz w:val="24"/>
          <w:szCs w:val="24"/>
        </w:rPr>
        <w:t>(Montez et al., 2020)</w:t>
      </w:r>
      <w:r w:rsidR="00DF6C7C">
        <w:rPr>
          <w:rFonts w:ascii="Arial" w:hAnsi="Arial" w:cs="Arial"/>
          <w:sz w:val="24"/>
          <w:szCs w:val="24"/>
        </w:rPr>
        <w:fldChar w:fldCharType="end"/>
      </w:r>
      <w:r w:rsidR="00F874F5">
        <w:rPr>
          <w:rFonts w:ascii="Arial" w:hAnsi="Arial" w:cs="Arial"/>
          <w:sz w:val="24"/>
          <w:szCs w:val="24"/>
        </w:rPr>
        <w:t>.</w:t>
      </w:r>
      <w:r w:rsidR="004E6B59">
        <w:rPr>
          <w:rFonts w:ascii="Arial" w:hAnsi="Arial" w:cs="Arial"/>
          <w:sz w:val="24"/>
          <w:szCs w:val="24"/>
        </w:rPr>
        <w:t xml:space="preserve"> </w:t>
      </w:r>
      <w:r w:rsidR="008B7DC6">
        <w:rPr>
          <w:rFonts w:ascii="Arial" w:hAnsi="Arial" w:cs="Arial"/>
          <w:sz w:val="24"/>
          <w:szCs w:val="24"/>
        </w:rPr>
        <w:t xml:space="preserve">While more progressive states have enacted </w:t>
      </w:r>
      <w:r w:rsidR="00DF6C7C">
        <w:rPr>
          <w:rFonts w:ascii="Arial" w:hAnsi="Arial" w:cs="Arial"/>
          <w:sz w:val="24"/>
          <w:szCs w:val="24"/>
        </w:rPr>
        <w:t xml:space="preserve">social </w:t>
      </w:r>
      <w:r w:rsidR="008B7DC6">
        <w:rPr>
          <w:rFonts w:ascii="Arial" w:hAnsi="Arial" w:cs="Arial"/>
          <w:sz w:val="24"/>
          <w:szCs w:val="24"/>
        </w:rPr>
        <w:t>policies that benefit life</w:t>
      </w:r>
      <w:r w:rsidR="00426268">
        <w:rPr>
          <w:rFonts w:ascii="Arial" w:hAnsi="Arial" w:cs="Arial"/>
          <w:sz w:val="24"/>
          <w:szCs w:val="24"/>
        </w:rPr>
        <w:t xml:space="preserve"> </w:t>
      </w:r>
      <w:r w:rsidR="008B7DC6">
        <w:rPr>
          <w:rFonts w:ascii="Arial" w:hAnsi="Arial" w:cs="Arial"/>
          <w:sz w:val="24"/>
          <w:szCs w:val="24"/>
        </w:rPr>
        <w:t>expectancy</w:t>
      </w:r>
      <w:r w:rsidR="00426268">
        <w:rPr>
          <w:rFonts w:ascii="Arial" w:hAnsi="Arial" w:cs="Arial"/>
          <w:sz w:val="24"/>
          <w:szCs w:val="24"/>
        </w:rPr>
        <w:t>,</w:t>
      </w:r>
      <w:r w:rsidR="008B7DC6">
        <w:rPr>
          <w:rFonts w:ascii="Arial" w:hAnsi="Arial" w:cs="Arial"/>
          <w:sz w:val="24"/>
          <w:szCs w:val="24"/>
        </w:rPr>
        <w:t xml:space="preserve"> such as expanding Medicaid</w:t>
      </w:r>
      <w:r w:rsidR="00AB0F9A">
        <w:rPr>
          <w:rFonts w:ascii="Arial" w:hAnsi="Arial" w:cs="Arial"/>
          <w:sz w:val="24"/>
          <w:szCs w:val="24"/>
        </w:rPr>
        <w:t xml:space="preserve"> </w:t>
      </w:r>
      <w:r w:rsidR="00DF6C7C">
        <w:rPr>
          <w:rFonts w:ascii="Arial" w:hAnsi="Arial" w:cs="Arial"/>
          <w:sz w:val="24"/>
          <w:szCs w:val="24"/>
        </w:rPr>
        <w:fldChar w:fldCharType="begin"/>
      </w:r>
      <w:r w:rsidR="00855638">
        <w:rPr>
          <w:rFonts w:ascii="Arial" w:hAnsi="Arial" w:cs="Arial"/>
          <w:sz w:val="24"/>
          <w:szCs w:val="24"/>
        </w:rPr>
        <w:instrText xml:space="preserve"> ADDIN EN.CITE &lt;EndNote&gt;&lt;Cite&gt;&lt;Author&gt;Miller&lt;/Author&gt;&lt;Year&gt;2019&lt;/Year&gt;&lt;RecNum&gt;4188&lt;/RecNum&gt;&lt;DisplayText&gt;(Miller et al., 2019)&lt;/DisplayText&gt;&lt;record&gt;&lt;rec-number&gt;4188&lt;/rec-number&gt;&lt;foreign-keys&gt;&lt;key app="EN" db-id="2dpxew9f9dfeare9298v0xvddwtva05d2pdw" timestamp="1627322504"&gt;4188&lt;/key&gt;&lt;/foreign-keys&gt;&lt;ref-type name="Report"&gt;27&lt;/ref-type&gt;&lt;contributors&gt;&lt;authors&gt;&lt;author&gt;Miller, Sarah&lt;/author&gt;&lt;author&gt;Johnson, Norman&lt;/author&gt;&lt;author&gt;Wherry, Laura R&lt;/author&gt;&lt;/authors&gt;&lt;/contributors&gt;&lt;titles&gt;&lt;title&gt;Medicaid and mortality: new evidence from linked survey and administrative data&lt;/title&gt;&lt;/titles&gt;&lt;dates&gt;&lt;year&gt;2019&lt;/year&gt;&lt;/dates&gt;&lt;publisher&gt;National Bureau of Economic Research&lt;/publisher&gt;&lt;urls&gt;&lt;/urls&gt;&lt;/record&gt;&lt;/Cite&gt;&lt;/EndNote&gt;</w:instrText>
      </w:r>
      <w:r w:rsidR="00DF6C7C">
        <w:rPr>
          <w:rFonts w:ascii="Arial" w:hAnsi="Arial" w:cs="Arial"/>
          <w:sz w:val="24"/>
          <w:szCs w:val="24"/>
        </w:rPr>
        <w:fldChar w:fldCharType="separate"/>
      </w:r>
      <w:r w:rsidR="00855638">
        <w:rPr>
          <w:rFonts w:ascii="Arial" w:hAnsi="Arial" w:cs="Arial"/>
          <w:noProof/>
          <w:sz w:val="24"/>
          <w:szCs w:val="24"/>
        </w:rPr>
        <w:t>(Miller et al., 2019)</w:t>
      </w:r>
      <w:r w:rsidR="00DF6C7C">
        <w:rPr>
          <w:rFonts w:ascii="Arial" w:hAnsi="Arial" w:cs="Arial"/>
          <w:sz w:val="24"/>
          <w:szCs w:val="24"/>
        </w:rPr>
        <w:fldChar w:fldCharType="end"/>
      </w:r>
      <w:r w:rsidR="00E44F6C">
        <w:rPr>
          <w:rFonts w:ascii="Arial" w:hAnsi="Arial" w:cs="Arial"/>
          <w:sz w:val="24"/>
          <w:szCs w:val="24"/>
        </w:rPr>
        <w:t>,</w:t>
      </w:r>
      <w:r w:rsidR="005411BA">
        <w:rPr>
          <w:rFonts w:ascii="Arial" w:hAnsi="Arial" w:cs="Arial"/>
          <w:sz w:val="24"/>
          <w:szCs w:val="24"/>
        </w:rPr>
        <w:t xml:space="preserve"> or </w:t>
      </w:r>
      <w:r w:rsidR="00E44F6C">
        <w:rPr>
          <w:rFonts w:ascii="Arial" w:hAnsi="Arial" w:cs="Arial"/>
          <w:sz w:val="24"/>
          <w:szCs w:val="24"/>
        </w:rPr>
        <w:t>increasing the minimum wage [</w:t>
      </w:r>
      <w:r w:rsidR="00AE007B">
        <w:rPr>
          <w:rFonts w:ascii="Arial" w:hAnsi="Arial" w:cs="Arial"/>
          <w:sz w:val="24"/>
          <w:szCs w:val="24"/>
        </w:rPr>
        <w:t>Van Dyke, 2018 #4227]</w:t>
      </w:r>
      <w:r w:rsidR="00E31BB9">
        <w:rPr>
          <w:rFonts w:ascii="Arial" w:hAnsi="Arial" w:cs="Arial"/>
          <w:sz w:val="24"/>
          <w:szCs w:val="24"/>
        </w:rPr>
        <w:t xml:space="preserve">, more conservative states have deregulated </w:t>
      </w:r>
      <w:r w:rsidR="007B58C7">
        <w:rPr>
          <w:rFonts w:ascii="Arial" w:hAnsi="Arial" w:cs="Arial"/>
          <w:sz w:val="24"/>
          <w:szCs w:val="24"/>
        </w:rPr>
        <w:t>industry</w:t>
      </w:r>
      <w:r w:rsidR="00AE007B">
        <w:rPr>
          <w:rFonts w:ascii="Arial" w:hAnsi="Arial" w:cs="Arial"/>
          <w:sz w:val="24"/>
          <w:szCs w:val="24"/>
        </w:rPr>
        <w:fldChar w:fldCharType="begin"/>
      </w:r>
      <w:r w:rsidR="00AE007B">
        <w:rPr>
          <w:rFonts w:ascii="Arial" w:hAnsi="Arial" w:cs="Arial"/>
          <w:sz w:val="24"/>
          <w:szCs w:val="24"/>
        </w:rPr>
        <w:instrText xml:space="preserve"> ADDIN EN.CITE &lt;EndNote&gt;&lt;Cite&gt;&lt;Author&gt;Montez&lt;/Author&gt;&lt;Year&gt;2020&lt;/Year&gt;&lt;RecNum&gt;3946&lt;/RecNum&gt;&lt;DisplayText&gt;(Montez et al., 2020)&lt;/DisplayText&gt;&lt;record&gt;&lt;rec-number&gt;3946&lt;/rec-number&gt;&lt;foreign-keys&gt;&lt;key app="EN" db-id="2dpxew9f9dfeare9298v0xvddwtva05d2pdw" timestamp="1607106838"&gt;3946&lt;/key&gt;&lt;/foreign-keys&gt;&lt;ref-type name="Journal Article"&gt;17&lt;/ref-type&gt;&lt;contributors&gt;&lt;authors&gt;&lt;author&gt;Montez, Jennifer Karas&lt;/author&gt;&lt;author&gt;Beckfield, Jason&lt;/author&gt;&lt;author&gt;Cooney, Julene Kemp&lt;/author&gt;&lt;author&gt;Grumbach, Jacob M&lt;/author&gt;&lt;author&gt;Hayward, Mark D&lt;/author&gt;&lt;author&gt;Koytak, Huseyin Zeyd&lt;/author&gt;&lt;author&gt;Woolf, Steven H&lt;/author&gt;&lt;author&gt;Zajacova, Anna&lt;/author&gt;&lt;/authors&gt;&lt;/contributors&gt;&lt;titles&gt;&lt;title&gt;US state policies, politics, and life expectancy&lt;/title&gt;&lt;secondary-title&gt;The Milbank Quarterly&lt;/secondary-title&gt;&lt;/titles&gt;&lt;periodical&gt;&lt;full-title&gt;The Milbank Quarterly&lt;/full-title&gt;&lt;/periodical&gt;&lt;pages&gt;668-699&lt;/pages&gt;&lt;volume&gt;98&lt;/volume&gt;&lt;number&gt;3&lt;/number&gt;&lt;dates&gt;&lt;year&gt;2020&lt;/year&gt;&lt;/dates&gt;&lt;isbn&gt;0887-378X&lt;/isbn&gt;&lt;urls&gt;&lt;/urls&gt;&lt;/record&gt;&lt;/Cite&gt;&lt;/EndNote&gt;</w:instrText>
      </w:r>
      <w:r w:rsidR="00AE007B">
        <w:rPr>
          <w:rFonts w:ascii="Arial" w:hAnsi="Arial" w:cs="Arial"/>
          <w:sz w:val="24"/>
          <w:szCs w:val="24"/>
        </w:rPr>
        <w:fldChar w:fldCharType="separate"/>
      </w:r>
      <w:r w:rsidR="00AE007B">
        <w:rPr>
          <w:rFonts w:ascii="Arial" w:hAnsi="Arial" w:cs="Arial"/>
          <w:noProof/>
          <w:sz w:val="24"/>
          <w:szCs w:val="24"/>
        </w:rPr>
        <w:t>(Montez et al., 2020)</w:t>
      </w:r>
      <w:r w:rsidR="00AE007B">
        <w:rPr>
          <w:rFonts w:ascii="Arial" w:hAnsi="Arial" w:cs="Arial"/>
          <w:sz w:val="24"/>
          <w:szCs w:val="24"/>
        </w:rPr>
        <w:fldChar w:fldCharType="end"/>
      </w:r>
      <w:r w:rsidR="00E31BB9">
        <w:rPr>
          <w:rFonts w:ascii="Arial" w:hAnsi="Arial" w:cs="Arial"/>
          <w:sz w:val="24"/>
          <w:szCs w:val="24"/>
        </w:rPr>
        <w:t>,</w:t>
      </w:r>
      <w:r w:rsidR="00DB452A">
        <w:rPr>
          <w:rFonts w:ascii="Arial" w:hAnsi="Arial" w:cs="Arial"/>
          <w:sz w:val="24"/>
          <w:szCs w:val="24"/>
        </w:rPr>
        <w:t xml:space="preserve"> enacted policies </w:t>
      </w:r>
      <w:r w:rsidR="00385966">
        <w:rPr>
          <w:rFonts w:ascii="Arial" w:hAnsi="Arial" w:cs="Arial"/>
          <w:sz w:val="24"/>
          <w:szCs w:val="24"/>
        </w:rPr>
        <w:t>limiting union power</w:t>
      </w:r>
      <w:r w:rsidR="003375CE">
        <w:rPr>
          <w:rFonts w:ascii="Arial" w:hAnsi="Arial" w:cs="Arial"/>
          <w:sz w:val="24"/>
          <w:szCs w:val="24"/>
        </w:rPr>
        <w:t>[Eisenberg-Guyor, 2020 #4228]</w:t>
      </w:r>
      <w:r w:rsidR="00E31BB9">
        <w:rPr>
          <w:rFonts w:ascii="Arial" w:hAnsi="Arial" w:cs="Arial"/>
          <w:sz w:val="24"/>
          <w:szCs w:val="24"/>
        </w:rPr>
        <w:t>, and preempted (prohibited) local government from enacting health-promoting legislation such as paid sick leave,</w:t>
      </w:r>
      <w:r w:rsidR="00A07111">
        <w:rPr>
          <w:rFonts w:ascii="Arial" w:hAnsi="Arial" w:cs="Arial"/>
          <w:sz w:val="24"/>
          <w:szCs w:val="24"/>
        </w:rPr>
        <w:t xml:space="preserve"> state minimum wage laws</w:t>
      </w:r>
      <w:r w:rsidR="00625395">
        <w:rPr>
          <w:rFonts w:ascii="Arial" w:hAnsi="Arial" w:cs="Arial"/>
          <w:sz w:val="24"/>
          <w:szCs w:val="24"/>
        </w:rPr>
        <w:t xml:space="preserve"> </w:t>
      </w:r>
      <w:r w:rsidR="00DF6C7C">
        <w:rPr>
          <w:rFonts w:ascii="Arial" w:hAnsi="Arial" w:cs="Arial"/>
          <w:sz w:val="24"/>
          <w:szCs w:val="24"/>
        </w:rPr>
        <w:fldChar w:fldCharType="begin"/>
      </w:r>
      <w:r w:rsidR="00855638">
        <w:rPr>
          <w:rFonts w:ascii="Arial" w:hAnsi="Arial" w:cs="Arial"/>
          <w:sz w:val="24"/>
          <w:szCs w:val="24"/>
        </w:rPr>
        <w:instrText xml:space="preserve"> ADDIN EN.CITE &lt;EndNote&gt;&lt;Cite&gt;&lt;Author&gt;Wolf&lt;/Author&gt;&lt;Year&gt;2021&lt;/Year&gt;&lt;RecNum&gt;4136&lt;/RecNum&gt;&lt;DisplayText&gt;(Wolf et al., 2021)&lt;/DisplayText&gt;&lt;record&gt;&lt;rec-number&gt;4136&lt;/rec-number&gt;&lt;foreign-keys&gt;&lt;key app="EN" db-id="2dpxew9f9dfeare9298v0xvddwtva05d2pdw" timestamp="1622206589"&gt;4136&lt;/key&gt;&lt;/foreign-keys&gt;&lt;ref-type name="Journal Article"&gt;17&lt;/ref-type&gt;&lt;contributors&gt;&lt;authors&gt;&lt;author&gt;Wolf, Douglas A&lt;/author&gt;&lt;author&gt;Monnat, Shannon M&lt;/author&gt;&lt;author&gt;Montez, Jennifer Karas&lt;/author&gt;&lt;/authors&gt;&lt;/contributors&gt;&lt;titles&gt;&lt;title&gt;Effects of US state preemption laws on infant mortality&lt;/title&gt;&lt;secondary-title&gt;Preventive Medicine&lt;/secondary-title&gt;&lt;/titles&gt;&lt;periodical&gt;&lt;full-title&gt;Prev Med&lt;/full-title&gt;&lt;abbr-1&gt;Preventive medicine&lt;/abbr-1&gt;&lt;/periodical&gt;&lt;pages&gt;106417&lt;/pages&gt;&lt;volume&gt;145&lt;/volume&gt;&lt;dates&gt;&lt;year&gt;2021&lt;/year&gt;&lt;/dates&gt;&lt;isbn&gt;0091-7435&lt;/isbn&gt;&lt;urls&gt;&lt;/urls&gt;&lt;/record&gt;&lt;/Cite&gt;&lt;/EndNote&gt;</w:instrText>
      </w:r>
      <w:r w:rsidR="00DF6C7C">
        <w:rPr>
          <w:rFonts w:ascii="Arial" w:hAnsi="Arial" w:cs="Arial"/>
          <w:sz w:val="24"/>
          <w:szCs w:val="24"/>
        </w:rPr>
        <w:fldChar w:fldCharType="separate"/>
      </w:r>
      <w:r w:rsidR="00855638">
        <w:rPr>
          <w:rFonts w:ascii="Arial" w:hAnsi="Arial" w:cs="Arial"/>
          <w:noProof/>
          <w:sz w:val="24"/>
          <w:szCs w:val="24"/>
        </w:rPr>
        <w:t>(Wolf et al., 2021)</w:t>
      </w:r>
      <w:r w:rsidR="00DF6C7C">
        <w:rPr>
          <w:rFonts w:ascii="Arial" w:hAnsi="Arial" w:cs="Arial"/>
          <w:sz w:val="24"/>
          <w:szCs w:val="24"/>
        </w:rPr>
        <w:fldChar w:fldCharType="end"/>
      </w:r>
      <w:r w:rsidR="00517BF1">
        <w:rPr>
          <w:rFonts w:ascii="Arial" w:hAnsi="Arial" w:cs="Arial"/>
          <w:sz w:val="24"/>
          <w:szCs w:val="24"/>
        </w:rPr>
        <w:t xml:space="preserve">, all of which benefit health, and likely help explain state level disparities in mortality. </w:t>
      </w:r>
      <w:r w:rsidR="00754CCC">
        <w:rPr>
          <w:rFonts w:ascii="Arial" w:hAnsi="Arial" w:cs="Arial"/>
          <w:sz w:val="24"/>
          <w:szCs w:val="24"/>
        </w:rPr>
        <w:t>S</w:t>
      </w:r>
      <w:r w:rsidR="0002094D">
        <w:rPr>
          <w:rFonts w:ascii="Arial" w:hAnsi="Arial" w:cs="Arial"/>
          <w:sz w:val="24"/>
          <w:szCs w:val="24"/>
        </w:rPr>
        <w:t>tates enacting more conservative policies are overwhelmingly located in the South and Midwest</w:t>
      </w:r>
      <w:r w:rsidR="00754CCC">
        <w:rPr>
          <w:rFonts w:ascii="Arial" w:hAnsi="Arial" w:cs="Arial"/>
          <w:sz w:val="24"/>
          <w:szCs w:val="24"/>
        </w:rPr>
        <w:t>.</w:t>
      </w:r>
      <w:r w:rsidR="0071720B">
        <w:rPr>
          <w:rFonts w:ascii="Arial" w:hAnsi="Arial" w:cs="Arial"/>
          <w:sz w:val="24"/>
          <w:szCs w:val="24"/>
        </w:rPr>
        <w:t xml:space="preserve"> </w:t>
      </w:r>
      <w:r w:rsidR="00754CCC">
        <w:rPr>
          <w:rFonts w:ascii="Arial" w:hAnsi="Arial" w:cs="Arial"/>
          <w:sz w:val="24"/>
          <w:szCs w:val="24"/>
        </w:rPr>
        <w:t>F</w:t>
      </w:r>
      <w:r w:rsidR="0071720B">
        <w:rPr>
          <w:rFonts w:ascii="Arial" w:hAnsi="Arial" w:cs="Arial"/>
          <w:sz w:val="24"/>
          <w:szCs w:val="24"/>
        </w:rPr>
        <w:t xml:space="preserve">or example, all of the </w:t>
      </w:r>
      <w:r w:rsidR="00B16AD3">
        <w:rPr>
          <w:rFonts w:ascii="Arial" w:hAnsi="Arial" w:cs="Arial"/>
          <w:sz w:val="24"/>
          <w:szCs w:val="24"/>
        </w:rPr>
        <w:t xml:space="preserve">states that have not yet expanded Medicaid are located in the South and Midwest </w:t>
      </w:r>
      <w:r w:rsidR="00DF6C7C">
        <w:rPr>
          <w:rFonts w:ascii="Arial" w:hAnsi="Arial" w:cs="Arial"/>
          <w:sz w:val="24"/>
          <w:szCs w:val="24"/>
        </w:rPr>
        <w:fldChar w:fldCharType="begin"/>
      </w:r>
      <w:r w:rsidR="00855638">
        <w:rPr>
          <w:rFonts w:ascii="Arial" w:hAnsi="Arial" w:cs="Arial"/>
          <w:sz w:val="24"/>
          <w:szCs w:val="24"/>
        </w:rPr>
        <w:instrText xml:space="preserve"> ADDIN EN.CITE &lt;EndNote&gt;&lt;Cite&gt;&lt;Author&gt;Kaiser Family Foundation (KFF)&lt;/Author&gt;&lt;Year&gt;2021&lt;/Year&gt;&lt;RecNum&gt;4189&lt;/RecNum&gt;&lt;DisplayText&gt;(Kaiser Family Foundation (KFF), 2021)&lt;/DisplayText&gt;&lt;record&gt;&lt;rec-number&gt;4189&lt;/rec-number&gt;&lt;foreign-keys&gt;&lt;key app="EN" db-id="2dpxew9f9dfeare9298v0xvddwtva05d2pdw" timestamp="1627323445"&gt;4189&lt;/key&gt;&lt;/foreign-keys&gt;&lt;ref-type name="Generic"&gt;13&lt;/ref-type&gt;&lt;contributors&gt;&lt;authors&gt;&lt;author&gt;Kaiser Family Foundation (KFF), &lt;/author&gt;&lt;/authors&gt;&lt;/contributors&gt;&lt;titles&gt;&lt;title&gt;Status of state medicaid expansion decisions&lt;/title&gt;&lt;/titles&gt;&lt;dates&gt;&lt;year&gt;2021&lt;/year&gt;&lt;pub-dates&gt;&lt;date&gt;July 23, 2021&lt;/date&gt;&lt;/pub-dates&gt;&lt;/dates&gt;&lt;publisher&gt;Kaiser Family Foundation&lt;/publisher&gt;&lt;urls&gt;&lt;related-urls&gt;&lt;url&gt;https://www.kff.org/medicaid/issue-brief/status-of-state-medicaid-expansion-decisions-interactive-map/&lt;/url&gt;&lt;/related-urls&gt;&lt;/urls&gt;&lt;/record&gt;&lt;/Cite&gt;&lt;/EndNote&gt;</w:instrText>
      </w:r>
      <w:r w:rsidR="00DF6C7C">
        <w:rPr>
          <w:rFonts w:ascii="Arial" w:hAnsi="Arial" w:cs="Arial"/>
          <w:sz w:val="24"/>
          <w:szCs w:val="24"/>
        </w:rPr>
        <w:fldChar w:fldCharType="separate"/>
      </w:r>
      <w:r w:rsidR="00855638">
        <w:rPr>
          <w:rFonts w:ascii="Arial" w:hAnsi="Arial" w:cs="Arial"/>
          <w:noProof/>
          <w:sz w:val="24"/>
          <w:szCs w:val="24"/>
        </w:rPr>
        <w:t>(Kaiser Family Foundation (KFF), 2021)</w:t>
      </w:r>
      <w:r w:rsidR="00DF6C7C">
        <w:rPr>
          <w:rFonts w:ascii="Arial" w:hAnsi="Arial" w:cs="Arial"/>
          <w:sz w:val="24"/>
          <w:szCs w:val="24"/>
        </w:rPr>
        <w:fldChar w:fldCharType="end"/>
      </w:r>
      <w:r w:rsidR="0002094D">
        <w:rPr>
          <w:rFonts w:ascii="Arial" w:hAnsi="Arial" w:cs="Arial"/>
          <w:sz w:val="24"/>
          <w:szCs w:val="24"/>
        </w:rPr>
        <w:t>.</w:t>
      </w:r>
    </w:p>
    <w:p w14:paraId="477AD983" w14:textId="22974639" w:rsidR="0032411E" w:rsidRDefault="0002094D" w:rsidP="0056384F">
      <w:pPr>
        <w:spacing w:line="480" w:lineRule="auto"/>
        <w:ind w:firstLine="720"/>
        <w:jc w:val="both"/>
        <w:rPr>
          <w:rFonts w:ascii="Arial" w:hAnsi="Arial" w:cs="Arial"/>
          <w:sz w:val="24"/>
          <w:szCs w:val="24"/>
        </w:rPr>
      </w:pPr>
      <w:r>
        <w:rPr>
          <w:rFonts w:ascii="Arial" w:hAnsi="Arial" w:cs="Arial"/>
          <w:sz w:val="24"/>
          <w:szCs w:val="24"/>
        </w:rPr>
        <w:t xml:space="preserve"> </w:t>
      </w:r>
      <w:r w:rsidR="00135CE4">
        <w:rPr>
          <w:rFonts w:ascii="Arial" w:hAnsi="Arial" w:cs="Arial"/>
          <w:sz w:val="24"/>
          <w:szCs w:val="24"/>
        </w:rPr>
        <w:t xml:space="preserve"> </w:t>
      </w:r>
      <w:commentRangeStart w:id="2"/>
      <w:r w:rsidR="00135CE4">
        <w:rPr>
          <w:rFonts w:ascii="Arial" w:hAnsi="Arial" w:cs="Arial"/>
          <w:sz w:val="24"/>
          <w:szCs w:val="24"/>
        </w:rPr>
        <w:t xml:space="preserve">The </w:t>
      </w:r>
      <w:commentRangeEnd w:id="2"/>
      <w:r w:rsidR="008D7BDE">
        <w:rPr>
          <w:rStyle w:val="CommentReference"/>
        </w:rPr>
        <w:commentReference w:id="2"/>
      </w:r>
      <w:r w:rsidR="00135CE4">
        <w:rPr>
          <w:rFonts w:ascii="Arial" w:hAnsi="Arial" w:cs="Arial"/>
          <w:sz w:val="24"/>
          <w:szCs w:val="24"/>
        </w:rPr>
        <w:t>Midwest experienced limited variation between MSAs, which may be explained by high rates of preemption of city-level policies, limiting between city variation. More generally, t</w:t>
      </w:r>
      <w:r w:rsidR="00517BF1">
        <w:rPr>
          <w:rFonts w:ascii="Arial" w:hAnsi="Arial" w:cs="Arial"/>
          <w:sz w:val="24"/>
          <w:szCs w:val="24"/>
        </w:rPr>
        <w:t xml:space="preserve">hese </w:t>
      </w:r>
      <w:r w:rsidR="00580DD8">
        <w:rPr>
          <w:rFonts w:ascii="Arial" w:hAnsi="Arial" w:cs="Arial"/>
          <w:sz w:val="24"/>
          <w:szCs w:val="24"/>
        </w:rPr>
        <w:t>policies, when e</w:t>
      </w:r>
      <w:r w:rsidR="00C56E0A">
        <w:rPr>
          <w:rFonts w:ascii="Arial" w:hAnsi="Arial" w:cs="Arial"/>
          <w:sz w:val="24"/>
          <w:szCs w:val="24"/>
        </w:rPr>
        <w:t>n</w:t>
      </w:r>
      <w:r w:rsidR="00580DD8">
        <w:rPr>
          <w:rFonts w:ascii="Arial" w:hAnsi="Arial" w:cs="Arial"/>
          <w:sz w:val="24"/>
          <w:szCs w:val="24"/>
        </w:rPr>
        <w:t xml:space="preserve">acted (or preempted from being enacted) at the </w:t>
      </w:r>
      <w:r w:rsidR="00932C25">
        <w:rPr>
          <w:rFonts w:ascii="Arial" w:hAnsi="Arial" w:cs="Arial"/>
          <w:sz w:val="24"/>
          <w:szCs w:val="24"/>
        </w:rPr>
        <w:t>local-</w:t>
      </w:r>
      <w:r w:rsidR="00580DD8">
        <w:rPr>
          <w:rFonts w:ascii="Arial" w:hAnsi="Arial" w:cs="Arial"/>
          <w:sz w:val="24"/>
          <w:szCs w:val="24"/>
        </w:rPr>
        <w:t xml:space="preserve"> level, likely help explain </w:t>
      </w:r>
      <w:r w:rsidR="0055506D">
        <w:rPr>
          <w:rFonts w:ascii="Arial" w:hAnsi="Arial" w:cs="Arial"/>
          <w:sz w:val="24"/>
          <w:szCs w:val="24"/>
        </w:rPr>
        <w:t>between MSA disparities</w:t>
      </w:r>
      <w:r w:rsidR="00342726">
        <w:rPr>
          <w:rFonts w:ascii="Arial" w:hAnsi="Arial" w:cs="Arial"/>
          <w:sz w:val="24"/>
          <w:szCs w:val="24"/>
        </w:rPr>
        <w:t xml:space="preserve">. For example, we found wider life expectancy gaps at low income levels, similar to the findings of </w:t>
      </w:r>
      <w:r w:rsidR="00342726" w:rsidDel="00A63F03">
        <w:rPr>
          <w:rFonts w:ascii="Arial" w:hAnsi="Arial" w:cs="Arial"/>
          <w:sz w:val="24"/>
          <w:szCs w:val="24"/>
        </w:rPr>
        <w:t>Chetty et al</w:t>
      </w:r>
      <w:r w:rsidR="00342726" w:rsidDel="00A63F03">
        <w:rPr>
          <w:rFonts w:ascii="Arial" w:hAnsi="Arial" w:cs="Arial"/>
          <w:sz w:val="24"/>
          <w:szCs w:val="24"/>
        </w:rPr>
        <w:fldChar w:fldCharType="begin"/>
      </w:r>
      <w:r w:rsidR="00855638">
        <w:rPr>
          <w:rFonts w:ascii="Arial" w:hAnsi="Arial" w:cs="Arial"/>
          <w:sz w:val="24"/>
          <w:szCs w:val="24"/>
        </w:rPr>
        <w:instrText xml:space="preserve"> ADDIN EN.CITE &lt;EndNote&gt;&lt;Cite&gt;&lt;Author&gt;Chetty&lt;/Author&gt;&lt;Year&gt;2016&lt;/Year&gt;&lt;RecNum&gt;3944&lt;/RecNum&gt;&lt;DisplayText&gt;(Chetty et al., 2016)&lt;/DisplayText&gt;&lt;record&gt;&lt;rec-number&gt;3944&lt;/rec-number&gt;&lt;foreign-keys&gt;&lt;key app="EN" db-id="2dpxew9f9dfeare9298v0xvddwtva05d2pdw" timestamp="1607040206"&gt;3944&lt;/key&gt;&lt;/foreign-keys&gt;&lt;ref-type name="Journal Article"&gt;17&lt;/ref-type&gt;&lt;contributors&gt;&lt;authors&gt;&lt;author&gt;Chetty, Raj&lt;/author&gt;&lt;author&gt;Stepner, Michael&lt;/author&gt;&lt;author&gt;Abraham, Sarah&lt;/author&gt;&lt;author&gt;Lin, Shelby&lt;/author&gt;&lt;author&gt;Scuderi, Benjamin&lt;/author&gt;&lt;author&gt;Turner, Nicholas&lt;/author&gt;&lt;author&gt;Bergeron, Augustin&lt;/author&gt;&lt;author&gt;Cutler, David&lt;/author&gt;&lt;/authors&gt;&lt;/contributors&gt;&lt;titles&gt;&lt;title&gt;The association between income and life expectancy in the United States, 2001-2014&lt;/title&gt;&lt;secondary-title&gt;Jama&lt;/secondary-title&gt;&lt;/titles&gt;&lt;periodical&gt;&lt;full-title&gt;JAMA&lt;/full-title&gt;&lt;abbr-1&gt;JAMA : the journal of the American Medical Association&lt;/abbr-1&gt;&lt;/periodical&gt;&lt;pages&gt;1750-1766&lt;/pages&gt;&lt;volume&gt;315&lt;/volume&gt;&lt;number&gt;16&lt;/number&gt;&lt;dates&gt;&lt;year&gt;2016&lt;/year&gt;&lt;/dates&gt;&lt;isbn&gt;0098-7484&lt;/isbn&gt;&lt;urls&gt;&lt;/urls&gt;&lt;/record&gt;&lt;/Cite&gt;&lt;/EndNote&gt;</w:instrText>
      </w:r>
      <w:r w:rsidR="00342726" w:rsidDel="00A63F03">
        <w:rPr>
          <w:rFonts w:ascii="Arial" w:hAnsi="Arial" w:cs="Arial"/>
          <w:sz w:val="24"/>
          <w:szCs w:val="24"/>
        </w:rPr>
        <w:fldChar w:fldCharType="separate"/>
      </w:r>
      <w:r w:rsidR="00855638">
        <w:rPr>
          <w:rFonts w:ascii="Arial" w:hAnsi="Arial" w:cs="Arial"/>
          <w:noProof/>
          <w:sz w:val="24"/>
          <w:szCs w:val="24"/>
        </w:rPr>
        <w:t>(Chetty et al., 2016)</w:t>
      </w:r>
      <w:r w:rsidR="00342726" w:rsidDel="00A63F03">
        <w:rPr>
          <w:rFonts w:ascii="Arial" w:hAnsi="Arial" w:cs="Arial"/>
          <w:sz w:val="24"/>
          <w:szCs w:val="24"/>
        </w:rPr>
        <w:fldChar w:fldCharType="end"/>
      </w:r>
      <w:r w:rsidR="00342726">
        <w:rPr>
          <w:rFonts w:ascii="Arial" w:hAnsi="Arial" w:cs="Arial"/>
          <w:sz w:val="24"/>
          <w:szCs w:val="24"/>
        </w:rPr>
        <w:t>.</w:t>
      </w:r>
      <w:r w:rsidR="00805F02">
        <w:rPr>
          <w:rFonts w:ascii="Arial" w:hAnsi="Arial" w:cs="Arial"/>
          <w:sz w:val="24"/>
          <w:szCs w:val="24"/>
        </w:rPr>
        <w:t xml:space="preserve"> Chetty</w:t>
      </w:r>
      <w:r w:rsidR="007D611B">
        <w:rPr>
          <w:rFonts w:ascii="Arial" w:hAnsi="Arial" w:cs="Arial"/>
          <w:sz w:val="24"/>
          <w:szCs w:val="24"/>
        </w:rPr>
        <w:t xml:space="preserve"> examined associations </w:t>
      </w:r>
      <w:r w:rsidR="00B26912">
        <w:rPr>
          <w:rFonts w:ascii="Arial" w:hAnsi="Arial" w:cs="Arial"/>
          <w:sz w:val="24"/>
          <w:szCs w:val="24"/>
        </w:rPr>
        <w:t>between life expectancy for the bottom income quartile and various factors, and</w:t>
      </w:r>
      <w:r w:rsidR="00805F02">
        <w:rPr>
          <w:rFonts w:ascii="Arial" w:hAnsi="Arial" w:cs="Arial"/>
          <w:sz w:val="24"/>
          <w:szCs w:val="24"/>
        </w:rPr>
        <w:t xml:space="preserve"> found the strongest associations between local fraction of immigrants, median home values, </w:t>
      </w:r>
      <w:r w:rsidR="007D611B">
        <w:rPr>
          <w:rFonts w:ascii="Arial" w:hAnsi="Arial" w:cs="Arial"/>
          <w:sz w:val="24"/>
          <w:szCs w:val="24"/>
        </w:rPr>
        <w:t>population density, fraction of college graduate</w:t>
      </w:r>
      <w:r w:rsidR="006244C0">
        <w:rPr>
          <w:rFonts w:ascii="Arial" w:hAnsi="Arial" w:cs="Arial"/>
          <w:sz w:val="24"/>
          <w:szCs w:val="24"/>
        </w:rPr>
        <w:t>s</w:t>
      </w:r>
      <w:r w:rsidR="007D611B">
        <w:rPr>
          <w:rFonts w:ascii="Arial" w:hAnsi="Arial" w:cs="Arial"/>
          <w:sz w:val="24"/>
          <w:szCs w:val="24"/>
        </w:rPr>
        <w:t xml:space="preserve">, and </w:t>
      </w:r>
      <w:r w:rsidR="00805F02">
        <w:rPr>
          <w:rFonts w:ascii="Arial" w:hAnsi="Arial" w:cs="Arial"/>
          <w:sz w:val="24"/>
          <w:szCs w:val="24"/>
        </w:rPr>
        <w:t>local government expen</w:t>
      </w:r>
      <w:r w:rsidR="007D611B">
        <w:rPr>
          <w:rFonts w:ascii="Arial" w:hAnsi="Arial" w:cs="Arial"/>
          <w:sz w:val="24"/>
          <w:szCs w:val="24"/>
        </w:rPr>
        <w:t>ditures</w:t>
      </w:r>
      <w:r w:rsidR="00B26912">
        <w:rPr>
          <w:rFonts w:ascii="Arial" w:hAnsi="Arial" w:cs="Arial"/>
          <w:sz w:val="24"/>
          <w:szCs w:val="24"/>
        </w:rPr>
        <w:t xml:space="preserve"> </w:t>
      </w:r>
      <w:r w:rsidR="00B26912" w:rsidDel="00A63F03">
        <w:rPr>
          <w:rFonts w:ascii="Arial" w:hAnsi="Arial" w:cs="Arial"/>
          <w:sz w:val="24"/>
          <w:szCs w:val="24"/>
        </w:rPr>
        <w:fldChar w:fldCharType="begin"/>
      </w:r>
      <w:r w:rsidR="00B26912">
        <w:rPr>
          <w:rFonts w:ascii="Arial" w:hAnsi="Arial" w:cs="Arial"/>
          <w:sz w:val="24"/>
          <w:szCs w:val="24"/>
        </w:rPr>
        <w:instrText xml:space="preserve"> ADDIN EN.CITE &lt;EndNote&gt;&lt;Cite&gt;&lt;Author&gt;Chetty&lt;/Author&gt;&lt;Year&gt;2016&lt;/Year&gt;&lt;RecNum&gt;3944&lt;/RecNum&gt;&lt;DisplayText&gt;(Chetty et al., 2016)&lt;/DisplayText&gt;&lt;record&gt;&lt;rec-number&gt;3944&lt;/rec-number&gt;&lt;foreign-keys&gt;&lt;key app="EN" db-id="2dpxew9f9dfeare9298v0xvddwtva05d2pdw" timestamp="1607040206"&gt;3944&lt;/key&gt;&lt;/foreign-keys&gt;&lt;ref-type name="Journal Article"&gt;17&lt;/ref-type&gt;&lt;contributors&gt;&lt;authors&gt;&lt;author&gt;Chetty, Raj&lt;/author&gt;&lt;author&gt;Stepner, Michael&lt;/author&gt;&lt;author&gt;Abraham, Sarah&lt;/author&gt;&lt;author&gt;Lin, Shelby&lt;/author&gt;&lt;author&gt;Scuderi, Benjamin&lt;/author&gt;&lt;author&gt;Turner, Nicholas&lt;/author&gt;&lt;author&gt;Bergeron, Augustin&lt;/author&gt;&lt;author&gt;Cutler, David&lt;/author&gt;&lt;/authors&gt;&lt;/contributors&gt;&lt;titles&gt;&lt;title&gt;The association between income and life expectancy in the United States, 2001-2014&lt;/title&gt;&lt;secondary-title&gt;Jama&lt;/secondary-title&gt;&lt;/titles&gt;&lt;periodical&gt;&lt;full-title&gt;JAMA&lt;/full-title&gt;&lt;abbr-1&gt;JAMA : the journal of the American Medical Association&lt;/abbr-1&gt;&lt;/periodical&gt;&lt;pages&gt;1750-1766&lt;/pages&gt;&lt;volume&gt;315&lt;/volume&gt;&lt;number&gt;16&lt;/number&gt;&lt;dates&gt;&lt;year&gt;2016&lt;/year&gt;&lt;/dates&gt;&lt;isbn&gt;0098-7484&lt;/isbn&gt;&lt;urls&gt;&lt;/urls&gt;&lt;/record&gt;&lt;/Cite&gt;&lt;/EndNote&gt;</w:instrText>
      </w:r>
      <w:r w:rsidR="00B26912" w:rsidDel="00A63F03">
        <w:rPr>
          <w:rFonts w:ascii="Arial" w:hAnsi="Arial" w:cs="Arial"/>
          <w:sz w:val="24"/>
          <w:szCs w:val="24"/>
        </w:rPr>
        <w:fldChar w:fldCharType="separate"/>
      </w:r>
      <w:r w:rsidR="00B26912">
        <w:rPr>
          <w:rFonts w:ascii="Arial" w:hAnsi="Arial" w:cs="Arial"/>
          <w:noProof/>
          <w:sz w:val="24"/>
          <w:szCs w:val="24"/>
        </w:rPr>
        <w:t>(Chetty et al., 2016)</w:t>
      </w:r>
      <w:r w:rsidR="00B26912" w:rsidDel="00A63F03">
        <w:rPr>
          <w:rFonts w:ascii="Arial" w:hAnsi="Arial" w:cs="Arial"/>
          <w:sz w:val="24"/>
          <w:szCs w:val="24"/>
        </w:rPr>
        <w:fldChar w:fldCharType="end"/>
      </w:r>
      <w:r w:rsidR="006244C0">
        <w:rPr>
          <w:rFonts w:ascii="Arial" w:hAnsi="Arial" w:cs="Arial"/>
          <w:sz w:val="24"/>
          <w:szCs w:val="24"/>
        </w:rPr>
        <w:t xml:space="preserve">, </w:t>
      </w:r>
      <w:r w:rsidR="00284983">
        <w:rPr>
          <w:rFonts w:ascii="Arial" w:hAnsi="Arial" w:cs="Arial"/>
          <w:sz w:val="24"/>
          <w:szCs w:val="24"/>
        </w:rPr>
        <w:t>point</w:t>
      </w:r>
      <w:r w:rsidR="006244C0">
        <w:rPr>
          <w:rFonts w:ascii="Arial" w:hAnsi="Arial" w:cs="Arial"/>
          <w:sz w:val="24"/>
          <w:szCs w:val="24"/>
        </w:rPr>
        <w:t>ing</w:t>
      </w:r>
      <w:r w:rsidR="00284983">
        <w:rPr>
          <w:rFonts w:ascii="Arial" w:hAnsi="Arial" w:cs="Arial"/>
          <w:sz w:val="24"/>
          <w:szCs w:val="24"/>
        </w:rPr>
        <w:t xml:space="preserve"> to both </w:t>
      </w:r>
      <w:r w:rsidR="00B26912">
        <w:rPr>
          <w:rFonts w:ascii="Arial" w:hAnsi="Arial" w:cs="Arial"/>
          <w:sz w:val="24"/>
          <w:szCs w:val="24"/>
        </w:rPr>
        <w:t xml:space="preserve">contextual </w:t>
      </w:r>
      <w:r w:rsidR="00284983">
        <w:rPr>
          <w:rFonts w:ascii="Arial" w:hAnsi="Arial" w:cs="Arial"/>
          <w:sz w:val="24"/>
          <w:szCs w:val="24"/>
        </w:rPr>
        <w:t xml:space="preserve">and </w:t>
      </w:r>
      <w:r w:rsidR="00B26912">
        <w:rPr>
          <w:rFonts w:ascii="Arial" w:hAnsi="Arial" w:cs="Arial"/>
          <w:sz w:val="24"/>
          <w:szCs w:val="24"/>
        </w:rPr>
        <w:t>compositional factors</w:t>
      </w:r>
      <w:r w:rsidR="006244C0">
        <w:rPr>
          <w:rFonts w:ascii="Arial" w:hAnsi="Arial" w:cs="Arial"/>
          <w:sz w:val="24"/>
          <w:szCs w:val="24"/>
        </w:rPr>
        <w:t xml:space="preserve"> as potential predictors of heterogeneity</w:t>
      </w:r>
      <w:r w:rsidR="00EA5980">
        <w:rPr>
          <w:rFonts w:ascii="Arial" w:hAnsi="Arial" w:cs="Arial"/>
          <w:sz w:val="24"/>
          <w:szCs w:val="24"/>
        </w:rPr>
        <w:t xml:space="preserve"> in life expectancy among low-income populations</w:t>
      </w:r>
      <w:r w:rsidR="00D56B95">
        <w:rPr>
          <w:rFonts w:ascii="Arial" w:hAnsi="Arial" w:cs="Arial"/>
          <w:sz w:val="24"/>
          <w:szCs w:val="24"/>
        </w:rPr>
        <w:t xml:space="preserve">. </w:t>
      </w:r>
      <w:r w:rsidR="00014268">
        <w:rPr>
          <w:rFonts w:ascii="Arial" w:hAnsi="Arial" w:cs="Arial"/>
          <w:sz w:val="24"/>
          <w:szCs w:val="24"/>
        </w:rPr>
        <w:t xml:space="preserve">Local expenditures per capita </w:t>
      </w:r>
      <w:r w:rsidR="00EA5980">
        <w:rPr>
          <w:rFonts w:ascii="Arial" w:hAnsi="Arial" w:cs="Arial"/>
          <w:sz w:val="24"/>
          <w:szCs w:val="24"/>
        </w:rPr>
        <w:t>is</w:t>
      </w:r>
      <w:r w:rsidR="00014268">
        <w:rPr>
          <w:rFonts w:ascii="Arial" w:hAnsi="Arial" w:cs="Arial"/>
          <w:sz w:val="24"/>
          <w:szCs w:val="24"/>
        </w:rPr>
        <w:t xml:space="preserve"> one measure of policy </w:t>
      </w:r>
      <w:r w:rsidR="00014268">
        <w:rPr>
          <w:rFonts w:ascii="Arial" w:hAnsi="Arial" w:cs="Arial"/>
          <w:sz w:val="24"/>
          <w:szCs w:val="24"/>
        </w:rPr>
        <w:lastRenderedPageBreak/>
        <w:t xml:space="preserve">investment, </w:t>
      </w:r>
      <w:r w:rsidR="00434E36">
        <w:rPr>
          <w:rFonts w:ascii="Arial" w:hAnsi="Arial" w:cs="Arial"/>
          <w:sz w:val="24"/>
          <w:szCs w:val="24"/>
        </w:rPr>
        <w:t>but further</w:t>
      </w:r>
      <w:r w:rsidR="00385966">
        <w:rPr>
          <w:rFonts w:ascii="Arial" w:hAnsi="Arial" w:cs="Arial"/>
          <w:sz w:val="24"/>
          <w:szCs w:val="24"/>
        </w:rPr>
        <w:t xml:space="preserve"> research is needed</w:t>
      </w:r>
      <w:r w:rsidR="009A2520">
        <w:rPr>
          <w:rFonts w:ascii="Arial" w:hAnsi="Arial" w:cs="Arial"/>
          <w:sz w:val="24"/>
          <w:szCs w:val="24"/>
        </w:rPr>
        <w:t xml:space="preserve"> specifically examining impacts of local-level policy on life expectancy </w:t>
      </w:r>
      <w:r w:rsidR="004F3815">
        <w:rPr>
          <w:rFonts w:ascii="Arial" w:hAnsi="Arial" w:cs="Arial"/>
          <w:sz w:val="24"/>
          <w:szCs w:val="24"/>
        </w:rPr>
        <w:t>levels and</w:t>
      </w:r>
      <w:r w:rsidR="009A2520">
        <w:rPr>
          <w:rFonts w:ascii="Arial" w:hAnsi="Arial" w:cs="Arial"/>
          <w:sz w:val="24"/>
          <w:szCs w:val="24"/>
        </w:rPr>
        <w:t xml:space="preserve"> disparities</w:t>
      </w:r>
      <w:r w:rsidR="00434E36">
        <w:rPr>
          <w:rFonts w:ascii="Arial" w:hAnsi="Arial" w:cs="Arial"/>
          <w:sz w:val="24"/>
          <w:szCs w:val="24"/>
        </w:rPr>
        <w:t>, in particular impacts of policies targeting low-income populations</w:t>
      </w:r>
      <w:r w:rsidR="0055506D">
        <w:rPr>
          <w:rFonts w:ascii="Arial" w:hAnsi="Arial" w:cs="Arial"/>
          <w:sz w:val="24"/>
          <w:szCs w:val="24"/>
        </w:rPr>
        <w:t xml:space="preserve">. </w:t>
      </w:r>
      <w:r w:rsidR="00754CCC">
        <w:rPr>
          <w:rFonts w:ascii="Arial" w:hAnsi="Arial" w:cs="Arial"/>
          <w:sz w:val="24"/>
          <w:szCs w:val="24"/>
        </w:rPr>
        <w:t xml:space="preserve">Other </w:t>
      </w:r>
      <w:r w:rsidR="002B057B">
        <w:rPr>
          <w:rFonts w:ascii="Arial" w:hAnsi="Arial" w:cs="Arial"/>
          <w:sz w:val="24"/>
          <w:szCs w:val="24"/>
        </w:rPr>
        <w:t>contextual factors such as aspects of the local environment, for example exposure to pollutants</w:t>
      </w:r>
      <w:r w:rsidR="00881D34">
        <w:rPr>
          <w:rFonts w:ascii="Arial" w:hAnsi="Arial" w:cs="Arial"/>
          <w:sz w:val="24"/>
          <w:szCs w:val="24"/>
        </w:rPr>
        <w:t xml:space="preserve"> [Di, 2017 #4231]</w:t>
      </w:r>
      <w:r w:rsidR="00A47210">
        <w:rPr>
          <w:rFonts w:ascii="Arial" w:hAnsi="Arial" w:cs="Arial"/>
          <w:sz w:val="24"/>
          <w:szCs w:val="24"/>
        </w:rPr>
        <w:t xml:space="preserve"> or</w:t>
      </w:r>
      <w:r w:rsidR="008D7BDE">
        <w:rPr>
          <w:rFonts w:ascii="Arial" w:hAnsi="Arial" w:cs="Arial"/>
          <w:sz w:val="24"/>
          <w:szCs w:val="24"/>
        </w:rPr>
        <w:t xml:space="preserve"> levels of violent crime</w:t>
      </w:r>
      <w:r w:rsidR="00876798">
        <w:rPr>
          <w:rFonts w:ascii="Arial" w:hAnsi="Arial" w:cs="Arial"/>
          <w:sz w:val="24"/>
          <w:szCs w:val="24"/>
        </w:rPr>
        <w:t xml:space="preserve"> [Redelings, 2010 #4229;</w:t>
      </w:r>
      <w:r w:rsidR="008D7BDE">
        <w:rPr>
          <w:rFonts w:ascii="Arial" w:hAnsi="Arial" w:cs="Arial"/>
          <w:sz w:val="24"/>
          <w:szCs w:val="24"/>
        </w:rPr>
        <w:t xml:space="preserve"> </w:t>
      </w:r>
      <w:r w:rsidR="008611B5">
        <w:rPr>
          <w:rFonts w:ascii="Arial" w:hAnsi="Arial" w:cs="Arial"/>
          <w:sz w:val="24"/>
          <w:szCs w:val="24"/>
        </w:rPr>
        <w:t>Sharkey, 2019 #4230</w:t>
      </w:r>
      <w:r w:rsidR="00881D34">
        <w:rPr>
          <w:rFonts w:ascii="Arial" w:hAnsi="Arial" w:cs="Arial"/>
          <w:sz w:val="24"/>
          <w:szCs w:val="24"/>
        </w:rPr>
        <w:t>]</w:t>
      </w:r>
      <w:r w:rsidR="002B057B">
        <w:rPr>
          <w:rFonts w:ascii="Arial" w:hAnsi="Arial" w:cs="Arial"/>
          <w:sz w:val="24"/>
          <w:szCs w:val="24"/>
        </w:rPr>
        <w:t xml:space="preserve"> may play an additional role in producing LE variation.  </w:t>
      </w:r>
      <w:r w:rsidR="008B7DC6">
        <w:rPr>
          <w:rFonts w:ascii="Arial" w:hAnsi="Arial" w:cs="Arial"/>
          <w:sz w:val="24"/>
          <w:szCs w:val="24"/>
        </w:rPr>
        <w:t xml:space="preserve">  </w:t>
      </w:r>
    </w:p>
    <w:p w14:paraId="2171C8E7" w14:textId="1869302D" w:rsidR="00E7656B" w:rsidRDefault="00C535CF" w:rsidP="00BA4454">
      <w:pPr>
        <w:spacing w:line="480" w:lineRule="auto"/>
        <w:ind w:firstLine="360"/>
        <w:jc w:val="both"/>
        <w:rPr>
          <w:rFonts w:ascii="Arial" w:hAnsi="Arial" w:cs="Arial"/>
          <w:sz w:val="24"/>
          <w:szCs w:val="24"/>
        </w:rPr>
      </w:pPr>
      <w:r>
        <w:rPr>
          <w:rFonts w:ascii="Arial" w:hAnsi="Arial" w:cs="Arial"/>
          <w:sz w:val="24"/>
          <w:szCs w:val="24"/>
        </w:rPr>
        <w:t xml:space="preserve">Compositional differences may also explain LE differences within and between </w:t>
      </w:r>
      <w:r w:rsidR="00625395">
        <w:rPr>
          <w:rFonts w:ascii="Arial" w:hAnsi="Arial" w:cs="Arial"/>
          <w:sz w:val="24"/>
          <w:szCs w:val="24"/>
        </w:rPr>
        <w:t>cities</w:t>
      </w:r>
      <w:r w:rsidR="00E30CEB">
        <w:rPr>
          <w:rFonts w:ascii="Arial" w:hAnsi="Arial" w:cs="Arial"/>
          <w:sz w:val="24"/>
          <w:szCs w:val="24"/>
        </w:rPr>
        <w:t xml:space="preserve"> and regions</w:t>
      </w:r>
      <w:r>
        <w:rPr>
          <w:rFonts w:ascii="Arial" w:hAnsi="Arial" w:cs="Arial"/>
          <w:sz w:val="24"/>
          <w:szCs w:val="24"/>
        </w:rPr>
        <w:t>.</w:t>
      </w:r>
      <w:r w:rsidR="002B057B">
        <w:rPr>
          <w:rFonts w:ascii="Arial" w:hAnsi="Arial" w:cs="Arial"/>
          <w:sz w:val="24"/>
          <w:szCs w:val="24"/>
        </w:rPr>
        <w:t xml:space="preserve"> Differences in</w:t>
      </w:r>
      <w:r w:rsidR="009C60B3">
        <w:rPr>
          <w:rFonts w:ascii="Arial" w:hAnsi="Arial" w:cs="Arial"/>
          <w:sz w:val="24"/>
          <w:szCs w:val="24"/>
        </w:rPr>
        <w:t xml:space="preserve"> populations with various</w:t>
      </w:r>
      <w:r w:rsidR="002B057B">
        <w:rPr>
          <w:rFonts w:ascii="Arial" w:hAnsi="Arial" w:cs="Arial"/>
          <w:sz w:val="24"/>
          <w:szCs w:val="24"/>
        </w:rPr>
        <w:t xml:space="preserve"> sociodemographic, behavioral, and social </w:t>
      </w:r>
      <w:r w:rsidR="009C60B3">
        <w:rPr>
          <w:rFonts w:ascii="Arial" w:hAnsi="Arial" w:cs="Arial"/>
          <w:sz w:val="24"/>
          <w:szCs w:val="24"/>
        </w:rPr>
        <w:t>factors</w:t>
      </w:r>
      <w:r w:rsidR="002B057B">
        <w:rPr>
          <w:rFonts w:ascii="Arial" w:hAnsi="Arial" w:cs="Arial"/>
          <w:sz w:val="24"/>
          <w:szCs w:val="24"/>
        </w:rPr>
        <w:t xml:space="preserve"> by census tract, </w:t>
      </w:r>
      <w:r w:rsidR="002B057B" w:rsidRPr="00EA43D4">
        <w:rPr>
          <w:rFonts w:ascii="Arial" w:hAnsi="Arial" w:cs="Arial"/>
          <w:sz w:val="24"/>
          <w:szCs w:val="24"/>
        </w:rPr>
        <w:t xml:space="preserve">and between </w:t>
      </w:r>
      <w:r w:rsidR="009C60B3" w:rsidRPr="00EA43D4">
        <w:rPr>
          <w:rFonts w:ascii="Arial" w:hAnsi="Arial" w:cs="Arial"/>
          <w:sz w:val="24"/>
          <w:szCs w:val="24"/>
        </w:rPr>
        <w:t>cities may impact life expectancy</w:t>
      </w:r>
      <w:r w:rsidR="00135CE4" w:rsidRPr="00EA43D4">
        <w:rPr>
          <w:rFonts w:ascii="Arial" w:hAnsi="Arial" w:cs="Arial"/>
          <w:sz w:val="24"/>
          <w:szCs w:val="24"/>
        </w:rPr>
        <w:t xml:space="preserve"> </w:t>
      </w:r>
      <w:r w:rsidR="009C2789" w:rsidRPr="00EA43D4">
        <w:rPr>
          <w:rFonts w:ascii="Arial" w:hAnsi="Arial" w:cs="Arial"/>
          <w:sz w:val="24"/>
          <w:szCs w:val="24"/>
        </w:rPr>
        <w:t>and disparities in life expectancy</w:t>
      </w:r>
      <w:r w:rsidR="006939B8">
        <w:rPr>
          <w:rFonts w:ascii="Arial" w:hAnsi="Arial" w:cs="Arial"/>
          <w:sz w:val="24"/>
          <w:szCs w:val="24"/>
        </w:rPr>
        <w:t xml:space="preserve"> [Chetty, 2016 #3944]</w:t>
      </w:r>
      <w:r w:rsidR="009C60B3" w:rsidRPr="00EA43D4">
        <w:rPr>
          <w:rFonts w:ascii="Arial" w:hAnsi="Arial" w:cs="Arial"/>
          <w:sz w:val="24"/>
          <w:szCs w:val="24"/>
        </w:rPr>
        <w:t xml:space="preserve">. </w:t>
      </w:r>
      <w:r w:rsidR="009C2789" w:rsidRPr="00EA43D4">
        <w:rPr>
          <w:rFonts w:ascii="Arial" w:hAnsi="Arial" w:cs="Arial"/>
          <w:sz w:val="24"/>
          <w:szCs w:val="24"/>
        </w:rPr>
        <w:t xml:space="preserve">For example, </w:t>
      </w:r>
      <w:r w:rsidR="004F275E">
        <w:rPr>
          <w:rFonts w:ascii="Arial" w:hAnsi="Arial" w:cs="Arial"/>
          <w:sz w:val="24"/>
          <w:szCs w:val="24"/>
        </w:rPr>
        <w:t>th</w:t>
      </w:r>
      <w:r w:rsidR="009C2789" w:rsidRPr="00EA43D4">
        <w:rPr>
          <w:rFonts w:ascii="Arial" w:hAnsi="Arial" w:cs="Arial"/>
          <w:sz w:val="24"/>
          <w:szCs w:val="24"/>
        </w:rPr>
        <w:t xml:space="preserve">ere is a dose response relationship between education and life expectancy </w:t>
      </w:r>
      <w:r w:rsidR="004F275E">
        <w:rPr>
          <w:rFonts w:ascii="Arial" w:hAnsi="Arial" w:cs="Arial"/>
          <w:sz w:val="24"/>
          <w:szCs w:val="24"/>
        </w:rPr>
        <w:t>[Rostron, 2010 #4232]</w:t>
      </w:r>
      <w:r w:rsidR="009C2789" w:rsidRPr="00EA43D4">
        <w:rPr>
          <w:rFonts w:ascii="Arial" w:hAnsi="Arial" w:cs="Arial"/>
          <w:sz w:val="24"/>
          <w:szCs w:val="24"/>
        </w:rPr>
        <w:t xml:space="preserve">, so area with higher proportions of individuals with advanced education may experience longer lives. </w:t>
      </w:r>
      <w:r w:rsidR="00EA43D4" w:rsidRPr="00EA43D4">
        <w:rPr>
          <w:rFonts w:ascii="Arial" w:hAnsi="Arial" w:cs="Arial"/>
          <w:sz w:val="24"/>
          <w:szCs w:val="24"/>
        </w:rPr>
        <w:t xml:space="preserve">Boing et al have </w:t>
      </w:r>
      <w:r w:rsidR="00EA43D4" w:rsidRPr="00BA4454">
        <w:rPr>
          <w:rFonts w:ascii="Arial" w:hAnsi="Arial" w:cs="Arial"/>
          <w:color w:val="000000"/>
          <w:sz w:val="24"/>
          <w:szCs w:val="24"/>
        </w:rPr>
        <w:t>found that greatest amount of variation in census tract life expectancy is explained by census tract-level income and education (nearly 80% of model explained variation). They also found significant associations between % Black</w:t>
      </w:r>
      <w:r w:rsidR="00EA43D4" w:rsidRPr="00EA43D4">
        <w:rPr>
          <w:rFonts w:ascii="Arial" w:hAnsi="Arial" w:cs="Arial"/>
          <w:color w:val="000000"/>
          <w:sz w:val="24"/>
          <w:szCs w:val="24"/>
        </w:rPr>
        <w:t xml:space="preserve"> and </w:t>
      </w:r>
      <w:r w:rsidR="00EA43D4" w:rsidRPr="00BA4454">
        <w:rPr>
          <w:rFonts w:ascii="Arial" w:hAnsi="Arial" w:cs="Arial"/>
          <w:color w:val="000000"/>
          <w:sz w:val="24"/>
          <w:szCs w:val="24"/>
        </w:rPr>
        <w:t>% single parents</w:t>
      </w:r>
      <w:r w:rsidR="00EA43D4" w:rsidRPr="00EA43D4">
        <w:rPr>
          <w:rFonts w:ascii="Arial" w:hAnsi="Arial" w:cs="Arial"/>
          <w:color w:val="000000"/>
          <w:sz w:val="24"/>
          <w:szCs w:val="24"/>
        </w:rPr>
        <w:t xml:space="preserve"> </w:t>
      </w:r>
      <w:r w:rsidR="00EA43D4" w:rsidRPr="00BA4454">
        <w:rPr>
          <w:rFonts w:ascii="Arial" w:hAnsi="Arial" w:cs="Arial"/>
          <w:color w:val="000000"/>
          <w:sz w:val="24"/>
          <w:szCs w:val="24"/>
        </w:rPr>
        <w:t>and lower life expectancy</w:t>
      </w:r>
      <w:r w:rsidR="00EA43D4" w:rsidRPr="00BA4454">
        <w:rPr>
          <w:rFonts w:ascii="Arial" w:hAnsi="Arial" w:cs="Arial"/>
          <w:color w:val="000000"/>
          <w:sz w:val="24"/>
          <w:szCs w:val="24"/>
        </w:rPr>
        <w:fldChar w:fldCharType="begin"/>
      </w:r>
      <w:r w:rsidR="00855638">
        <w:rPr>
          <w:rFonts w:ascii="Arial" w:hAnsi="Arial" w:cs="Arial"/>
          <w:color w:val="000000"/>
          <w:sz w:val="24"/>
          <w:szCs w:val="24"/>
        </w:rPr>
        <w:instrText xml:space="preserve"> ADDIN EN.CITE &lt;EndNote&gt;&lt;Cite&gt;&lt;Author&gt;Boing&lt;/Author&gt;&lt;Year&gt;2020&lt;/Year&gt;&lt;RecNum&gt;3943&lt;/RecNum&gt;&lt;DisplayText&gt;(Boing et al., 2020)&lt;/DisplayText&gt;&lt;record&gt;&lt;rec-number&gt;3943&lt;/rec-number&gt;&lt;foreign-keys&gt;&lt;key app="EN" db-id="2dpxew9f9dfeare9298v0xvddwtva05d2pdw" timestamp="1607040011"&gt;3943&lt;/key&gt;&lt;/foreign-keys&gt;&lt;ref-type name="Journal Article"&gt;17&lt;/ref-type&gt;&lt;contributors&gt;&lt;authors&gt;&lt;author&gt;Boing, Antonio Fernando&lt;/author&gt;&lt;author&gt;Boing, Alexandra Crispim&lt;/author&gt;&lt;author&gt;Cordes, Jack&lt;/author&gt;&lt;author&gt;Kim, Rockli&lt;/author&gt;&lt;author&gt;Subramanian, SV&lt;/author&gt;&lt;/authors&gt;&lt;/contributors&gt;&lt;titles&gt;&lt;title&gt;Quantifying and explaining variation in life expectancy at census tract, county, and state levels in the United States&lt;/title&gt;&lt;secondary-title&gt;Proceedings of the National Academy of Sciences&lt;/secondary-title&gt;&lt;/titles&gt;&lt;periodical&gt;&lt;full-title&gt;Proceedings of the National Academy of Sciences&lt;/full-title&gt;&lt;/periodical&gt;&lt;pages&gt;17688-17694&lt;/pages&gt;&lt;volume&gt;117&lt;/volume&gt;&lt;number&gt;30&lt;/number&gt;&lt;dates&gt;&lt;year&gt;2020&lt;/year&gt;&lt;/dates&gt;&lt;isbn&gt;0027-8424&lt;/isbn&gt;&lt;urls&gt;&lt;/urls&gt;&lt;/record&gt;&lt;/Cite&gt;&lt;/EndNote&gt;</w:instrText>
      </w:r>
      <w:r w:rsidR="00EA43D4" w:rsidRPr="00BA4454">
        <w:rPr>
          <w:rFonts w:ascii="Arial" w:hAnsi="Arial" w:cs="Arial"/>
          <w:color w:val="000000"/>
          <w:sz w:val="24"/>
          <w:szCs w:val="24"/>
        </w:rPr>
        <w:fldChar w:fldCharType="separate"/>
      </w:r>
      <w:r w:rsidR="00855638">
        <w:rPr>
          <w:rFonts w:ascii="Arial" w:hAnsi="Arial" w:cs="Arial"/>
          <w:noProof/>
          <w:color w:val="000000"/>
          <w:sz w:val="24"/>
          <w:szCs w:val="24"/>
        </w:rPr>
        <w:t>(Boing et al., 2020)</w:t>
      </w:r>
      <w:r w:rsidR="00EA43D4" w:rsidRPr="00BA4454">
        <w:rPr>
          <w:rFonts w:ascii="Arial" w:hAnsi="Arial" w:cs="Arial"/>
          <w:color w:val="000000"/>
          <w:sz w:val="24"/>
          <w:szCs w:val="24"/>
        </w:rPr>
        <w:fldChar w:fldCharType="end"/>
      </w:r>
      <w:r w:rsidR="00EA43D4" w:rsidRPr="00BA4454">
        <w:rPr>
          <w:rFonts w:ascii="Arial" w:hAnsi="Arial" w:cs="Arial"/>
          <w:color w:val="000000"/>
          <w:sz w:val="24"/>
          <w:szCs w:val="24"/>
        </w:rPr>
        <w:t xml:space="preserve">.  While associations between % Black and life expectancy are compositional in nature, they are reflections of systemic racism </w:t>
      </w:r>
      <w:r w:rsidR="005653CB">
        <w:rPr>
          <w:rFonts w:ascii="Arial" w:hAnsi="Arial" w:cs="Arial"/>
          <w:color w:val="000000"/>
          <w:sz w:val="24"/>
          <w:szCs w:val="24"/>
        </w:rPr>
        <w:t>[Bailey, 2017 #3876],</w:t>
      </w:r>
      <w:r w:rsidR="00EA43D4" w:rsidRPr="00B658B9">
        <w:rPr>
          <w:rFonts w:ascii="Arial" w:hAnsi="Arial" w:cs="Arial"/>
          <w:color w:val="000000"/>
          <w:sz w:val="24"/>
          <w:szCs w:val="24"/>
        </w:rPr>
        <w:t xml:space="preserve"> a </w:t>
      </w:r>
      <w:r w:rsidR="00EA43D4" w:rsidRPr="00EA43D4">
        <w:rPr>
          <w:rFonts w:ascii="Arial" w:hAnsi="Arial" w:cs="Arial"/>
          <w:sz w:val="24"/>
          <w:szCs w:val="24"/>
        </w:rPr>
        <w:t>contextual factor.</w:t>
      </w:r>
      <w:r w:rsidR="00EA43D4">
        <w:rPr>
          <w:rFonts w:ascii="Arial" w:hAnsi="Arial" w:cs="Arial"/>
          <w:sz w:val="24"/>
          <w:szCs w:val="24"/>
        </w:rPr>
        <w:t xml:space="preserve"> </w:t>
      </w:r>
    </w:p>
    <w:p w14:paraId="7C963F5A" w14:textId="1AA96785" w:rsidR="006C052B" w:rsidRDefault="003E3D13" w:rsidP="00BA4454">
      <w:pPr>
        <w:spacing w:line="480" w:lineRule="auto"/>
        <w:ind w:firstLine="360"/>
        <w:jc w:val="both"/>
        <w:rPr>
          <w:rFonts w:ascii="Arial" w:hAnsi="Arial" w:cs="Arial"/>
          <w:sz w:val="24"/>
          <w:szCs w:val="24"/>
        </w:rPr>
      </w:pPr>
      <w:r>
        <w:rPr>
          <w:rFonts w:ascii="Arial" w:hAnsi="Arial" w:cs="Arial"/>
          <w:sz w:val="24"/>
          <w:szCs w:val="24"/>
        </w:rPr>
        <w:t xml:space="preserve">And finally, the reciprocal relationship between context and </w:t>
      </w:r>
      <w:r w:rsidR="00C249E6">
        <w:rPr>
          <w:rFonts w:ascii="Arial" w:hAnsi="Arial" w:cs="Arial"/>
          <w:sz w:val="24"/>
          <w:szCs w:val="24"/>
        </w:rPr>
        <w:t xml:space="preserve">composition, </w:t>
      </w:r>
      <w:r w:rsidR="008137A1">
        <w:rPr>
          <w:rFonts w:ascii="Arial" w:hAnsi="Arial" w:cs="Arial"/>
          <w:sz w:val="24"/>
          <w:szCs w:val="24"/>
        </w:rPr>
        <w:t>in which context shapes composition, and composition shapes context, likely helps explains our findings</w:t>
      </w:r>
      <w:r w:rsidR="00135CE4">
        <w:rPr>
          <w:rFonts w:ascii="Arial" w:hAnsi="Arial" w:cs="Arial"/>
          <w:sz w:val="24"/>
          <w:szCs w:val="24"/>
        </w:rPr>
        <w:t xml:space="preserve"> </w:t>
      </w:r>
      <w:r w:rsidR="00DF6C7C">
        <w:rPr>
          <w:rFonts w:ascii="Arial" w:hAnsi="Arial" w:cs="Arial"/>
          <w:sz w:val="24"/>
          <w:szCs w:val="24"/>
        </w:rPr>
        <w:fldChar w:fldCharType="begin"/>
      </w:r>
      <w:r w:rsidR="00855638">
        <w:rPr>
          <w:rFonts w:ascii="Arial" w:hAnsi="Arial" w:cs="Arial"/>
          <w:sz w:val="24"/>
          <w:szCs w:val="24"/>
        </w:rPr>
        <w:instrText xml:space="preserve"> ADDIN EN.CITE &lt;EndNote&gt;&lt;Cite&gt;&lt;Author&gt;Cummins&lt;/Author&gt;&lt;Year&gt;2007&lt;/Year&gt;&lt;RecNum&gt;3948&lt;/RecNum&gt;&lt;DisplayText&gt;(Cummins et al., 2007)&lt;/DisplayText&gt;&lt;record&gt;&lt;rec-number&gt;3948&lt;/rec-number&gt;&lt;foreign-keys&gt;&lt;key app="EN" db-id="2dpxew9f9dfeare9298v0xvddwtva05d2pdw" timestamp="1608645860"&gt;3948&lt;/key&gt;&lt;/foreign-keys&gt;&lt;ref-type name="Journal Article"&gt;17&lt;/ref-type&gt;&lt;contributors&gt;&lt;authors&gt;&lt;author&gt;Cummins, Steven&lt;/author&gt;&lt;author&gt;Curtis, Sarah&lt;/author&gt;&lt;author&gt;Diez-Roux, Ana V&lt;/author&gt;&lt;author&gt;Macintyre, Sally&lt;/author&gt;&lt;/authors&gt;&lt;/contributors&gt;&lt;titles&gt;&lt;title&gt;Understanding and representing ‘place’in health research: a relational approach&lt;/title&gt;&lt;secondary-title&gt;Social science &amp;amp; medicine&lt;/secondary-title&gt;&lt;/titles&gt;&lt;periodical&gt;&lt;full-title&gt;Social Science &amp;amp; Medicine&lt;/full-title&gt;&lt;/periodical&gt;&lt;pages&gt;1825-1838&lt;/pages&gt;&lt;volume&gt;65&lt;/volume&gt;&lt;number&gt;9&lt;/number&gt;&lt;dates&gt;&lt;year&gt;2007&lt;/year&gt;&lt;/dates&gt;&lt;isbn&gt;0277-9536&lt;/isbn&gt;&lt;urls&gt;&lt;/urls&gt;&lt;/record&gt;&lt;/Cite&gt;&lt;/EndNote&gt;</w:instrText>
      </w:r>
      <w:r w:rsidR="00DF6C7C">
        <w:rPr>
          <w:rFonts w:ascii="Arial" w:hAnsi="Arial" w:cs="Arial"/>
          <w:sz w:val="24"/>
          <w:szCs w:val="24"/>
        </w:rPr>
        <w:fldChar w:fldCharType="separate"/>
      </w:r>
      <w:r w:rsidR="00855638">
        <w:rPr>
          <w:rFonts w:ascii="Arial" w:hAnsi="Arial" w:cs="Arial"/>
          <w:noProof/>
          <w:sz w:val="24"/>
          <w:szCs w:val="24"/>
        </w:rPr>
        <w:t>(Cummins et al., 2007)</w:t>
      </w:r>
      <w:r w:rsidR="00DF6C7C">
        <w:rPr>
          <w:rFonts w:ascii="Arial" w:hAnsi="Arial" w:cs="Arial"/>
          <w:sz w:val="24"/>
          <w:szCs w:val="24"/>
        </w:rPr>
        <w:fldChar w:fldCharType="end"/>
      </w:r>
      <w:r w:rsidR="008137A1">
        <w:rPr>
          <w:rFonts w:ascii="Arial" w:hAnsi="Arial" w:cs="Arial"/>
          <w:sz w:val="24"/>
          <w:szCs w:val="24"/>
        </w:rPr>
        <w:t xml:space="preserve">. </w:t>
      </w:r>
      <w:r w:rsidR="00410853">
        <w:rPr>
          <w:rFonts w:ascii="Arial" w:hAnsi="Arial" w:cs="Arial"/>
          <w:sz w:val="24"/>
          <w:szCs w:val="24"/>
        </w:rPr>
        <w:t>For example,</w:t>
      </w:r>
      <w:r w:rsidR="00E7656B">
        <w:rPr>
          <w:rFonts w:ascii="Arial" w:hAnsi="Arial" w:cs="Arial"/>
          <w:sz w:val="24"/>
          <w:szCs w:val="24"/>
        </w:rPr>
        <w:t xml:space="preserve"> economic decline and changing economic opportunities may </w:t>
      </w:r>
      <w:r w:rsidR="00756B4A">
        <w:rPr>
          <w:rFonts w:ascii="Arial" w:hAnsi="Arial" w:cs="Arial"/>
          <w:sz w:val="24"/>
          <w:szCs w:val="24"/>
        </w:rPr>
        <w:t>create the context for both changing composition (declining middle class) and changing behaviors (great</w:t>
      </w:r>
      <w:r w:rsidR="006C052B">
        <w:rPr>
          <w:rFonts w:ascii="Arial" w:hAnsi="Arial" w:cs="Arial"/>
          <w:sz w:val="24"/>
          <w:szCs w:val="24"/>
        </w:rPr>
        <w:t>er</w:t>
      </w:r>
      <w:r w:rsidR="00756B4A">
        <w:rPr>
          <w:rFonts w:ascii="Arial" w:hAnsi="Arial" w:cs="Arial"/>
          <w:sz w:val="24"/>
          <w:szCs w:val="24"/>
        </w:rPr>
        <w:t xml:space="preserve"> substance dependence)</w:t>
      </w:r>
      <w:r w:rsidR="00410853">
        <w:rPr>
          <w:rFonts w:ascii="Arial" w:hAnsi="Arial" w:cs="Arial"/>
          <w:sz w:val="24"/>
          <w:szCs w:val="24"/>
        </w:rPr>
        <w:t xml:space="preserve">, which both may impact </w:t>
      </w:r>
      <w:r w:rsidR="00410853">
        <w:rPr>
          <w:rFonts w:ascii="Arial" w:hAnsi="Arial" w:cs="Arial"/>
          <w:sz w:val="24"/>
          <w:szCs w:val="24"/>
        </w:rPr>
        <w:lastRenderedPageBreak/>
        <w:t>life expectancy</w:t>
      </w:r>
      <w:r w:rsidR="00DF6C7C">
        <w:rPr>
          <w:rFonts w:ascii="Arial" w:hAnsi="Arial" w:cs="Arial"/>
          <w:sz w:val="24"/>
          <w:szCs w:val="24"/>
        </w:rPr>
        <w:fldChar w:fldCharType="begin"/>
      </w:r>
      <w:r w:rsidR="00855638">
        <w:rPr>
          <w:rFonts w:ascii="Arial" w:hAnsi="Arial" w:cs="Arial"/>
          <w:sz w:val="24"/>
          <w:szCs w:val="24"/>
        </w:rPr>
        <w:instrText xml:space="preserve"> ADDIN EN.CITE &lt;EndNote&gt;&lt;Cite&gt;&lt;Author&gt;Case&lt;/Author&gt;&lt;Year&gt;2015&lt;/Year&gt;&lt;RecNum&gt;4207&lt;/RecNum&gt;&lt;DisplayText&gt;(Case and Deaton, 2015)&lt;/DisplayText&gt;&lt;record&gt;&lt;rec-number&gt;4207&lt;/rec-number&gt;&lt;foreign-keys&gt;&lt;key app="EN" db-id="2dpxew9f9dfeare9298v0xvddwtva05d2pdw" timestamp="1627399681"&gt;4207&lt;/key&gt;&lt;/foreign-keys&gt;&lt;ref-type name="Journal Article"&gt;17&lt;/ref-type&gt;&lt;contributors&gt;&lt;authors&gt;&lt;author&gt;Case, Anne&lt;/author&gt;&lt;author&gt;Deaton, Angus&lt;/author&gt;&lt;/authors&gt;&lt;/contributors&gt;&lt;titles&gt;&lt;title&gt;Rising morbidity and mortality in midlife among white non-Hispanic Americans in the 21st century&lt;/title&gt;&lt;secondary-title&gt;Proceedings of the National Academy of Sciences&lt;/secondary-title&gt;&lt;/titles&gt;&lt;periodical&gt;&lt;full-title&gt;Proceedings of the National Academy of Sciences&lt;/full-title&gt;&lt;/periodical&gt;&lt;pages&gt;15078-15083&lt;/pages&gt;&lt;volume&gt;112&lt;/volume&gt;&lt;number&gt;49&lt;/number&gt;&lt;dates&gt;&lt;year&gt;2015&lt;/year&gt;&lt;/dates&gt;&lt;isbn&gt;0027-8424&lt;/isbn&gt;&lt;urls&gt;&lt;/urls&gt;&lt;/record&gt;&lt;/Cite&gt;&lt;/EndNote&gt;</w:instrText>
      </w:r>
      <w:r w:rsidR="00DF6C7C">
        <w:rPr>
          <w:rFonts w:ascii="Arial" w:hAnsi="Arial" w:cs="Arial"/>
          <w:sz w:val="24"/>
          <w:szCs w:val="24"/>
        </w:rPr>
        <w:fldChar w:fldCharType="separate"/>
      </w:r>
      <w:r w:rsidR="00855638">
        <w:rPr>
          <w:rFonts w:ascii="Arial" w:hAnsi="Arial" w:cs="Arial"/>
          <w:noProof/>
          <w:sz w:val="24"/>
          <w:szCs w:val="24"/>
        </w:rPr>
        <w:t>(Case and Deaton, 2015)</w:t>
      </w:r>
      <w:r w:rsidR="00DF6C7C">
        <w:rPr>
          <w:rFonts w:ascii="Arial" w:hAnsi="Arial" w:cs="Arial"/>
          <w:sz w:val="24"/>
          <w:szCs w:val="24"/>
        </w:rPr>
        <w:fldChar w:fldCharType="end"/>
      </w:r>
      <w:r w:rsidR="006C052B">
        <w:rPr>
          <w:rFonts w:ascii="Arial" w:hAnsi="Arial" w:cs="Arial"/>
          <w:sz w:val="24"/>
          <w:szCs w:val="24"/>
        </w:rPr>
        <w:t>.</w:t>
      </w:r>
      <w:r w:rsidR="00410853">
        <w:rPr>
          <w:rFonts w:ascii="Arial" w:hAnsi="Arial" w:cs="Arial"/>
          <w:sz w:val="24"/>
          <w:szCs w:val="24"/>
        </w:rPr>
        <w:t xml:space="preserve"> </w:t>
      </w:r>
      <w:r w:rsidR="00EA43D4">
        <w:rPr>
          <w:rFonts w:ascii="Arial" w:hAnsi="Arial" w:cs="Arial"/>
          <w:sz w:val="24"/>
          <w:szCs w:val="24"/>
        </w:rPr>
        <w:t xml:space="preserve">Deaths of despair, which disproportionately impact midlife adults and therefore greatly impact life expectancy, have been found to be higher in areas of higher economic </w:t>
      </w:r>
      <w:proofErr w:type="gramStart"/>
      <w:r w:rsidR="00EA43D4">
        <w:rPr>
          <w:rFonts w:ascii="Arial" w:hAnsi="Arial" w:cs="Arial"/>
          <w:sz w:val="24"/>
          <w:szCs w:val="24"/>
        </w:rPr>
        <w:t>insecurity</w:t>
      </w:r>
      <w:r w:rsidR="00996A81">
        <w:rPr>
          <w:rFonts w:ascii="Arial" w:hAnsi="Arial" w:cs="Arial"/>
          <w:sz w:val="24"/>
          <w:szCs w:val="24"/>
        </w:rPr>
        <w:t>[</w:t>
      </w:r>
      <w:proofErr w:type="gramEnd"/>
      <w:r w:rsidR="00996A81">
        <w:rPr>
          <w:rFonts w:ascii="Arial" w:hAnsi="Arial" w:cs="Arial"/>
          <w:sz w:val="24"/>
          <w:szCs w:val="24"/>
        </w:rPr>
        <w:t>Knapp, 2019 #4224].</w:t>
      </w:r>
      <w:r w:rsidR="00EA43D4">
        <w:rPr>
          <w:rFonts w:ascii="Arial" w:hAnsi="Arial" w:cs="Arial"/>
          <w:sz w:val="24"/>
          <w:szCs w:val="24"/>
        </w:rPr>
        <w:t xml:space="preserve"> I</w:t>
      </w:r>
      <w:r w:rsidR="009C60B3">
        <w:rPr>
          <w:rFonts w:ascii="Arial" w:hAnsi="Arial" w:cs="Arial"/>
          <w:sz w:val="24"/>
          <w:szCs w:val="24"/>
        </w:rPr>
        <w:t xml:space="preserve">n highly educated areas residents may push for policies to further invest in education, which may further elevate educational levels in the area. </w:t>
      </w:r>
    </w:p>
    <w:p w14:paraId="57028080" w14:textId="690A91D9" w:rsidR="00F25B87" w:rsidRPr="00F25B87" w:rsidRDefault="00F25B87" w:rsidP="00BA4454">
      <w:pPr>
        <w:autoSpaceDE w:val="0"/>
        <w:autoSpaceDN w:val="0"/>
        <w:adjustRightInd w:val="0"/>
        <w:spacing w:after="0" w:line="480" w:lineRule="auto"/>
        <w:jc w:val="both"/>
        <w:rPr>
          <w:rFonts w:ascii="Arial" w:hAnsi="Arial" w:cs="Arial"/>
          <w:sz w:val="24"/>
          <w:szCs w:val="24"/>
          <w:u w:val="single"/>
        </w:rPr>
      </w:pPr>
      <w:r w:rsidRPr="00F25B87">
        <w:rPr>
          <w:rFonts w:ascii="Arial" w:hAnsi="Arial" w:cs="Arial"/>
          <w:sz w:val="24"/>
          <w:szCs w:val="24"/>
          <w:u w:val="single"/>
        </w:rPr>
        <w:t>Limitations</w:t>
      </w:r>
    </w:p>
    <w:p w14:paraId="42938390" w14:textId="6BA4C1BB" w:rsidR="005502AD" w:rsidRDefault="00D775C1" w:rsidP="003B0BC0">
      <w:pPr>
        <w:autoSpaceDE w:val="0"/>
        <w:autoSpaceDN w:val="0"/>
        <w:adjustRightInd w:val="0"/>
        <w:spacing w:after="0" w:line="480" w:lineRule="auto"/>
        <w:ind w:firstLine="360"/>
        <w:jc w:val="both"/>
        <w:rPr>
          <w:rFonts w:ascii="Arial" w:hAnsi="Arial" w:cs="Arial"/>
          <w:sz w:val="24"/>
          <w:szCs w:val="24"/>
        </w:rPr>
      </w:pPr>
      <w:r>
        <w:rPr>
          <w:rFonts w:ascii="Arial" w:hAnsi="Arial" w:cs="Arial"/>
          <w:sz w:val="24"/>
          <w:szCs w:val="24"/>
        </w:rPr>
        <w:t>We leverage a newly available detailed census tract-level dataset to explore local-level variation in life expectancy between 2010-2015.</w:t>
      </w:r>
      <w:r w:rsidR="00F25B87">
        <w:rPr>
          <w:rFonts w:ascii="Arial" w:hAnsi="Arial" w:cs="Arial"/>
          <w:sz w:val="24"/>
          <w:szCs w:val="24"/>
        </w:rPr>
        <w:t xml:space="preserve"> The methodology employed by the </w:t>
      </w:r>
      <w:r w:rsidR="00EA43D4">
        <w:rPr>
          <w:rFonts w:ascii="Arial" w:hAnsi="Arial" w:cs="Arial"/>
          <w:sz w:val="24"/>
          <w:szCs w:val="24"/>
        </w:rPr>
        <w:t xml:space="preserve">NCHS </w:t>
      </w:r>
      <w:r w:rsidR="00F25B87">
        <w:rPr>
          <w:rFonts w:ascii="Arial" w:hAnsi="Arial" w:cs="Arial"/>
          <w:sz w:val="24"/>
          <w:szCs w:val="24"/>
        </w:rPr>
        <w:t xml:space="preserve">improves upon prior approaches to calculating life tables, namely challenges due to small population sizes and missing age-specific death counts. However, because of lack of census </w:t>
      </w:r>
      <w:r w:rsidR="00EA43D4">
        <w:rPr>
          <w:rFonts w:ascii="Arial" w:hAnsi="Arial" w:cs="Arial"/>
          <w:sz w:val="24"/>
          <w:szCs w:val="24"/>
        </w:rPr>
        <w:t xml:space="preserve">population </w:t>
      </w:r>
      <w:r w:rsidR="00F25B87">
        <w:rPr>
          <w:rFonts w:ascii="Arial" w:hAnsi="Arial" w:cs="Arial"/>
          <w:sz w:val="24"/>
          <w:szCs w:val="24"/>
        </w:rPr>
        <w:t>counts during the 2010-2015 period, the methodology uses population estimates from census-tract level ACS data, which introduce additional error into the life table estimates</w:t>
      </w:r>
      <w:r w:rsidR="00DF6C7C">
        <w:rPr>
          <w:rFonts w:ascii="Arial" w:hAnsi="Arial" w:cs="Arial"/>
          <w:sz w:val="24"/>
          <w:szCs w:val="24"/>
        </w:rPr>
        <w:fldChar w:fldCharType="begin"/>
      </w:r>
      <w:r w:rsidR="00855638">
        <w:rPr>
          <w:rFonts w:ascii="Arial" w:hAnsi="Arial" w:cs="Arial"/>
          <w:sz w:val="24"/>
          <w:szCs w:val="24"/>
        </w:rPr>
        <w:instrText xml:space="preserve"> ADDIN EN.CITE &lt;EndNote&gt;&lt;Cite&gt;&lt;Author&gt;Arias&lt;/Author&gt;&lt;Year&gt;2018&lt;/Year&gt;&lt;RecNum&gt;3947&lt;/RecNum&gt;&lt;DisplayText&gt;(Arias et al., 2018)&lt;/DisplayText&gt;&lt;record&gt;&lt;rec-number&gt;3947&lt;/rec-number&gt;&lt;foreign-keys&gt;&lt;key app="EN" db-id="2dpxew9f9dfeare9298v0xvddwtva05d2pdw" timestamp="1607432386"&gt;3947&lt;/key&gt;&lt;/foreign-keys&gt;&lt;ref-type name="Journal Article"&gt;17&lt;/ref-type&gt;&lt;contributors&gt;&lt;authors&gt;&lt;author&gt;Arias, Elizabeth&lt;/author&gt;&lt;author&gt;Escobedo, Loraine A&lt;/author&gt;&lt;author&gt;Kennedy, Jocelyn&lt;/author&gt;&lt;author&gt;Fu, Chunxia&lt;/author&gt;&lt;author&gt;Cisewski, Jodi A&lt;/author&gt;&lt;/authors&gt;&lt;/contributors&gt;&lt;titles&gt;&lt;title&gt;US small-area life expectancy estimates project: methodology and results summary&lt;/title&gt;&lt;/titles&gt;&lt;dates&gt;&lt;year&gt;2018&lt;/year&gt;&lt;/dates&gt;&lt;urls&gt;&lt;/urls&gt;&lt;/record&gt;&lt;/Cite&gt;&lt;/EndNote&gt;</w:instrText>
      </w:r>
      <w:r w:rsidR="00DF6C7C">
        <w:rPr>
          <w:rFonts w:ascii="Arial" w:hAnsi="Arial" w:cs="Arial"/>
          <w:sz w:val="24"/>
          <w:szCs w:val="24"/>
        </w:rPr>
        <w:fldChar w:fldCharType="separate"/>
      </w:r>
      <w:r w:rsidR="00855638">
        <w:rPr>
          <w:rFonts w:ascii="Arial" w:hAnsi="Arial" w:cs="Arial"/>
          <w:noProof/>
          <w:sz w:val="24"/>
          <w:szCs w:val="24"/>
        </w:rPr>
        <w:t>(Arias et al., 2018)</w:t>
      </w:r>
      <w:r w:rsidR="00DF6C7C">
        <w:rPr>
          <w:rFonts w:ascii="Arial" w:hAnsi="Arial" w:cs="Arial"/>
          <w:sz w:val="24"/>
          <w:szCs w:val="24"/>
        </w:rPr>
        <w:fldChar w:fldCharType="end"/>
      </w:r>
      <w:r w:rsidR="00F25B87">
        <w:rPr>
          <w:rFonts w:ascii="Arial" w:hAnsi="Arial" w:cs="Arial"/>
          <w:sz w:val="24"/>
          <w:szCs w:val="24"/>
        </w:rPr>
        <w:t>.</w:t>
      </w:r>
      <w:r w:rsidR="00EA43D4">
        <w:rPr>
          <w:rFonts w:ascii="Arial" w:hAnsi="Arial" w:cs="Arial"/>
          <w:sz w:val="24"/>
          <w:szCs w:val="24"/>
        </w:rPr>
        <w:t xml:space="preserve"> Moreover, as with other model-based small area estimates </w:t>
      </w:r>
      <w:r w:rsidR="001E5368">
        <w:rPr>
          <w:rFonts w:ascii="Arial" w:hAnsi="Arial" w:cs="Arial"/>
          <w:sz w:val="24"/>
          <w:szCs w:val="24"/>
        </w:rPr>
        <w:t xml:space="preserve">[[Zhang, 2015 #4225], </w:t>
      </w:r>
      <w:r w:rsidR="00EA43D4">
        <w:rPr>
          <w:rFonts w:ascii="Arial" w:hAnsi="Arial" w:cs="Arial"/>
          <w:sz w:val="24"/>
          <w:szCs w:val="24"/>
        </w:rPr>
        <w:t xml:space="preserve">we lack the ability to estimate the impact of policies on census tract life expectancy. </w:t>
      </w:r>
      <w:r w:rsidR="00625395">
        <w:rPr>
          <w:rFonts w:ascii="Arial" w:hAnsi="Arial" w:cs="Arial"/>
          <w:sz w:val="24"/>
          <w:szCs w:val="24"/>
        </w:rPr>
        <w:t xml:space="preserve">Measures of </w:t>
      </w:r>
      <w:r w:rsidR="00533E4B">
        <w:rPr>
          <w:rFonts w:ascii="Arial" w:hAnsi="Arial" w:cs="Arial"/>
          <w:sz w:val="24"/>
          <w:szCs w:val="24"/>
        </w:rPr>
        <w:t>disparities</w:t>
      </w:r>
      <w:r w:rsidR="00625395">
        <w:rPr>
          <w:rFonts w:ascii="Arial" w:hAnsi="Arial" w:cs="Arial"/>
          <w:sz w:val="24"/>
          <w:szCs w:val="24"/>
        </w:rPr>
        <w:t xml:space="preserve"> can differ substantially in magnitude, direction, and rate of change, producing drastically different insights about whether and how a</w:t>
      </w:r>
      <w:r w:rsidR="00533E4B">
        <w:rPr>
          <w:rFonts w:ascii="Arial" w:hAnsi="Arial" w:cs="Arial"/>
          <w:sz w:val="24"/>
          <w:szCs w:val="24"/>
        </w:rPr>
        <w:t xml:space="preserve"> disparity</w:t>
      </w:r>
      <w:r w:rsidR="00625395">
        <w:rPr>
          <w:rFonts w:ascii="Arial" w:hAnsi="Arial" w:cs="Arial"/>
          <w:sz w:val="24"/>
          <w:szCs w:val="24"/>
        </w:rPr>
        <w:t xml:space="preserve"> has changed over time </w:t>
      </w:r>
      <w:r w:rsidR="00DF6C7C">
        <w:rPr>
          <w:rFonts w:ascii="Arial" w:hAnsi="Arial" w:cs="Arial"/>
          <w:sz w:val="24"/>
          <w:szCs w:val="24"/>
        </w:rPr>
        <w:fldChar w:fldCharType="begin"/>
      </w:r>
      <w:r w:rsidR="00855638">
        <w:rPr>
          <w:rFonts w:ascii="Arial" w:hAnsi="Arial" w:cs="Arial"/>
          <w:sz w:val="24"/>
          <w:szCs w:val="24"/>
        </w:rPr>
        <w:instrText xml:space="preserve"> ADDIN EN.CITE &lt;EndNote&gt;&lt;Cite&gt;&lt;Author&gt;Harper&lt;/Author&gt;&lt;Year&gt;2010&lt;/Year&gt;&lt;RecNum&gt;4169&lt;/RecNum&gt;&lt;DisplayText&gt;(Harper et al., 2010; Harper and Lynch, 2005)&lt;/DisplayText&gt;&lt;record&gt;&lt;rec-number&gt;4169&lt;/rec-number&gt;&lt;foreign-keys&gt;&lt;key app="EN" db-id="2dpxew9f9dfeare9298v0xvddwtva05d2pdw" timestamp="1626361863"&gt;4169&lt;/key&gt;&lt;/foreign-keys&gt;&lt;ref-type name="Journal Article"&gt;17&lt;/ref-type&gt;&lt;contributors&gt;&lt;authors&gt;&lt;author&gt;Harper, Sam&lt;/author&gt;&lt;author&gt;King, Nicholas B&lt;/author&gt;&lt;author&gt;Meersman, Stephen C&lt;/author&gt;&lt;author&gt;Reichman, Marsha E&lt;/author&gt;&lt;author&gt;Breen, Nancy&lt;/author&gt;&lt;author&gt;Lynch, John&lt;/author&gt;&lt;/authors&gt;&lt;/contributors&gt;&lt;titles&gt;&lt;title&gt;Implicit value judgments in the measurement of health inequalities&lt;/title&gt;&lt;secondary-title&gt;The Milbank Quarterly&lt;/secondary-title&gt;&lt;/titles&gt;&lt;periodical&gt;&lt;full-title&gt;The Milbank Quarterly&lt;/full-title&gt;&lt;/periodical&gt;&lt;pages&gt;4-29&lt;/pages&gt;&lt;volume&gt;88&lt;/volume&gt;&lt;number&gt;1&lt;/number&gt;&lt;dates&gt;&lt;year&gt;2010&lt;/year&gt;&lt;/dates&gt;&lt;isbn&gt;0887-378X&lt;/isbn&gt;&lt;urls&gt;&lt;/urls&gt;&lt;/record&gt;&lt;/Cite&gt;&lt;Cite&gt;&lt;Author&gt;Harper&lt;/Author&gt;&lt;Year&gt;2005&lt;/Year&gt;&lt;RecNum&gt;4178&lt;/RecNum&gt;&lt;record&gt;&lt;rec-number&gt;4178&lt;/rec-number&gt;&lt;foreign-keys&gt;&lt;key app="EN" db-id="2dpxew9f9dfeare9298v0xvddwtva05d2pdw" timestamp="1626803784"&gt;4178&lt;/key&gt;&lt;/foreign-keys&gt;&lt;ref-type name="Report"&gt;27&lt;/ref-type&gt;&lt;contributors&gt;&lt;authors&gt;&lt;author&gt;Harper, Sam&lt;/author&gt;&lt;author&gt;Lynch, John&lt;/author&gt;&lt;/authors&gt;&lt;/contributors&gt;&lt;titles&gt;&lt;title&gt;Methods for measuring cancer disparities: using data relevant to healthy people 2010 cancer-related objectives&lt;/title&gt;&lt;/titles&gt;&lt;dates&gt;&lt;year&gt;2005&lt;/year&gt;&lt;/dates&gt;&lt;urls&gt;&lt;/urls&gt;&lt;/record&gt;&lt;/Cite&gt;&lt;/EndNote&gt;</w:instrText>
      </w:r>
      <w:r w:rsidR="00DF6C7C">
        <w:rPr>
          <w:rFonts w:ascii="Arial" w:hAnsi="Arial" w:cs="Arial"/>
          <w:sz w:val="24"/>
          <w:szCs w:val="24"/>
        </w:rPr>
        <w:fldChar w:fldCharType="separate"/>
      </w:r>
      <w:r w:rsidR="00855638">
        <w:rPr>
          <w:rFonts w:ascii="Arial" w:hAnsi="Arial" w:cs="Arial"/>
          <w:noProof/>
          <w:sz w:val="24"/>
          <w:szCs w:val="24"/>
        </w:rPr>
        <w:t>(Harper et al., 2010; Harper and Lynch, 2005)</w:t>
      </w:r>
      <w:r w:rsidR="00DF6C7C">
        <w:rPr>
          <w:rFonts w:ascii="Arial" w:hAnsi="Arial" w:cs="Arial"/>
          <w:sz w:val="24"/>
          <w:szCs w:val="24"/>
        </w:rPr>
        <w:fldChar w:fldCharType="end"/>
      </w:r>
      <w:r w:rsidR="00625395">
        <w:rPr>
          <w:rFonts w:ascii="Arial" w:hAnsi="Arial" w:cs="Arial"/>
          <w:sz w:val="24"/>
          <w:szCs w:val="24"/>
        </w:rPr>
        <w:t xml:space="preserve">.  However, we found consistent patterns of </w:t>
      </w:r>
      <w:r w:rsidR="00533E4B">
        <w:rPr>
          <w:rFonts w:ascii="Arial" w:hAnsi="Arial" w:cs="Arial"/>
          <w:sz w:val="24"/>
          <w:szCs w:val="24"/>
        </w:rPr>
        <w:t>disparities</w:t>
      </w:r>
      <w:r w:rsidR="00625395">
        <w:rPr>
          <w:rFonts w:ascii="Arial" w:hAnsi="Arial" w:cs="Arial"/>
          <w:sz w:val="24"/>
          <w:szCs w:val="24"/>
        </w:rPr>
        <w:t xml:space="preserve"> across measures. Our dataset only allowed a single life expectancy estimate, aggregated across a five-year period, so we could not measure changes in </w:t>
      </w:r>
      <w:r w:rsidR="00533E4B">
        <w:rPr>
          <w:rFonts w:ascii="Arial" w:hAnsi="Arial" w:cs="Arial"/>
          <w:sz w:val="24"/>
          <w:szCs w:val="24"/>
        </w:rPr>
        <w:t>disparities</w:t>
      </w:r>
      <w:r w:rsidR="00625395">
        <w:rPr>
          <w:rFonts w:ascii="Arial" w:hAnsi="Arial" w:cs="Arial"/>
          <w:sz w:val="24"/>
          <w:szCs w:val="24"/>
        </w:rPr>
        <w:t xml:space="preserve">. Our analysis </w:t>
      </w:r>
      <w:r w:rsidR="00F25B87">
        <w:rPr>
          <w:rFonts w:ascii="Arial" w:hAnsi="Arial" w:cs="Arial"/>
          <w:sz w:val="24"/>
          <w:szCs w:val="24"/>
        </w:rPr>
        <w:t>uses</w:t>
      </w:r>
      <w:r w:rsidR="00625395">
        <w:rPr>
          <w:rFonts w:ascii="Arial" w:hAnsi="Arial" w:cs="Arial"/>
          <w:sz w:val="24"/>
          <w:szCs w:val="24"/>
        </w:rPr>
        <w:t xml:space="preserve"> </w:t>
      </w:r>
      <w:r w:rsidR="00EA43D4">
        <w:rPr>
          <w:rFonts w:ascii="Arial" w:hAnsi="Arial" w:cs="Arial"/>
          <w:sz w:val="24"/>
          <w:szCs w:val="24"/>
        </w:rPr>
        <w:t xml:space="preserve">only </w:t>
      </w:r>
      <w:r w:rsidR="00625395">
        <w:rPr>
          <w:rFonts w:ascii="Arial" w:hAnsi="Arial" w:cs="Arial"/>
          <w:sz w:val="24"/>
          <w:szCs w:val="24"/>
        </w:rPr>
        <w:t xml:space="preserve">one </w:t>
      </w:r>
      <w:r w:rsidR="00EA43D4">
        <w:rPr>
          <w:rFonts w:ascii="Arial" w:hAnsi="Arial" w:cs="Arial"/>
          <w:sz w:val="24"/>
          <w:szCs w:val="24"/>
        </w:rPr>
        <w:t>city definition (core based statistical areas, specifically metropolitan statistical areas). T</w:t>
      </w:r>
      <w:r w:rsidR="00625395">
        <w:rPr>
          <w:rFonts w:ascii="Arial" w:hAnsi="Arial" w:cs="Arial"/>
          <w:sz w:val="24"/>
          <w:szCs w:val="24"/>
        </w:rPr>
        <w:t>here are numerous alternative definitions and measures of cities</w:t>
      </w:r>
      <w:r w:rsidR="00DF6C7C">
        <w:rPr>
          <w:rFonts w:ascii="Arial" w:hAnsi="Arial" w:cs="Arial"/>
          <w:sz w:val="24"/>
          <w:szCs w:val="24"/>
        </w:rPr>
        <w:fldChar w:fldCharType="begin"/>
      </w:r>
      <w:r w:rsidR="00855638">
        <w:rPr>
          <w:rFonts w:ascii="Arial" w:hAnsi="Arial" w:cs="Arial"/>
          <w:sz w:val="24"/>
          <w:szCs w:val="24"/>
        </w:rPr>
        <w:instrText xml:space="preserve"> ADDIN EN.CITE &lt;EndNote&gt;&lt;Cite&gt;&lt;Author&gt;Diez Roux&lt;/Author&gt;&lt;Year&gt;2021&lt;/Year&gt;&lt;RecNum&gt;4205&lt;/RecNum&gt;&lt;DisplayText&gt;(Diez Roux, 2021)&lt;/DisplayText&gt;&lt;record&gt;&lt;rec-number&gt;4205&lt;/rec-number&gt;&lt;foreign-keys&gt;&lt;key app="EN" db-id="2dpxew9f9dfeare9298v0xvddwtva05d2pdw" timestamp="1627394782"&gt;4205&lt;/key&gt;&lt;/foreign-keys&gt;&lt;ref-type name="Book Section"&gt;5&lt;/ref-type&gt;&lt;contributors&gt;&lt;authors&gt;&lt;author&gt;Diez Roux, Ana V&lt;/author&gt;&lt;/authors&gt;&lt;secondary-authors&gt;&lt;author&gt;Lovasi, Gina S.&lt;/author&gt;&lt;author&gt;Diez Roux, Ana V&lt;/author&gt;&lt;author&gt;Kolker, Jennifer&lt;/author&gt;&lt;/secondary-authors&gt;&lt;/contributors&gt;&lt;titles&gt;&lt;title&gt;What is Urban Health? Defining the Geographic and Substantive Scope&lt;/title&gt;&lt;secondary-title&gt;Urban Public Health&lt;/secondary-title&gt;&lt;/titles&gt;&lt;dates&gt;&lt;year&gt;2021&lt;/year&gt;&lt;/dates&gt;&lt;pub-location&gt;New York&lt;/pub-location&gt;&lt;publisher&gt;Oxford University Press&lt;/publisher&gt;&lt;urls&gt;&lt;/urls&gt;&lt;electronic-resource-num&gt;10.1093/oso/9780190885304.003.001&lt;/electronic-resource-num&gt;&lt;/record&gt;&lt;/Cite&gt;&lt;/EndNote&gt;</w:instrText>
      </w:r>
      <w:r w:rsidR="00DF6C7C">
        <w:rPr>
          <w:rFonts w:ascii="Arial" w:hAnsi="Arial" w:cs="Arial"/>
          <w:sz w:val="24"/>
          <w:szCs w:val="24"/>
        </w:rPr>
        <w:fldChar w:fldCharType="separate"/>
      </w:r>
      <w:r w:rsidR="00855638">
        <w:rPr>
          <w:rFonts w:ascii="Arial" w:hAnsi="Arial" w:cs="Arial"/>
          <w:noProof/>
          <w:sz w:val="24"/>
          <w:szCs w:val="24"/>
        </w:rPr>
        <w:t>(Diez Roux, 2021)</w:t>
      </w:r>
      <w:r w:rsidR="00DF6C7C">
        <w:rPr>
          <w:rFonts w:ascii="Arial" w:hAnsi="Arial" w:cs="Arial"/>
          <w:sz w:val="24"/>
          <w:szCs w:val="24"/>
        </w:rPr>
        <w:fldChar w:fldCharType="end"/>
      </w:r>
      <w:r w:rsidR="00EA43D4">
        <w:rPr>
          <w:rFonts w:ascii="Arial" w:hAnsi="Arial" w:cs="Arial"/>
          <w:sz w:val="24"/>
          <w:szCs w:val="24"/>
        </w:rPr>
        <w:t xml:space="preserve">, including census designated places, commuting zones, combined statistical areas, or even just </w:t>
      </w:r>
      <w:r w:rsidR="00EA43D4">
        <w:rPr>
          <w:rFonts w:ascii="Arial" w:hAnsi="Arial" w:cs="Arial"/>
          <w:sz w:val="24"/>
          <w:szCs w:val="24"/>
        </w:rPr>
        <w:lastRenderedPageBreak/>
        <w:t>counties</w:t>
      </w:r>
      <w:r w:rsidR="00625395">
        <w:rPr>
          <w:rFonts w:ascii="Arial" w:hAnsi="Arial" w:cs="Arial"/>
          <w:sz w:val="24"/>
          <w:szCs w:val="24"/>
        </w:rPr>
        <w:t>.</w:t>
      </w:r>
      <w:r w:rsidR="00EA43D4">
        <w:rPr>
          <w:rFonts w:ascii="Arial" w:hAnsi="Arial" w:cs="Arial"/>
          <w:sz w:val="24"/>
          <w:szCs w:val="24"/>
        </w:rPr>
        <w:t xml:space="preserve"> These definitions have implications, as they may include or exclude suburbs and exurbs.</w:t>
      </w:r>
      <w:r w:rsidR="00625395">
        <w:rPr>
          <w:rFonts w:ascii="Arial" w:hAnsi="Arial" w:cs="Arial"/>
          <w:sz w:val="24"/>
          <w:szCs w:val="24"/>
        </w:rPr>
        <w:t xml:space="preserve"> Given geographic differences in contextual (e.g. access to care </w:t>
      </w:r>
      <w:r w:rsidR="00DF6C7C">
        <w:rPr>
          <w:rFonts w:ascii="Arial" w:hAnsi="Arial" w:cs="Arial"/>
          <w:sz w:val="24"/>
          <w:szCs w:val="24"/>
        </w:rPr>
        <w:fldChar w:fldCharType="begin"/>
      </w:r>
      <w:r w:rsidR="00855638">
        <w:rPr>
          <w:rFonts w:ascii="Arial" w:hAnsi="Arial" w:cs="Arial"/>
          <w:sz w:val="24"/>
          <w:szCs w:val="24"/>
        </w:rPr>
        <w:instrText xml:space="preserve"> ADDIN EN.CITE &lt;EndNote&gt;&lt;Cite&gt;&lt;Author&gt;Schnake-Mahl&lt;/Author&gt;&lt;Year&gt;2017&lt;/Year&gt;&lt;RecNum&gt;3695&lt;/RecNum&gt;&lt;DisplayText&gt;(Schnake-Mahl and Sommers, 2017)&lt;/DisplayText&gt;&lt;record&gt;&lt;rec-number&gt;3695&lt;/rec-number&gt;&lt;foreign-keys&gt;&lt;key app="EN" db-id="2dpxew9f9dfeare9298v0xvddwtva05d2pdw" timestamp="1607036681"&gt;3695&lt;/key&gt;&lt;/foreign-keys&gt;&lt;ref-type name="Journal Article"&gt;17&lt;/ref-type&gt;&lt;contributors&gt;&lt;authors&gt;&lt;author&gt;Schnake-Mahl, Alina S&lt;/author&gt;&lt;author&gt;Sommers, Benjamin D&lt;/author&gt;&lt;/authors&gt;&lt;/contributors&gt;&lt;titles&gt;&lt;title&gt;Health Care In The Suburbs: An Analysis Of Suburban Poverty And Health Care Access&lt;/title&gt;&lt;secondary-title&gt;Health Affairs&lt;/secondary-title&gt;&lt;/titles&gt;&lt;periodical&gt;&lt;full-title&gt;Health affairs&lt;/full-title&gt;&lt;/periodical&gt;&lt;pages&gt;1777-1785&lt;/pages&gt;&lt;volume&gt;36&lt;/volume&gt;&lt;number&gt;10&lt;/number&gt;&lt;dates&gt;&lt;year&gt;2017&lt;/year&gt;&lt;/dates&gt;&lt;isbn&gt;0278-2715&lt;/isbn&gt;&lt;urls&gt;&lt;/urls&gt;&lt;/record&gt;&lt;/Cite&gt;&lt;/EndNote&gt;</w:instrText>
      </w:r>
      <w:r w:rsidR="00DF6C7C">
        <w:rPr>
          <w:rFonts w:ascii="Arial" w:hAnsi="Arial" w:cs="Arial"/>
          <w:sz w:val="24"/>
          <w:szCs w:val="24"/>
        </w:rPr>
        <w:fldChar w:fldCharType="separate"/>
      </w:r>
      <w:r w:rsidR="00855638">
        <w:rPr>
          <w:rFonts w:ascii="Arial" w:hAnsi="Arial" w:cs="Arial"/>
          <w:noProof/>
          <w:sz w:val="24"/>
          <w:szCs w:val="24"/>
        </w:rPr>
        <w:t>(Schnake-Mahl and Sommers, 2017)</w:t>
      </w:r>
      <w:r w:rsidR="00DF6C7C">
        <w:rPr>
          <w:rFonts w:ascii="Arial" w:hAnsi="Arial" w:cs="Arial"/>
          <w:sz w:val="24"/>
          <w:szCs w:val="24"/>
        </w:rPr>
        <w:fldChar w:fldCharType="end"/>
      </w:r>
      <w:r w:rsidR="00625395">
        <w:rPr>
          <w:rFonts w:ascii="Arial" w:hAnsi="Arial" w:cs="Arial"/>
          <w:sz w:val="24"/>
          <w:szCs w:val="24"/>
        </w:rPr>
        <w:t xml:space="preserve">) and compositional factors (e.g. racial/ethnic demographics and income levels </w:t>
      </w:r>
      <w:r w:rsidR="00DF6C7C">
        <w:rPr>
          <w:rFonts w:ascii="Arial" w:hAnsi="Arial" w:cs="Arial"/>
          <w:sz w:val="24"/>
          <w:szCs w:val="24"/>
        </w:rPr>
        <w:fldChar w:fldCharType="begin"/>
      </w:r>
      <w:r w:rsidR="00855638">
        <w:rPr>
          <w:rFonts w:ascii="Arial" w:hAnsi="Arial" w:cs="Arial"/>
          <w:sz w:val="24"/>
          <w:szCs w:val="24"/>
        </w:rPr>
        <w:instrText xml:space="preserve"> ADDIN EN.CITE &lt;EndNote&gt;&lt;Cite&gt;&lt;Author&gt;Parker&lt;/Author&gt;&lt;Year&gt;2018&lt;/Year&gt;&lt;RecNum&gt;3956&lt;/RecNum&gt;&lt;DisplayText&gt;(Parker et al., 2018)&lt;/DisplayText&gt;&lt;record&gt;&lt;rec-number&gt;3956&lt;/rec-number&gt;&lt;foreign-keys&gt;&lt;key app="EN" db-id="2dpxew9f9dfeare9298v0xvddwtva05d2pdw" timestamp="1610140185"&gt;3956&lt;/key&gt;&lt;/foreign-keys&gt;&lt;ref-type name="Journal Article"&gt;17&lt;/ref-type&gt;&lt;contributors&gt;&lt;authors&gt;&lt;author&gt;Parker, Kim&lt;/author&gt;&lt;author&gt;Horowitz, Juliana Menasce&lt;/author&gt;&lt;author&gt;Brown, Anna&lt;/author&gt;&lt;author&gt;Fry, Richard&lt;/author&gt;&lt;author&gt;Cohn, D&lt;/author&gt;&lt;author&gt;Igielnik, Ruth&lt;/author&gt;&lt;/authors&gt;&lt;/contributors&gt;&lt;titles&gt;&lt;title&gt;What unites and divides urban, suburban and rural communities&lt;/title&gt;&lt;secondary-title&gt;Pew Research Center&lt;/secondary-title&gt;&lt;/titles&gt;&lt;periodical&gt;&lt;full-title&gt;Pew Research Center&lt;/full-title&gt;&lt;/periodical&gt;&lt;dates&gt;&lt;year&gt;2018&lt;/year&gt;&lt;/dates&gt;&lt;urls&gt;&lt;/urls&gt;&lt;/record&gt;&lt;/Cite&gt;&lt;/EndNote&gt;</w:instrText>
      </w:r>
      <w:r w:rsidR="00DF6C7C">
        <w:rPr>
          <w:rFonts w:ascii="Arial" w:hAnsi="Arial" w:cs="Arial"/>
          <w:sz w:val="24"/>
          <w:szCs w:val="24"/>
        </w:rPr>
        <w:fldChar w:fldCharType="separate"/>
      </w:r>
      <w:r w:rsidR="00855638">
        <w:rPr>
          <w:rFonts w:ascii="Arial" w:hAnsi="Arial" w:cs="Arial"/>
          <w:noProof/>
          <w:sz w:val="24"/>
          <w:szCs w:val="24"/>
        </w:rPr>
        <w:t>(Parker et al., 2018)</w:t>
      </w:r>
      <w:r w:rsidR="00DF6C7C">
        <w:rPr>
          <w:rFonts w:ascii="Arial" w:hAnsi="Arial" w:cs="Arial"/>
          <w:sz w:val="24"/>
          <w:szCs w:val="24"/>
        </w:rPr>
        <w:fldChar w:fldCharType="end"/>
      </w:r>
      <w:r w:rsidR="00625395">
        <w:rPr>
          <w:rFonts w:ascii="Arial" w:hAnsi="Arial" w:cs="Arial"/>
          <w:sz w:val="24"/>
          <w:szCs w:val="24"/>
        </w:rPr>
        <w:t>) between suburban and urban</w:t>
      </w:r>
      <w:r w:rsidR="00EA43D4">
        <w:rPr>
          <w:rFonts w:ascii="Arial" w:hAnsi="Arial" w:cs="Arial"/>
          <w:sz w:val="24"/>
          <w:szCs w:val="24"/>
        </w:rPr>
        <w:t xml:space="preserve"> areas</w:t>
      </w:r>
      <w:r w:rsidR="00625395">
        <w:rPr>
          <w:rFonts w:ascii="Arial" w:hAnsi="Arial" w:cs="Arial"/>
          <w:sz w:val="24"/>
          <w:szCs w:val="24"/>
        </w:rPr>
        <w:t xml:space="preserve">, life expectancy disparities likely differ by city definition. </w:t>
      </w:r>
      <w:r w:rsidR="005502AD">
        <w:rPr>
          <w:rFonts w:ascii="Arial" w:hAnsi="Arial" w:cs="Arial"/>
          <w:sz w:val="24"/>
          <w:szCs w:val="24"/>
        </w:rPr>
        <w:t xml:space="preserve"> </w:t>
      </w:r>
    </w:p>
    <w:p w14:paraId="5734261E" w14:textId="2F165A93" w:rsidR="000F6AD7" w:rsidRDefault="000F6AD7" w:rsidP="000E28E3">
      <w:pPr>
        <w:autoSpaceDE w:val="0"/>
        <w:autoSpaceDN w:val="0"/>
        <w:adjustRightInd w:val="0"/>
        <w:spacing w:after="0" w:line="240" w:lineRule="auto"/>
        <w:jc w:val="both"/>
        <w:rPr>
          <w:rFonts w:ascii="Arial" w:hAnsi="Arial" w:cs="Arial"/>
          <w:sz w:val="24"/>
          <w:szCs w:val="24"/>
        </w:rPr>
      </w:pPr>
    </w:p>
    <w:p w14:paraId="2BC7A1B9" w14:textId="65B57DEA" w:rsidR="000579BD" w:rsidRPr="00277730" w:rsidRDefault="000579BD" w:rsidP="000E28E3">
      <w:pPr>
        <w:spacing w:line="480" w:lineRule="auto"/>
        <w:jc w:val="both"/>
        <w:rPr>
          <w:rFonts w:ascii="Arial" w:hAnsi="Arial" w:cs="Arial"/>
          <w:sz w:val="24"/>
          <w:szCs w:val="24"/>
          <w:u w:val="single"/>
        </w:rPr>
      </w:pPr>
      <w:r w:rsidRPr="00277730">
        <w:rPr>
          <w:rFonts w:ascii="Arial" w:hAnsi="Arial" w:cs="Arial"/>
          <w:sz w:val="24"/>
          <w:szCs w:val="24"/>
          <w:u w:val="single"/>
        </w:rPr>
        <w:t>Conclusion</w:t>
      </w:r>
    </w:p>
    <w:p w14:paraId="5BFC9347" w14:textId="18D53842" w:rsidR="000579BD" w:rsidRPr="00277730" w:rsidRDefault="00F25B87" w:rsidP="000E28E3">
      <w:pPr>
        <w:spacing w:line="480" w:lineRule="auto"/>
        <w:jc w:val="both"/>
        <w:rPr>
          <w:rFonts w:ascii="Arial" w:hAnsi="Arial" w:cs="Arial"/>
          <w:sz w:val="24"/>
          <w:szCs w:val="24"/>
        </w:rPr>
      </w:pPr>
      <w:r>
        <w:rPr>
          <w:rFonts w:ascii="Arial" w:hAnsi="Arial" w:cs="Arial"/>
          <w:sz w:val="24"/>
          <w:szCs w:val="24"/>
        </w:rPr>
        <w:t xml:space="preserve">In this study </w:t>
      </w:r>
      <w:r w:rsidR="00EA43D4">
        <w:rPr>
          <w:rFonts w:ascii="Arial" w:hAnsi="Arial" w:cs="Arial"/>
          <w:sz w:val="24"/>
          <w:szCs w:val="24"/>
        </w:rPr>
        <w:t xml:space="preserve">of </w:t>
      </w:r>
      <w:r>
        <w:rPr>
          <w:rFonts w:ascii="Arial" w:hAnsi="Arial" w:cs="Arial"/>
          <w:sz w:val="24"/>
          <w:szCs w:val="24"/>
        </w:rPr>
        <w:t>census-tract level life expectancy estimates</w:t>
      </w:r>
      <w:r w:rsidR="00EA43D4">
        <w:rPr>
          <w:rFonts w:ascii="Arial" w:hAnsi="Arial" w:cs="Arial"/>
          <w:sz w:val="24"/>
          <w:szCs w:val="24"/>
        </w:rPr>
        <w:t xml:space="preserve"> within and across cities, we found wide variation in the magnitude of disparities in life expectancy, both absolute and income-related. Cities in the </w:t>
      </w:r>
      <w:r w:rsidR="00135CE4">
        <w:rPr>
          <w:rFonts w:ascii="Arial" w:hAnsi="Arial" w:cs="Arial"/>
          <w:sz w:val="24"/>
          <w:szCs w:val="24"/>
        </w:rPr>
        <w:t xml:space="preserve">South and Midwest </w:t>
      </w:r>
      <w:r w:rsidR="00EA43D4">
        <w:rPr>
          <w:rFonts w:ascii="Arial" w:hAnsi="Arial" w:cs="Arial"/>
          <w:sz w:val="24"/>
          <w:szCs w:val="24"/>
        </w:rPr>
        <w:t xml:space="preserve">had </w:t>
      </w:r>
      <w:r w:rsidR="00135CE4">
        <w:rPr>
          <w:rFonts w:ascii="Arial" w:hAnsi="Arial" w:cs="Arial"/>
          <w:sz w:val="24"/>
          <w:szCs w:val="24"/>
        </w:rPr>
        <w:t>the largest disparities</w:t>
      </w:r>
      <w:r w:rsidR="00DF6C7C">
        <w:rPr>
          <w:rFonts w:ascii="Arial" w:hAnsi="Arial" w:cs="Arial"/>
          <w:sz w:val="24"/>
          <w:szCs w:val="24"/>
        </w:rPr>
        <w:t xml:space="preserve">, </w:t>
      </w:r>
      <w:r w:rsidR="00EA43D4">
        <w:rPr>
          <w:rFonts w:ascii="Arial" w:hAnsi="Arial" w:cs="Arial"/>
          <w:sz w:val="24"/>
          <w:szCs w:val="24"/>
        </w:rPr>
        <w:t>mostly driven by large differences between cities in life expectancy in low</w:t>
      </w:r>
      <w:r w:rsidR="003B0BC0">
        <w:rPr>
          <w:rFonts w:ascii="Arial" w:hAnsi="Arial" w:cs="Arial"/>
          <w:sz w:val="24"/>
          <w:szCs w:val="24"/>
        </w:rPr>
        <w:t>-</w:t>
      </w:r>
      <w:r w:rsidR="00EA43D4">
        <w:rPr>
          <w:rFonts w:ascii="Arial" w:hAnsi="Arial" w:cs="Arial"/>
          <w:sz w:val="24"/>
          <w:szCs w:val="24"/>
        </w:rPr>
        <w:t>inc</w:t>
      </w:r>
      <w:r w:rsidR="003B0BC0">
        <w:rPr>
          <w:rFonts w:ascii="Arial" w:hAnsi="Arial" w:cs="Arial"/>
          <w:sz w:val="24"/>
          <w:szCs w:val="24"/>
        </w:rPr>
        <w:t>o</w:t>
      </w:r>
      <w:r w:rsidR="00EA43D4">
        <w:rPr>
          <w:rFonts w:ascii="Arial" w:hAnsi="Arial" w:cs="Arial"/>
          <w:sz w:val="24"/>
          <w:szCs w:val="24"/>
        </w:rPr>
        <w:t xml:space="preserve">me areas. </w:t>
      </w:r>
      <w:r w:rsidR="00DF6C7C">
        <w:rPr>
          <w:rFonts w:ascii="Arial" w:hAnsi="Arial" w:cs="Arial"/>
          <w:sz w:val="24"/>
          <w:szCs w:val="24"/>
        </w:rPr>
        <w:t xml:space="preserve">Differences in local </w:t>
      </w:r>
      <w:r w:rsidR="00EA43D4">
        <w:rPr>
          <w:rFonts w:ascii="Arial" w:hAnsi="Arial" w:cs="Arial"/>
          <w:sz w:val="24"/>
          <w:szCs w:val="24"/>
        </w:rPr>
        <w:t>context and composition, and their reciprocal relationships, may be behind these disparities. F</w:t>
      </w:r>
      <w:r w:rsidR="00DF6C7C">
        <w:rPr>
          <w:rFonts w:ascii="Arial" w:hAnsi="Arial" w:cs="Arial"/>
          <w:sz w:val="24"/>
          <w:szCs w:val="24"/>
        </w:rPr>
        <w:t xml:space="preserve">urther political and economic investment in social policies at the </w:t>
      </w:r>
      <w:r w:rsidR="0075237D">
        <w:rPr>
          <w:rFonts w:ascii="Arial" w:hAnsi="Arial" w:cs="Arial"/>
          <w:sz w:val="24"/>
          <w:szCs w:val="24"/>
        </w:rPr>
        <w:t>local level</w:t>
      </w:r>
      <w:r w:rsidR="00DF6C7C">
        <w:rPr>
          <w:rFonts w:ascii="Arial" w:hAnsi="Arial" w:cs="Arial"/>
          <w:sz w:val="24"/>
          <w:szCs w:val="24"/>
        </w:rPr>
        <w:t xml:space="preserve"> may help to reduce inequities in life expectancy. </w:t>
      </w:r>
    </w:p>
    <w:p w14:paraId="20D00424" w14:textId="3569BD69" w:rsidR="006309A4" w:rsidRDefault="006309A4" w:rsidP="000E28E3">
      <w:pPr>
        <w:jc w:val="both"/>
        <w:rPr>
          <w:rFonts w:ascii="Arial" w:hAnsi="Arial" w:cs="Arial"/>
          <w:b/>
          <w:sz w:val="24"/>
          <w:szCs w:val="24"/>
        </w:rPr>
      </w:pPr>
      <w:r>
        <w:rPr>
          <w:rFonts w:ascii="Arial" w:hAnsi="Arial" w:cs="Arial"/>
          <w:b/>
          <w:sz w:val="24"/>
          <w:szCs w:val="24"/>
        </w:rPr>
        <w:br w:type="page"/>
      </w:r>
    </w:p>
    <w:p w14:paraId="7A362CEE" w14:textId="6D318BE0" w:rsidR="000579BD" w:rsidRPr="00A113E3" w:rsidRDefault="000579BD" w:rsidP="000E28E3">
      <w:pPr>
        <w:spacing w:line="480" w:lineRule="auto"/>
        <w:jc w:val="both"/>
        <w:rPr>
          <w:rFonts w:ascii="Arial" w:hAnsi="Arial" w:cs="Arial"/>
          <w:b/>
          <w:sz w:val="24"/>
          <w:szCs w:val="24"/>
        </w:rPr>
      </w:pPr>
      <w:r w:rsidRPr="00A113E3">
        <w:rPr>
          <w:rFonts w:ascii="Arial" w:hAnsi="Arial" w:cs="Arial"/>
          <w:b/>
          <w:sz w:val="24"/>
          <w:szCs w:val="24"/>
        </w:rPr>
        <w:lastRenderedPageBreak/>
        <w:t>Acknowledgements</w:t>
      </w:r>
    </w:p>
    <w:p w14:paraId="4EA7FD06" w14:textId="731FA6BA" w:rsidR="000579BD" w:rsidRDefault="00E7524B" w:rsidP="000E28E3">
      <w:pPr>
        <w:spacing w:line="480" w:lineRule="auto"/>
        <w:jc w:val="both"/>
        <w:rPr>
          <w:rFonts w:ascii="Arial" w:hAnsi="Arial" w:cs="Arial"/>
          <w:sz w:val="24"/>
          <w:szCs w:val="24"/>
        </w:rPr>
      </w:pPr>
      <w:r>
        <w:rPr>
          <w:rFonts w:ascii="Arial" w:hAnsi="Arial" w:cs="Arial"/>
          <w:sz w:val="24"/>
          <w:szCs w:val="24"/>
        </w:rPr>
        <w:t>USALEEP?</w:t>
      </w:r>
    </w:p>
    <w:p w14:paraId="205B9B32" w14:textId="7670EF3B" w:rsidR="000579BD" w:rsidRPr="00277730" w:rsidRDefault="000579BD" w:rsidP="000E28E3">
      <w:pPr>
        <w:spacing w:line="480" w:lineRule="auto"/>
        <w:jc w:val="both"/>
        <w:rPr>
          <w:rFonts w:ascii="Arial" w:hAnsi="Arial" w:cs="Arial"/>
          <w:b/>
          <w:sz w:val="24"/>
          <w:szCs w:val="24"/>
        </w:rPr>
      </w:pPr>
      <w:r w:rsidRPr="00277730">
        <w:rPr>
          <w:rFonts w:ascii="Arial" w:hAnsi="Arial" w:cs="Arial"/>
          <w:b/>
          <w:sz w:val="24"/>
          <w:szCs w:val="24"/>
        </w:rPr>
        <w:t>Author contributions</w:t>
      </w:r>
    </w:p>
    <w:p w14:paraId="6A9C4C05" w14:textId="60573B51" w:rsidR="000579BD" w:rsidRDefault="00485CC8" w:rsidP="000E28E3">
      <w:pPr>
        <w:spacing w:line="480" w:lineRule="auto"/>
        <w:jc w:val="both"/>
        <w:rPr>
          <w:rFonts w:ascii="Arial" w:hAnsi="Arial" w:cs="Arial"/>
          <w:sz w:val="24"/>
          <w:szCs w:val="24"/>
        </w:rPr>
      </w:pPr>
      <w:r w:rsidRPr="00A113E3">
        <w:rPr>
          <w:rFonts w:ascii="Arial" w:hAnsi="Arial" w:cs="Arial"/>
          <w:sz w:val="24"/>
          <w:szCs w:val="24"/>
        </w:rPr>
        <w:t>UB</w:t>
      </w:r>
      <w:r w:rsidR="00227D42" w:rsidRPr="00A113E3">
        <w:rPr>
          <w:rFonts w:ascii="Arial" w:hAnsi="Arial" w:cs="Arial"/>
          <w:sz w:val="24"/>
          <w:szCs w:val="24"/>
        </w:rPr>
        <w:t xml:space="preserve"> </w:t>
      </w:r>
      <w:r w:rsidRPr="00A113E3">
        <w:rPr>
          <w:rFonts w:ascii="Arial" w:hAnsi="Arial" w:cs="Arial"/>
          <w:sz w:val="24"/>
          <w:szCs w:val="24"/>
        </w:rPr>
        <w:t>conceived th</w:t>
      </w:r>
      <w:r w:rsidR="00E7524B">
        <w:rPr>
          <w:rFonts w:ascii="Arial" w:hAnsi="Arial" w:cs="Arial"/>
          <w:sz w:val="24"/>
          <w:szCs w:val="24"/>
        </w:rPr>
        <w:t>is</w:t>
      </w:r>
      <w:r w:rsidRPr="00A113E3">
        <w:rPr>
          <w:rFonts w:ascii="Arial" w:hAnsi="Arial" w:cs="Arial"/>
          <w:sz w:val="24"/>
          <w:szCs w:val="24"/>
        </w:rPr>
        <w:t xml:space="preserve"> study. </w:t>
      </w:r>
      <w:r w:rsidR="00E7524B">
        <w:rPr>
          <w:rFonts w:ascii="Arial" w:hAnsi="Arial" w:cs="Arial"/>
          <w:sz w:val="24"/>
          <w:szCs w:val="24"/>
        </w:rPr>
        <w:t>RL supported data compilation and cleaning efforts</w:t>
      </w:r>
      <w:r w:rsidR="00855638">
        <w:rPr>
          <w:rFonts w:ascii="Arial" w:hAnsi="Arial" w:cs="Arial"/>
          <w:sz w:val="24"/>
          <w:szCs w:val="24"/>
        </w:rPr>
        <w:t xml:space="preserve"> and created the interactive dashboard</w:t>
      </w:r>
      <w:r w:rsidR="00E7524B">
        <w:rPr>
          <w:rFonts w:ascii="Arial" w:hAnsi="Arial" w:cs="Arial"/>
          <w:sz w:val="24"/>
          <w:szCs w:val="24"/>
        </w:rPr>
        <w:t xml:space="preserve">. </w:t>
      </w:r>
      <w:r w:rsidR="00214A0B">
        <w:rPr>
          <w:rFonts w:ascii="Arial" w:hAnsi="Arial" w:cs="Arial"/>
          <w:sz w:val="24"/>
          <w:szCs w:val="24"/>
        </w:rPr>
        <w:t xml:space="preserve">ASM and </w:t>
      </w:r>
      <w:r w:rsidRPr="00A113E3">
        <w:rPr>
          <w:rFonts w:ascii="Arial" w:hAnsi="Arial" w:cs="Arial"/>
          <w:sz w:val="24"/>
          <w:szCs w:val="24"/>
        </w:rPr>
        <w:t xml:space="preserve">UB conducted the statistical analyses. </w:t>
      </w:r>
      <w:r w:rsidR="00214A0B">
        <w:rPr>
          <w:rFonts w:ascii="Arial" w:hAnsi="Arial" w:cs="Arial"/>
          <w:sz w:val="24"/>
          <w:szCs w:val="24"/>
        </w:rPr>
        <w:t>ASM</w:t>
      </w:r>
      <w:r w:rsidR="00E7524B">
        <w:rPr>
          <w:rFonts w:ascii="Arial" w:hAnsi="Arial" w:cs="Arial"/>
          <w:sz w:val="24"/>
          <w:szCs w:val="24"/>
        </w:rPr>
        <w:t xml:space="preserve"> drafted the first version of the manuscript with support from </w:t>
      </w:r>
      <w:r w:rsidR="00214A0B">
        <w:rPr>
          <w:rFonts w:ascii="Arial" w:hAnsi="Arial" w:cs="Arial"/>
          <w:sz w:val="24"/>
          <w:szCs w:val="24"/>
        </w:rPr>
        <w:t xml:space="preserve">UB </w:t>
      </w:r>
      <w:r w:rsidR="00E7524B">
        <w:rPr>
          <w:rFonts w:ascii="Arial" w:hAnsi="Arial" w:cs="Arial"/>
          <w:sz w:val="24"/>
          <w:szCs w:val="24"/>
        </w:rPr>
        <w:t xml:space="preserve">and PHM. </w:t>
      </w:r>
      <w:r w:rsidRPr="00A113E3">
        <w:rPr>
          <w:rFonts w:ascii="Arial" w:hAnsi="Arial" w:cs="Arial"/>
          <w:sz w:val="24"/>
          <w:szCs w:val="24"/>
        </w:rPr>
        <w:t>All authors participated in the interpretation of results and approved the final version of the manuscript.</w:t>
      </w:r>
      <w:r w:rsidR="00DE6127">
        <w:rPr>
          <w:rFonts w:ascii="Arial" w:hAnsi="Arial" w:cs="Arial"/>
          <w:sz w:val="24"/>
          <w:szCs w:val="24"/>
        </w:rPr>
        <w:t xml:space="preserve"> </w:t>
      </w:r>
    </w:p>
    <w:p w14:paraId="31FE88E5" w14:textId="77777777" w:rsidR="0052535E" w:rsidRPr="0052535E" w:rsidRDefault="0052535E" w:rsidP="000E28E3">
      <w:pPr>
        <w:spacing w:line="480" w:lineRule="auto"/>
        <w:jc w:val="both"/>
        <w:rPr>
          <w:rFonts w:ascii="Arial" w:hAnsi="Arial" w:cs="Arial"/>
          <w:b/>
          <w:bCs/>
          <w:sz w:val="24"/>
          <w:szCs w:val="24"/>
        </w:rPr>
      </w:pPr>
      <w:r w:rsidRPr="0052535E">
        <w:rPr>
          <w:rFonts w:ascii="Arial" w:hAnsi="Arial" w:cs="Arial"/>
          <w:b/>
          <w:bCs/>
          <w:sz w:val="24"/>
          <w:szCs w:val="24"/>
        </w:rPr>
        <w:t xml:space="preserve">Conflicts of interest: </w:t>
      </w:r>
      <w:r w:rsidRPr="0052535E">
        <w:rPr>
          <w:rFonts w:ascii="Arial" w:hAnsi="Arial" w:cs="Arial"/>
          <w:bCs/>
          <w:sz w:val="24"/>
          <w:szCs w:val="24"/>
        </w:rPr>
        <w:t>None declared.</w:t>
      </w:r>
    </w:p>
    <w:p w14:paraId="059CA976" w14:textId="7CB97291" w:rsidR="00C8679C" w:rsidRPr="006016BC" w:rsidRDefault="0052535E" w:rsidP="00823E8D">
      <w:pPr>
        <w:spacing w:line="480" w:lineRule="auto"/>
        <w:jc w:val="both"/>
        <w:rPr>
          <w:rFonts w:ascii="Arial" w:hAnsi="Arial" w:cs="Arial"/>
          <w:bCs/>
          <w:sz w:val="24"/>
          <w:szCs w:val="24"/>
        </w:rPr>
      </w:pPr>
      <w:r w:rsidRPr="0052535E">
        <w:rPr>
          <w:rFonts w:ascii="Arial" w:hAnsi="Arial" w:cs="Arial"/>
          <w:b/>
          <w:bCs/>
          <w:sz w:val="24"/>
          <w:szCs w:val="24"/>
        </w:rPr>
        <w:t xml:space="preserve">Funding: </w:t>
      </w:r>
      <w:r w:rsidR="00E7524B">
        <w:rPr>
          <w:rFonts w:ascii="Arial" w:hAnsi="Arial" w:cs="Arial"/>
          <w:bCs/>
          <w:sz w:val="24"/>
          <w:szCs w:val="24"/>
        </w:rPr>
        <w:t>This study</w:t>
      </w:r>
      <w:r w:rsidRPr="0052535E">
        <w:rPr>
          <w:rFonts w:ascii="Arial" w:hAnsi="Arial" w:cs="Arial"/>
          <w:bCs/>
          <w:sz w:val="24"/>
          <w:szCs w:val="24"/>
        </w:rPr>
        <w:t xml:space="preserve"> was supported by the Office of the Director of the National Institutes of Health under award number DP5OD26429</w:t>
      </w:r>
      <w:r w:rsidR="00AB7E0F">
        <w:rPr>
          <w:rFonts w:ascii="Arial" w:hAnsi="Arial" w:cs="Arial"/>
          <w:bCs/>
          <w:sz w:val="24"/>
          <w:szCs w:val="24"/>
        </w:rPr>
        <w:t>, and by a Pilot Award from the Urban Health Collaborative.</w:t>
      </w:r>
      <w:r w:rsidRPr="0052535E">
        <w:rPr>
          <w:rFonts w:ascii="Arial" w:hAnsi="Arial" w:cs="Arial"/>
          <w:bCs/>
          <w:sz w:val="24"/>
          <w:szCs w:val="24"/>
        </w:rPr>
        <w:t xml:space="preserve"> The funding agenc</w:t>
      </w:r>
      <w:r w:rsidR="00855638">
        <w:rPr>
          <w:rFonts w:ascii="Arial" w:hAnsi="Arial" w:cs="Arial"/>
          <w:bCs/>
          <w:sz w:val="24"/>
          <w:szCs w:val="24"/>
        </w:rPr>
        <w:t>ies</w:t>
      </w:r>
      <w:r w:rsidRPr="0052535E">
        <w:rPr>
          <w:rFonts w:ascii="Arial" w:hAnsi="Arial" w:cs="Arial"/>
          <w:bCs/>
          <w:sz w:val="24"/>
          <w:szCs w:val="24"/>
        </w:rPr>
        <w:t xml:space="preserve"> </w:t>
      </w:r>
      <w:proofErr w:type="gramStart"/>
      <w:r w:rsidRPr="0052535E">
        <w:rPr>
          <w:rFonts w:ascii="Arial" w:hAnsi="Arial" w:cs="Arial"/>
          <w:bCs/>
          <w:sz w:val="24"/>
          <w:szCs w:val="24"/>
        </w:rPr>
        <w:t>had no involvement</w:t>
      </w:r>
      <w:proofErr w:type="gramEnd"/>
      <w:r w:rsidRPr="0052535E">
        <w:rPr>
          <w:rFonts w:ascii="Arial" w:hAnsi="Arial" w:cs="Arial"/>
          <w:bCs/>
          <w:sz w:val="24"/>
          <w:szCs w:val="24"/>
        </w:rPr>
        <w:t xml:space="preserve"> in the study design; in the data collection, analyses or interpretation of data; in the writing of this work; or in the decision to submit the manuscript for publication.</w:t>
      </w:r>
      <w:r w:rsidR="00C8679C" w:rsidRPr="006016BC">
        <w:rPr>
          <w:rFonts w:ascii="Arial" w:hAnsi="Arial" w:cs="Arial"/>
          <w:bCs/>
          <w:sz w:val="24"/>
          <w:szCs w:val="24"/>
        </w:rPr>
        <w:br w:type="page"/>
      </w:r>
    </w:p>
    <w:p w14:paraId="640077AB" w14:textId="2B6CBD08" w:rsidR="00C8679C" w:rsidRPr="00855638" w:rsidRDefault="00C8679C" w:rsidP="00C8679C">
      <w:pPr>
        <w:rPr>
          <w:rFonts w:ascii="Arial" w:eastAsia="Times New Roman" w:hAnsi="Arial" w:cs="Times New Roman"/>
          <w:b/>
          <w:sz w:val="24"/>
          <w:szCs w:val="24"/>
          <w:lang w:val="es-ES"/>
        </w:rPr>
      </w:pPr>
      <w:commentRangeStart w:id="3"/>
      <w:r w:rsidRPr="00855638">
        <w:rPr>
          <w:rFonts w:ascii="Arial" w:hAnsi="Arial"/>
          <w:b/>
          <w:sz w:val="24"/>
          <w:szCs w:val="24"/>
          <w:lang w:val="es-ES"/>
        </w:rPr>
        <w:lastRenderedPageBreak/>
        <w:t>References</w:t>
      </w:r>
      <w:commentRangeEnd w:id="3"/>
      <w:r w:rsidR="00855638">
        <w:rPr>
          <w:rStyle w:val="CommentReference"/>
        </w:rPr>
        <w:commentReference w:id="3"/>
      </w:r>
    </w:p>
    <w:p w14:paraId="7632FC67" w14:textId="77777777" w:rsidR="00855638" w:rsidRPr="00855638" w:rsidRDefault="00177092" w:rsidP="00855638">
      <w:pPr>
        <w:pStyle w:val="EndNoteBibliography"/>
        <w:spacing w:after="0"/>
      </w:pPr>
      <w:r>
        <w:fldChar w:fldCharType="begin"/>
      </w:r>
      <w:r w:rsidRPr="00855638">
        <w:rPr>
          <w:lang w:val="es-ES"/>
        </w:rPr>
        <w:instrText xml:space="preserve"> ADDIN EN.REFLIST </w:instrText>
      </w:r>
      <w:r>
        <w:fldChar w:fldCharType="end"/>
      </w:r>
      <w:r w:rsidR="00855638" w:rsidRPr="00855638">
        <w:rPr>
          <w:lang w:val="es-ES"/>
        </w:rPr>
        <w:t xml:space="preserve">Arias, E., Escobedo, L.A., Kennedy, J., Fu, C., Cisewski, J.A., 2018. </w:t>
      </w:r>
      <w:r w:rsidR="00855638" w:rsidRPr="00855638">
        <w:t>US small-area life expectancy estimates project: methodology and results summary.</w:t>
      </w:r>
    </w:p>
    <w:p w14:paraId="6085DBB7" w14:textId="77777777" w:rsidR="00855638" w:rsidRPr="00855638" w:rsidRDefault="00855638" w:rsidP="00855638">
      <w:pPr>
        <w:pStyle w:val="EndNoteBibliography"/>
        <w:spacing w:after="0"/>
      </w:pPr>
      <w:r w:rsidRPr="00855638">
        <w:rPr>
          <w:lang w:val="es-ES"/>
        </w:rPr>
        <w:t xml:space="preserve">Arias, E., Tejada-Vera, B., Ahmad, F., Kochanek, K.D., 2021. </w:t>
      </w:r>
      <w:r w:rsidRPr="00855638">
        <w:t xml:space="preserve">Provisional Life Expectancy Estimates for 2020, in: Stystem, N.V.S. (Ed.), Vital Statistics Rapid Release. U.S. Department of Health and Human </w:t>
      </w:r>
      <w:proofErr w:type="gramStart"/>
      <w:r w:rsidRPr="00855638">
        <w:t>Services ,</w:t>
      </w:r>
      <w:proofErr w:type="gramEnd"/>
      <w:r w:rsidRPr="00855638">
        <w:t xml:space="preserve"> Centers for Disease Control and Prevention,  National Center for Health Statistic.</w:t>
      </w:r>
    </w:p>
    <w:p w14:paraId="0539634E" w14:textId="77777777" w:rsidR="00855638" w:rsidRPr="00855638" w:rsidRDefault="00855638" w:rsidP="00855638">
      <w:pPr>
        <w:pStyle w:val="EndNoteBibliography"/>
        <w:spacing w:after="0"/>
      </w:pPr>
      <w:r w:rsidRPr="00855638">
        <w:t>Bilal, U., Diez-Roux, A.V., 2018. Troubling trends in health disparities. New England Journal of Medicine 378, 1557-1558.</w:t>
      </w:r>
    </w:p>
    <w:p w14:paraId="2E526A30" w14:textId="77777777" w:rsidR="00855638" w:rsidRPr="00855638" w:rsidRDefault="00855638" w:rsidP="00855638">
      <w:pPr>
        <w:pStyle w:val="EndNoteBibliography"/>
        <w:spacing w:after="0"/>
      </w:pPr>
      <w:r w:rsidRPr="00855638">
        <w:t>Boing, A.F., Boing, A.C., Cordes, J., Kim, R., Subramanian, S., 2020. Quantifying and explaining variation in life expectancy at census tract, county, and state levels in the United States. Proceedings of the National Academy of Sciences 117, 17688-17694.</w:t>
      </w:r>
    </w:p>
    <w:p w14:paraId="363B2283" w14:textId="77777777" w:rsidR="00855638" w:rsidRPr="00855638" w:rsidRDefault="00855638" w:rsidP="00855638">
      <w:pPr>
        <w:pStyle w:val="EndNoteBibliography"/>
        <w:spacing w:after="0"/>
      </w:pPr>
      <w:r w:rsidRPr="00855638">
        <w:t>Boscoe, F.P., 2015. Persistent and extreme outliers in causes of death by state, 1999–2013. PeerJ 3, e1336.</w:t>
      </w:r>
    </w:p>
    <w:p w14:paraId="715CD077" w14:textId="77777777" w:rsidR="00855638" w:rsidRPr="00855638" w:rsidRDefault="00855638" w:rsidP="00855638">
      <w:pPr>
        <w:pStyle w:val="EndNoteBibliography"/>
        <w:spacing w:after="0"/>
      </w:pPr>
      <w:r w:rsidRPr="00855638">
        <w:t>Bosworth, B., 2018. Increasing disparities in mortality by socioeconomic status. Annu Rev Public Health 39, 237-251.</w:t>
      </w:r>
    </w:p>
    <w:p w14:paraId="3FBD2C50" w14:textId="77777777" w:rsidR="00855638" w:rsidRPr="00855638" w:rsidRDefault="00855638" w:rsidP="00855638">
      <w:pPr>
        <w:pStyle w:val="EndNoteBibliography"/>
        <w:spacing w:after="0"/>
      </w:pPr>
      <w:r w:rsidRPr="00855638">
        <w:t>Braveman, P., Egerter, S., 2013. Overcoming obstacles to health in 2013 and beyond. Robert Wood Johnson Foundation Commission to Build a Healthier America. Retrieved September 1, 2015.</w:t>
      </w:r>
    </w:p>
    <w:p w14:paraId="0589FADD" w14:textId="77777777" w:rsidR="00855638" w:rsidRPr="00855638" w:rsidRDefault="00855638" w:rsidP="00855638">
      <w:pPr>
        <w:pStyle w:val="EndNoteBibliography"/>
        <w:spacing w:after="0"/>
      </w:pPr>
      <w:r w:rsidRPr="00855638">
        <w:t>Case, A., Deaton, A., 2015. Rising morbidity and mortality in midlife among white non-Hispanic Americans in the 21st century. Proceedings of the National Academy of Sciences 112, 15078-15083.</w:t>
      </w:r>
    </w:p>
    <w:p w14:paraId="105AACFA" w14:textId="77777777" w:rsidR="00855638" w:rsidRPr="00855638" w:rsidRDefault="00855638" w:rsidP="00855638">
      <w:pPr>
        <w:pStyle w:val="EndNoteBibliography"/>
        <w:spacing w:after="0"/>
      </w:pPr>
      <w:r w:rsidRPr="00855638">
        <w:t>Chetty, R., et al., 2016. The association between income and life expectancy in the United States, 2001-2014. JAMA 315, 1750-1766.</w:t>
      </w:r>
    </w:p>
    <w:p w14:paraId="09B5060E" w14:textId="77777777" w:rsidR="00855638" w:rsidRPr="00855638" w:rsidRDefault="00855638" w:rsidP="00855638">
      <w:pPr>
        <w:pStyle w:val="EndNoteBibliography"/>
        <w:spacing w:after="0"/>
      </w:pPr>
      <w:r w:rsidRPr="00855638">
        <w:lastRenderedPageBreak/>
        <w:t>Cummins, S., Curtis, S., Diez-Roux, A.V., Macintyre, S., 2007. Understanding and representing ‘place’in health research: a relational approach. Social Science &amp; Medicine 65, 1825-1838.</w:t>
      </w:r>
    </w:p>
    <w:p w14:paraId="51D862BB" w14:textId="77777777" w:rsidR="00855638" w:rsidRPr="00855638" w:rsidRDefault="00855638" w:rsidP="00855638">
      <w:pPr>
        <w:pStyle w:val="EndNoteBibliography"/>
        <w:spacing w:after="0"/>
      </w:pPr>
      <w:r w:rsidRPr="00855638">
        <w:t>Diez Roux, A.V., 2021. What is Urban Health? Defining the Geographic and Substantive Scope, in: Lovasi, G.S., Diez Roux, A.V., Kolker, J. (Eds.), Urban Public Health. Oxford University Press, New York.</w:t>
      </w:r>
    </w:p>
    <w:p w14:paraId="6B7D7EEC" w14:textId="77777777" w:rsidR="00855638" w:rsidRPr="00855638" w:rsidRDefault="00855638" w:rsidP="00855638">
      <w:pPr>
        <w:pStyle w:val="EndNoteBibliography"/>
        <w:spacing w:after="0"/>
      </w:pPr>
      <w:r w:rsidRPr="00855638">
        <w:t>Diez Roux, A.V., Mair, C., 2010. Neighborhoods and health. Annals of the New York Academy of Sciences 1186, 125-145.</w:t>
      </w:r>
    </w:p>
    <w:p w14:paraId="352D3662" w14:textId="77777777" w:rsidR="00855638" w:rsidRPr="00855638" w:rsidRDefault="00855638" w:rsidP="00855638">
      <w:pPr>
        <w:pStyle w:val="EndNoteBibliography"/>
        <w:spacing w:after="0"/>
      </w:pPr>
      <w:r w:rsidRPr="00855638">
        <w:t>Dockery, D.W., et al., 1993. An association between air pollution and mortality in six US cities. New England Journal of Medicine 329, 1753-1759.</w:t>
      </w:r>
    </w:p>
    <w:p w14:paraId="5A394B34" w14:textId="77777777" w:rsidR="00855638" w:rsidRPr="00855638" w:rsidRDefault="00855638" w:rsidP="00855638">
      <w:pPr>
        <w:pStyle w:val="EndNoteBibliography"/>
        <w:spacing w:after="0"/>
      </w:pPr>
      <w:r w:rsidRPr="00855638">
        <w:t>Ezzati, M., Friedman, A.B., Kulkarni, S.C., Murray, C.J., 2008. The reversal of fortunes: trends in county mortality and cross-county mortality disparities in the United States. PLoS Med 5, e66.</w:t>
      </w:r>
    </w:p>
    <w:p w14:paraId="1C8335C7" w14:textId="77777777" w:rsidR="00855638" w:rsidRPr="00855638" w:rsidRDefault="00855638" w:rsidP="00855638">
      <w:pPr>
        <w:pStyle w:val="EndNoteBibliography"/>
        <w:spacing w:after="0"/>
      </w:pPr>
      <w:r w:rsidRPr="00855638">
        <w:t>Harper, S., et al., 2010. Implicit value judgments in the measurement of health inequalities. The Milbank Quarterly 88, 4-29.</w:t>
      </w:r>
    </w:p>
    <w:p w14:paraId="1415FE37" w14:textId="77777777" w:rsidR="00855638" w:rsidRPr="00855638" w:rsidRDefault="00855638" w:rsidP="00855638">
      <w:pPr>
        <w:pStyle w:val="EndNoteBibliography"/>
        <w:spacing w:after="0"/>
      </w:pPr>
      <w:r w:rsidRPr="00855638">
        <w:t>Harper, S., Lynch, J., 2005. Methods for measuring cancer disparities: using data relevant to healthy people 2010 cancer-related objectives.</w:t>
      </w:r>
    </w:p>
    <w:p w14:paraId="360941FC" w14:textId="77777777" w:rsidR="00855638" w:rsidRPr="00855638" w:rsidRDefault="00855638" w:rsidP="00855638">
      <w:pPr>
        <w:pStyle w:val="EndNoteBibliography"/>
        <w:spacing w:after="0"/>
      </w:pPr>
      <w:r w:rsidRPr="00855638">
        <w:t>Harper, S., MacLehose, R.F., Kaufman, J.S., 2014. Trends in the black-white life expectancy gap among US states, 1990–2009. Health affairs 33, 1375-1382.</w:t>
      </w:r>
    </w:p>
    <w:p w14:paraId="3CD4EA44" w14:textId="77777777" w:rsidR="00855638" w:rsidRPr="00855638" w:rsidRDefault="00855638" w:rsidP="00855638">
      <w:pPr>
        <w:pStyle w:val="EndNoteBibliography"/>
        <w:spacing w:after="0"/>
      </w:pPr>
      <w:r w:rsidRPr="00855638">
        <w:t>Kaiser Family Foundation (KFF), 2021. Status of state medicaid expansion decisions. Kaiser Family Foundation.</w:t>
      </w:r>
    </w:p>
    <w:p w14:paraId="1BEA7BC8" w14:textId="77777777" w:rsidR="00855638" w:rsidRPr="00855638" w:rsidRDefault="00855638" w:rsidP="00855638">
      <w:pPr>
        <w:pStyle w:val="EndNoteBibliography"/>
        <w:spacing w:after="0"/>
      </w:pPr>
      <w:r w:rsidRPr="00855638">
        <w:lastRenderedPageBreak/>
        <w:t>Kim, D., 2016. The associations between US state and local social spending, income inequality, and individual all-cause and cause-specific mortality: the National Longitudinal Mortality Study. Prev Med 84, 62-68.</w:t>
      </w:r>
    </w:p>
    <w:p w14:paraId="64CC8970" w14:textId="77777777" w:rsidR="00855638" w:rsidRPr="00855638" w:rsidRDefault="00855638" w:rsidP="00855638">
      <w:pPr>
        <w:pStyle w:val="EndNoteBibliography"/>
        <w:spacing w:after="0"/>
        <w:rPr>
          <w:lang w:val="es-ES"/>
        </w:rPr>
      </w:pPr>
      <w:r w:rsidRPr="00855638">
        <w:t xml:space="preserve">Kim, R., Subramanian, S., 2016. What's wrong with understanding variation using a single-geographic scale? A multilevel geographic assessment of life expectancy in the United States. </w:t>
      </w:r>
      <w:r w:rsidRPr="00855638">
        <w:rPr>
          <w:lang w:val="es-ES"/>
        </w:rPr>
        <w:t>Procedia Environmental Sciences 36, 4-11.</w:t>
      </w:r>
    </w:p>
    <w:p w14:paraId="3B734C43" w14:textId="77777777" w:rsidR="00855638" w:rsidRPr="00855638" w:rsidRDefault="00855638" w:rsidP="00855638">
      <w:pPr>
        <w:pStyle w:val="EndNoteBibliography"/>
        <w:spacing w:after="0"/>
      </w:pPr>
      <w:r w:rsidRPr="00855638">
        <w:rPr>
          <w:lang w:val="es-ES"/>
        </w:rPr>
        <w:t xml:space="preserve">Kochanek, K.D., Murphy, S., Xu, J., Arias, E., 2017. </w:t>
      </w:r>
      <w:r w:rsidRPr="00855638">
        <w:t>Mortality in the United States, 2016. NCHS Data Brief, 1-8.</w:t>
      </w:r>
    </w:p>
    <w:p w14:paraId="435BD0E5" w14:textId="77777777" w:rsidR="00855638" w:rsidRPr="00855638" w:rsidRDefault="00855638" w:rsidP="00855638">
      <w:pPr>
        <w:pStyle w:val="EndNoteBibliography"/>
        <w:spacing w:after="0"/>
      </w:pPr>
      <w:r w:rsidRPr="00855638">
        <w:t>Kulkarni, S.C., Levin-Rector, A., Ezzati, M., Murray, C.J., 2011. Falling behind: life expectancy in US counties from 2000 to 2007 in an international context. Popul Health Metr 9, 16.</w:t>
      </w:r>
    </w:p>
    <w:p w14:paraId="38D34AA5" w14:textId="77777777" w:rsidR="00855638" w:rsidRPr="00855638" w:rsidRDefault="00855638" w:rsidP="00855638">
      <w:pPr>
        <w:pStyle w:val="EndNoteBibliography"/>
        <w:spacing w:after="0"/>
      </w:pPr>
      <w:r w:rsidRPr="00855638">
        <w:t>Miller, S., Johnson, N., Wherry, L.R., 2019. Medicaid and mortality: new evidence from linked survey and administrative data. National Bureau of Economic Research.</w:t>
      </w:r>
    </w:p>
    <w:p w14:paraId="5A8F6955" w14:textId="77777777" w:rsidR="00855638" w:rsidRPr="00855638" w:rsidRDefault="00855638" w:rsidP="00855638">
      <w:pPr>
        <w:pStyle w:val="EndNoteBibliography"/>
        <w:spacing w:after="0"/>
      </w:pPr>
      <w:r w:rsidRPr="00855638">
        <w:t>Montez, J.K., et al., 2020. US state policies, politics, and life expectancy. The Milbank Quarterly 98, 668-699.</w:t>
      </w:r>
    </w:p>
    <w:p w14:paraId="11521978" w14:textId="77777777" w:rsidR="00855638" w:rsidRPr="00855638" w:rsidRDefault="00855638" w:rsidP="00855638">
      <w:pPr>
        <w:pStyle w:val="EndNoteBibliography"/>
        <w:spacing w:after="0"/>
      </w:pPr>
      <w:r w:rsidRPr="00855638">
        <w:t xml:space="preserve">Parker, K., et al., 2018. What unites and divides urban, </w:t>
      </w:r>
      <w:proofErr w:type="gramStart"/>
      <w:r w:rsidRPr="00855638">
        <w:t>suburban</w:t>
      </w:r>
      <w:proofErr w:type="gramEnd"/>
      <w:r w:rsidRPr="00855638">
        <w:t xml:space="preserve"> and rural communities. Pew Research Center.</w:t>
      </w:r>
    </w:p>
    <w:p w14:paraId="53D5E4F1" w14:textId="77777777" w:rsidR="00855638" w:rsidRPr="00855638" w:rsidRDefault="00855638" w:rsidP="00855638">
      <w:pPr>
        <w:pStyle w:val="EndNoteBibliography"/>
        <w:spacing w:after="0"/>
      </w:pPr>
      <w:r w:rsidRPr="00855638">
        <w:t xml:space="preserve">Schnake-Mahl, A.S., Sommers, B.D., 2017. Health Care </w:t>
      </w:r>
      <w:proofErr w:type="gramStart"/>
      <w:r w:rsidRPr="00855638">
        <w:t>In</w:t>
      </w:r>
      <w:proofErr w:type="gramEnd"/>
      <w:r w:rsidRPr="00855638">
        <w:t xml:space="preserve"> The Suburbs: An Analysis Of Suburban Poverty And Health Care Access. Health affairs 36, 1777-1785.</w:t>
      </w:r>
    </w:p>
    <w:p w14:paraId="1AD0561D" w14:textId="77777777" w:rsidR="00855638" w:rsidRPr="00855638" w:rsidRDefault="00855638" w:rsidP="00855638">
      <w:pPr>
        <w:pStyle w:val="EndNoteBibliography"/>
        <w:spacing w:after="0"/>
      </w:pPr>
      <w:r w:rsidRPr="00855638">
        <w:t>Tavernise, S., Sun, A., 2015. Same city, but very different life spans. New York Times.</w:t>
      </w:r>
    </w:p>
    <w:p w14:paraId="43007FA7" w14:textId="77777777" w:rsidR="00855638" w:rsidRPr="00855638" w:rsidRDefault="00855638" w:rsidP="00855638">
      <w:pPr>
        <w:pStyle w:val="EndNoteBibliography"/>
        <w:spacing w:after="0"/>
      </w:pPr>
      <w:r w:rsidRPr="00855638">
        <w:t>Wei, R., Anderson, R.N., Curtin, L.R., Arias, E., 2008. US decennial life tables for 1999–2001, State Life Tables.</w:t>
      </w:r>
    </w:p>
    <w:p w14:paraId="4ED10059" w14:textId="77777777" w:rsidR="00855638" w:rsidRPr="00855638" w:rsidRDefault="00855638" w:rsidP="00855638">
      <w:pPr>
        <w:pStyle w:val="EndNoteBibliography"/>
        <w:spacing w:after="0"/>
      </w:pPr>
      <w:r w:rsidRPr="00855638">
        <w:lastRenderedPageBreak/>
        <w:t>Wolf, D.A., Monnat, S.M., Montez, J.K., 2021. Effects of US state preemption laws on infant mortality. Prev Med 145, 106417.</w:t>
      </w:r>
    </w:p>
    <w:p w14:paraId="0D5564A8" w14:textId="77777777" w:rsidR="00855638" w:rsidRPr="00855638" w:rsidRDefault="00855638" w:rsidP="00855638">
      <w:pPr>
        <w:pStyle w:val="EndNoteBibliography"/>
        <w:spacing w:after="0"/>
      </w:pPr>
      <w:r w:rsidRPr="00855638">
        <w:t>Woolf, S.H., Braveman, P., 2011. Where health disparities begin: the role of social and economic determinants—and why current policies may make matters worse. Health affairs 30, 1852-1859.</w:t>
      </w:r>
    </w:p>
    <w:p w14:paraId="0B52F9FE" w14:textId="77777777" w:rsidR="00855638" w:rsidRPr="00855638" w:rsidRDefault="00855638" w:rsidP="00855638">
      <w:pPr>
        <w:pStyle w:val="EndNoteBibliography"/>
      </w:pPr>
      <w:r w:rsidRPr="00855638">
        <w:t xml:space="preserve">Woolf, S.H., Masters, R.K., Aron, L.Y., 2021. Effect of the covid-19 pandemic in 2020 on life expectancy across populations in the USA and other </w:t>
      </w:r>
      <w:proofErr w:type="gramStart"/>
      <w:r w:rsidRPr="00855638">
        <w:t>high income</w:t>
      </w:r>
      <w:proofErr w:type="gramEnd"/>
      <w:r w:rsidRPr="00855638">
        <w:t xml:space="preserve"> countries: simulations of provisional mortality data. BMJ 373, n1343.</w:t>
      </w:r>
    </w:p>
    <w:p w14:paraId="17C4C5A3" w14:textId="34DFDDF6" w:rsidR="00855638" w:rsidRPr="00855638" w:rsidRDefault="00855638" w:rsidP="00855638">
      <w:pPr>
        <w:pStyle w:val="EndNoteBibliography"/>
        <w:spacing w:after="0"/>
        <w:ind w:left="720" w:hanging="720"/>
      </w:pPr>
      <w:r w:rsidRPr="00855638">
        <w:t>1.</w:t>
      </w:r>
      <w:r w:rsidRPr="00855638">
        <w:tab/>
        <w:t xml:space="preserve">Kochanek KD, Murphy S, Xu J, et al. Mortality in the United States, 2016. </w:t>
      </w:r>
      <w:r w:rsidRPr="00855638">
        <w:rPr>
          <w:i/>
        </w:rPr>
        <w:t>NCHS Data Brief</w:t>
      </w:r>
      <w:r w:rsidRPr="00855638">
        <w:t xml:space="preserve"> 2017(293):1-8.</w:t>
      </w:r>
    </w:p>
    <w:p w14:paraId="6533DAE2" w14:textId="77777777" w:rsidR="00855638" w:rsidRPr="00855638" w:rsidRDefault="00855638" w:rsidP="00855638">
      <w:pPr>
        <w:pStyle w:val="EndNoteBibliography"/>
        <w:spacing w:after="0"/>
        <w:ind w:left="720" w:hanging="720"/>
      </w:pPr>
      <w:r w:rsidRPr="00855638">
        <w:t>2.</w:t>
      </w:r>
      <w:r w:rsidRPr="00855638">
        <w:tab/>
        <w:t xml:space="preserve">Bilal U, Diez-Roux AV. Troubling trends in health disparities. </w:t>
      </w:r>
      <w:r w:rsidRPr="00855638">
        <w:rPr>
          <w:i/>
        </w:rPr>
        <w:t>New England Journal of Medicine</w:t>
      </w:r>
      <w:r w:rsidRPr="00855638">
        <w:t xml:space="preserve"> 2018;378(16):1557-1558.</w:t>
      </w:r>
    </w:p>
    <w:p w14:paraId="2D4335FC" w14:textId="77777777" w:rsidR="00855638" w:rsidRPr="00855638" w:rsidRDefault="00855638" w:rsidP="00855638">
      <w:pPr>
        <w:pStyle w:val="EndNoteBibliography"/>
        <w:spacing w:after="0"/>
        <w:ind w:left="720" w:hanging="720"/>
      </w:pPr>
      <w:r w:rsidRPr="00855638">
        <w:t>3.</w:t>
      </w:r>
      <w:r w:rsidRPr="00855638">
        <w:tab/>
        <w:t xml:space="preserve">Harper S, MacLehose RF, Kaufman JS. Trends in the black-white life expectancy gap among US states, 1990–2009. </w:t>
      </w:r>
      <w:r w:rsidRPr="00855638">
        <w:rPr>
          <w:i/>
        </w:rPr>
        <w:t>Health affairs</w:t>
      </w:r>
      <w:r w:rsidRPr="00855638">
        <w:t xml:space="preserve"> 2014;33(8):1375-1382.</w:t>
      </w:r>
    </w:p>
    <w:p w14:paraId="3139BE94" w14:textId="77777777" w:rsidR="00855638" w:rsidRPr="00855638" w:rsidRDefault="00855638" w:rsidP="00855638">
      <w:pPr>
        <w:pStyle w:val="EndNoteBibliography"/>
        <w:spacing w:after="0"/>
        <w:ind w:left="720" w:hanging="720"/>
      </w:pPr>
      <w:r w:rsidRPr="00855638">
        <w:t>4.</w:t>
      </w:r>
      <w:r w:rsidRPr="00855638">
        <w:tab/>
        <w:t xml:space="preserve">Bosworth B. Increasing disparities in mortality by socioeconomic status. </w:t>
      </w:r>
      <w:r w:rsidRPr="00855638">
        <w:rPr>
          <w:i/>
        </w:rPr>
        <w:t>Annual review of public health</w:t>
      </w:r>
      <w:r w:rsidRPr="00855638">
        <w:t xml:space="preserve"> </w:t>
      </w:r>
      <w:proofErr w:type="gramStart"/>
      <w:r w:rsidRPr="00855638">
        <w:t>2018;39:237</w:t>
      </w:r>
      <w:proofErr w:type="gramEnd"/>
      <w:r w:rsidRPr="00855638">
        <w:t>-251.</w:t>
      </w:r>
    </w:p>
    <w:p w14:paraId="3BAF7D2F" w14:textId="77777777" w:rsidR="00855638" w:rsidRPr="00855638" w:rsidRDefault="00855638" w:rsidP="00855638">
      <w:pPr>
        <w:pStyle w:val="EndNoteBibliography"/>
        <w:spacing w:after="0"/>
        <w:ind w:left="720" w:hanging="720"/>
      </w:pPr>
      <w:r w:rsidRPr="00855638">
        <w:t>5.</w:t>
      </w:r>
      <w:r w:rsidRPr="00855638">
        <w:tab/>
        <w:t xml:space="preserve">Kim D. The associations between US state and local social spending, income inequality, and individual all-cause and cause-specific mortality: the National Longitudinal Mortality Study. </w:t>
      </w:r>
      <w:r w:rsidRPr="00855638">
        <w:rPr>
          <w:i/>
        </w:rPr>
        <w:t>Preventive medicine</w:t>
      </w:r>
      <w:r w:rsidRPr="00855638">
        <w:t xml:space="preserve"> </w:t>
      </w:r>
      <w:proofErr w:type="gramStart"/>
      <w:r w:rsidRPr="00855638">
        <w:t>2016;84:62</w:t>
      </w:r>
      <w:proofErr w:type="gramEnd"/>
      <w:r w:rsidRPr="00855638">
        <w:t>-68.</w:t>
      </w:r>
    </w:p>
    <w:p w14:paraId="701F7B99" w14:textId="77777777" w:rsidR="00855638" w:rsidRPr="00855638" w:rsidRDefault="00855638" w:rsidP="00855638">
      <w:pPr>
        <w:pStyle w:val="EndNoteBibliography"/>
        <w:spacing w:after="0"/>
        <w:ind w:left="720" w:hanging="720"/>
      </w:pPr>
      <w:r w:rsidRPr="00855638">
        <w:t>6.</w:t>
      </w:r>
      <w:r w:rsidRPr="00855638">
        <w:tab/>
        <w:t>Wei R, Anderson RN, Curtin LR, et al. US decennial life tables for 1999–2001, State Life Tables.  2008.</w:t>
      </w:r>
    </w:p>
    <w:p w14:paraId="562F10BC" w14:textId="77777777" w:rsidR="00855638" w:rsidRPr="00855638" w:rsidRDefault="00855638" w:rsidP="00855638">
      <w:pPr>
        <w:pStyle w:val="EndNoteBibliography"/>
        <w:spacing w:after="0"/>
        <w:ind w:left="720" w:hanging="720"/>
      </w:pPr>
      <w:r w:rsidRPr="00855638">
        <w:t>7.</w:t>
      </w:r>
      <w:r w:rsidRPr="00855638">
        <w:tab/>
        <w:t xml:space="preserve">Boscoe FP. Persistent and extreme outliers in causes of death by state, 1999–2013. </w:t>
      </w:r>
      <w:r w:rsidRPr="00855638">
        <w:rPr>
          <w:i/>
        </w:rPr>
        <w:t>PeerJ</w:t>
      </w:r>
      <w:r w:rsidRPr="00855638">
        <w:t xml:space="preserve"> 2015;</w:t>
      </w:r>
      <w:proofErr w:type="gramStart"/>
      <w:r w:rsidRPr="00855638">
        <w:t>3:e</w:t>
      </w:r>
      <w:proofErr w:type="gramEnd"/>
      <w:r w:rsidRPr="00855638">
        <w:t>1336.</w:t>
      </w:r>
    </w:p>
    <w:p w14:paraId="387E3FE6" w14:textId="77777777" w:rsidR="00855638" w:rsidRPr="00855638" w:rsidRDefault="00855638" w:rsidP="00855638">
      <w:pPr>
        <w:pStyle w:val="EndNoteBibliography"/>
        <w:spacing w:after="0"/>
        <w:ind w:left="720" w:hanging="720"/>
      </w:pPr>
      <w:r w:rsidRPr="00855638">
        <w:lastRenderedPageBreak/>
        <w:t>8.</w:t>
      </w:r>
      <w:r w:rsidRPr="00855638">
        <w:tab/>
        <w:t xml:space="preserve">Kulkarni SC, Levin-Rector A, Ezzati M, et al. Falling behind: life expectancy in US counties from 2000 to 2007 in an international context. </w:t>
      </w:r>
      <w:r w:rsidRPr="00855638">
        <w:rPr>
          <w:i/>
        </w:rPr>
        <w:t>Population health metrics</w:t>
      </w:r>
      <w:r w:rsidRPr="00855638">
        <w:t xml:space="preserve"> 2011;9(1):16.</w:t>
      </w:r>
    </w:p>
    <w:p w14:paraId="05030DFD" w14:textId="77777777" w:rsidR="00855638" w:rsidRPr="00855638" w:rsidRDefault="00855638" w:rsidP="00855638">
      <w:pPr>
        <w:pStyle w:val="EndNoteBibliography"/>
        <w:spacing w:after="0"/>
        <w:ind w:left="720" w:hanging="720"/>
      </w:pPr>
      <w:r w:rsidRPr="00855638">
        <w:t>9.</w:t>
      </w:r>
      <w:r w:rsidRPr="00855638">
        <w:tab/>
        <w:t xml:space="preserve">Ezzati M, Friedman AB, Kulkarni SC, et al. The reversal of fortunes: trends in county mortality and cross-county mortality disparities in the United States. </w:t>
      </w:r>
      <w:r w:rsidRPr="00855638">
        <w:rPr>
          <w:i/>
        </w:rPr>
        <w:t>PLoS Med</w:t>
      </w:r>
      <w:r w:rsidRPr="00855638">
        <w:t xml:space="preserve"> 2008;5(4</w:t>
      </w:r>
      <w:proofErr w:type="gramStart"/>
      <w:r w:rsidRPr="00855638">
        <w:t>):e</w:t>
      </w:r>
      <w:proofErr w:type="gramEnd"/>
      <w:r w:rsidRPr="00855638">
        <w:t>66.</w:t>
      </w:r>
    </w:p>
    <w:p w14:paraId="6454B3EB" w14:textId="77777777" w:rsidR="00855638" w:rsidRPr="00855638" w:rsidRDefault="00855638" w:rsidP="00855638">
      <w:pPr>
        <w:pStyle w:val="EndNoteBibliography"/>
        <w:spacing w:after="0"/>
        <w:ind w:left="720" w:hanging="720"/>
      </w:pPr>
      <w:r w:rsidRPr="00855638">
        <w:t>10.</w:t>
      </w:r>
      <w:r w:rsidRPr="00855638">
        <w:tab/>
        <w:t xml:space="preserve">Montez JK, Beckfield J, Cooney JK, et al. US state policies, politics, and life expectancy. </w:t>
      </w:r>
      <w:r w:rsidRPr="00855638">
        <w:rPr>
          <w:i/>
        </w:rPr>
        <w:t>The Milbank Quarterly</w:t>
      </w:r>
      <w:r w:rsidRPr="00855638">
        <w:t xml:space="preserve"> 2020;98(3):668-699.</w:t>
      </w:r>
    </w:p>
    <w:p w14:paraId="1B4BEC14" w14:textId="77777777" w:rsidR="00855638" w:rsidRPr="00855638" w:rsidRDefault="00855638" w:rsidP="00855638">
      <w:pPr>
        <w:pStyle w:val="EndNoteBibliography"/>
        <w:spacing w:after="0"/>
        <w:ind w:left="720" w:hanging="720"/>
      </w:pPr>
      <w:r w:rsidRPr="00855638">
        <w:t>11.</w:t>
      </w:r>
      <w:r w:rsidRPr="00855638">
        <w:tab/>
        <w:t xml:space="preserve">Woolf SH, Braveman P. Where health disparities begin: the role of social and economic determinants—and why current policies may make matters worse. </w:t>
      </w:r>
      <w:r w:rsidRPr="00855638">
        <w:rPr>
          <w:i/>
        </w:rPr>
        <w:t>Health affairs</w:t>
      </w:r>
      <w:r w:rsidRPr="00855638">
        <w:t xml:space="preserve"> 2011;30(10):1852-1859.</w:t>
      </w:r>
    </w:p>
    <w:p w14:paraId="2A6F5AFE" w14:textId="77777777" w:rsidR="00855638" w:rsidRPr="00855638" w:rsidRDefault="00855638" w:rsidP="00855638">
      <w:pPr>
        <w:pStyle w:val="EndNoteBibliography"/>
        <w:spacing w:after="0"/>
        <w:ind w:left="720" w:hanging="720"/>
        <w:rPr>
          <w:lang w:val="es-ES"/>
        </w:rPr>
      </w:pPr>
      <w:r w:rsidRPr="00855638">
        <w:t>12.</w:t>
      </w:r>
      <w:r w:rsidRPr="00855638">
        <w:tab/>
        <w:t xml:space="preserve">Woolf SH, Masters RK, Aron LY. Effect of the covid-19 pandemic in 2020 on life expectancy across populations in the USA and other </w:t>
      </w:r>
      <w:proofErr w:type="gramStart"/>
      <w:r w:rsidRPr="00855638">
        <w:t>high income</w:t>
      </w:r>
      <w:proofErr w:type="gramEnd"/>
      <w:r w:rsidRPr="00855638">
        <w:t xml:space="preserve"> countries: simulations of provisional mortality data. </w:t>
      </w:r>
      <w:r w:rsidRPr="00855638">
        <w:rPr>
          <w:i/>
          <w:lang w:val="es-ES"/>
        </w:rPr>
        <w:t>Bmj</w:t>
      </w:r>
      <w:r w:rsidRPr="00855638">
        <w:rPr>
          <w:lang w:val="es-ES"/>
        </w:rPr>
        <w:t xml:space="preserve"> 2021;373:n1343.</w:t>
      </w:r>
    </w:p>
    <w:p w14:paraId="0EA55449" w14:textId="77777777" w:rsidR="00855638" w:rsidRPr="00855638" w:rsidRDefault="00855638" w:rsidP="00855638">
      <w:pPr>
        <w:pStyle w:val="EndNoteBibliography"/>
        <w:spacing w:after="0"/>
        <w:ind w:left="720" w:hanging="720"/>
      </w:pPr>
      <w:r w:rsidRPr="00855638">
        <w:rPr>
          <w:lang w:val="es-ES"/>
        </w:rPr>
        <w:t>13.</w:t>
      </w:r>
      <w:r w:rsidRPr="00855638">
        <w:rPr>
          <w:lang w:val="es-ES"/>
        </w:rPr>
        <w:tab/>
        <w:t xml:space="preserve">Arias E, Tejada-Vera B, Ahmad F, et al. </w:t>
      </w:r>
      <w:r w:rsidRPr="00855638">
        <w:t>Provisional Life Expectancy Estimates for 2020. In: Stystem NVS, ed.</w:t>
      </w:r>
      <w:r w:rsidRPr="00855638">
        <w:rPr>
          <w:i/>
        </w:rPr>
        <w:t xml:space="preserve"> Vital Statistics Rapid Release</w:t>
      </w:r>
      <w:r w:rsidRPr="00855638">
        <w:t xml:space="preserve">: U.S. Department of Health and Human </w:t>
      </w:r>
      <w:proofErr w:type="gramStart"/>
      <w:r w:rsidRPr="00855638">
        <w:t>Services ,</w:t>
      </w:r>
      <w:proofErr w:type="gramEnd"/>
      <w:r w:rsidRPr="00855638">
        <w:t xml:space="preserve"> Centers for Disease Control and Prevention,  National Center for Health Statistic, 2021.</w:t>
      </w:r>
    </w:p>
    <w:p w14:paraId="0E23DC42" w14:textId="77777777" w:rsidR="00855638" w:rsidRPr="00855638" w:rsidRDefault="00855638" w:rsidP="00855638">
      <w:pPr>
        <w:pStyle w:val="EndNoteBibliography"/>
        <w:spacing w:after="0"/>
        <w:ind w:left="720" w:hanging="720"/>
      </w:pPr>
      <w:r w:rsidRPr="00855638">
        <w:t>14.</w:t>
      </w:r>
      <w:r w:rsidRPr="00855638">
        <w:tab/>
        <w:t xml:space="preserve">Braveman P, Egerter S. Overcoming obstacles to health in 2013 and beyond. Robert Wood Johnson Foundation Commission to Build a Healthier America. </w:t>
      </w:r>
      <w:r w:rsidRPr="00855638">
        <w:rPr>
          <w:i/>
        </w:rPr>
        <w:t>Retrieved September</w:t>
      </w:r>
      <w:r w:rsidRPr="00855638">
        <w:t xml:space="preserve"> </w:t>
      </w:r>
      <w:proofErr w:type="gramStart"/>
      <w:r w:rsidRPr="00855638">
        <w:t>2013;1:2015</w:t>
      </w:r>
      <w:proofErr w:type="gramEnd"/>
      <w:r w:rsidRPr="00855638">
        <w:t>.</w:t>
      </w:r>
    </w:p>
    <w:p w14:paraId="06E8CCF1" w14:textId="77777777" w:rsidR="00855638" w:rsidRPr="00855638" w:rsidRDefault="00855638" w:rsidP="00855638">
      <w:pPr>
        <w:pStyle w:val="EndNoteBibliography"/>
        <w:spacing w:after="0"/>
        <w:ind w:left="720" w:hanging="720"/>
      </w:pPr>
      <w:r w:rsidRPr="00855638">
        <w:t>15.</w:t>
      </w:r>
      <w:r w:rsidRPr="00855638">
        <w:tab/>
        <w:t xml:space="preserve">Diez Roux AV, Mair C. </w:t>
      </w:r>
      <w:proofErr w:type="gramStart"/>
      <w:r w:rsidRPr="00855638">
        <w:t>Neighborhoods</w:t>
      </w:r>
      <w:proofErr w:type="gramEnd"/>
      <w:r w:rsidRPr="00855638">
        <w:t xml:space="preserve"> and health. </w:t>
      </w:r>
      <w:r w:rsidRPr="00855638">
        <w:rPr>
          <w:i/>
        </w:rPr>
        <w:t>Annals of the New York Academy of Sciences</w:t>
      </w:r>
      <w:r w:rsidRPr="00855638">
        <w:t xml:space="preserve"> </w:t>
      </w:r>
      <w:proofErr w:type="gramStart"/>
      <w:r w:rsidRPr="00855638">
        <w:t>2010;1186:125</w:t>
      </w:r>
      <w:proofErr w:type="gramEnd"/>
      <w:r w:rsidRPr="00855638">
        <w:t>-145.</w:t>
      </w:r>
    </w:p>
    <w:p w14:paraId="4D1AA2A3" w14:textId="77777777" w:rsidR="00855638" w:rsidRPr="00855638" w:rsidRDefault="00855638" w:rsidP="00855638">
      <w:pPr>
        <w:pStyle w:val="EndNoteBibliography"/>
        <w:spacing w:after="0"/>
        <w:ind w:left="720" w:hanging="720"/>
      </w:pPr>
      <w:r w:rsidRPr="00855638">
        <w:lastRenderedPageBreak/>
        <w:t>16.</w:t>
      </w:r>
      <w:r w:rsidRPr="00855638">
        <w:tab/>
        <w:t xml:space="preserve">Kim R, Subramanian S. What's wrong with understanding variation using a single-geographic scale? A multilevel geographic assessment of life expectancy in the United States. </w:t>
      </w:r>
      <w:r w:rsidRPr="00855638">
        <w:rPr>
          <w:i/>
        </w:rPr>
        <w:t>Procedia Environmental Sciences</w:t>
      </w:r>
      <w:r w:rsidRPr="00855638">
        <w:t xml:space="preserve"> </w:t>
      </w:r>
      <w:proofErr w:type="gramStart"/>
      <w:r w:rsidRPr="00855638">
        <w:t>2016;36:4</w:t>
      </w:r>
      <w:proofErr w:type="gramEnd"/>
      <w:r w:rsidRPr="00855638">
        <w:t>-11.</w:t>
      </w:r>
    </w:p>
    <w:p w14:paraId="36D9CB29" w14:textId="77777777" w:rsidR="00855638" w:rsidRPr="00855638" w:rsidRDefault="00855638" w:rsidP="00855638">
      <w:pPr>
        <w:pStyle w:val="EndNoteBibliography"/>
        <w:spacing w:after="0"/>
        <w:ind w:left="720" w:hanging="720"/>
      </w:pPr>
      <w:r w:rsidRPr="00855638">
        <w:t>17.</w:t>
      </w:r>
      <w:r w:rsidRPr="00855638">
        <w:tab/>
        <w:t xml:space="preserve">Boing AF, Boing AC, Cordes J, et al. Quantifying and explaining variation in life expectancy at census tract, county, and state levels in the United States. </w:t>
      </w:r>
      <w:r w:rsidRPr="00855638">
        <w:rPr>
          <w:i/>
        </w:rPr>
        <w:t>Proceedings of the National Academy of Sciences</w:t>
      </w:r>
      <w:r w:rsidRPr="00855638">
        <w:t xml:space="preserve"> 2020;117(30):17688-17694.</w:t>
      </w:r>
    </w:p>
    <w:p w14:paraId="10EDE624" w14:textId="77777777" w:rsidR="00855638" w:rsidRPr="00855638" w:rsidRDefault="00855638" w:rsidP="00855638">
      <w:pPr>
        <w:pStyle w:val="EndNoteBibliography"/>
        <w:spacing w:after="0"/>
        <w:ind w:left="720" w:hanging="720"/>
      </w:pPr>
      <w:r w:rsidRPr="00855638">
        <w:t>18.</w:t>
      </w:r>
      <w:r w:rsidRPr="00855638">
        <w:tab/>
        <w:t xml:space="preserve">Chetty R, Stepner M, Abraham S, et al. The association between income and life expectancy in the United States, 2001-2014. </w:t>
      </w:r>
      <w:r w:rsidRPr="00855638">
        <w:rPr>
          <w:i/>
        </w:rPr>
        <w:t>Jama</w:t>
      </w:r>
      <w:r w:rsidRPr="00855638">
        <w:t xml:space="preserve"> 2016;315(16):1750-1766.</w:t>
      </w:r>
    </w:p>
    <w:p w14:paraId="2A1E1942" w14:textId="77777777" w:rsidR="00855638" w:rsidRPr="00855638" w:rsidRDefault="00855638" w:rsidP="00855638">
      <w:pPr>
        <w:pStyle w:val="EndNoteBibliography"/>
        <w:spacing w:after="0"/>
        <w:ind w:left="720" w:hanging="720"/>
        <w:rPr>
          <w:lang w:val="es-ES"/>
        </w:rPr>
      </w:pPr>
      <w:r w:rsidRPr="00855638">
        <w:t>19.</w:t>
      </w:r>
      <w:r w:rsidRPr="00855638">
        <w:tab/>
        <w:t xml:space="preserve">Tavernise S, Sun A. Same city, but very different life spans. </w:t>
      </w:r>
      <w:r w:rsidRPr="00855638">
        <w:rPr>
          <w:i/>
          <w:lang w:val="es-ES"/>
        </w:rPr>
        <w:t>New York Times</w:t>
      </w:r>
      <w:r w:rsidRPr="00855638">
        <w:rPr>
          <w:lang w:val="es-ES"/>
        </w:rPr>
        <w:t xml:space="preserve"> 2015.</w:t>
      </w:r>
    </w:p>
    <w:p w14:paraId="3E4C6A62" w14:textId="77777777" w:rsidR="00855638" w:rsidRPr="00855638" w:rsidRDefault="00855638" w:rsidP="00855638">
      <w:pPr>
        <w:pStyle w:val="EndNoteBibliography"/>
        <w:spacing w:after="0"/>
        <w:ind w:left="720" w:hanging="720"/>
      </w:pPr>
      <w:r w:rsidRPr="00855638">
        <w:rPr>
          <w:lang w:val="es-ES"/>
        </w:rPr>
        <w:t>20.</w:t>
      </w:r>
      <w:r w:rsidRPr="00855638">
        <w:rPr>
          <w:lang w:val="es-ES"/>
        </w:rPr>
        <w:tab/>
        <w:t xml:space="preserve">Arias E, Escobedo LA, Kennedy J, et al. </w:t>
      </w:r>
      <w:r w:rsidRPr="00855638">
        <w:t>US small-area life expectancy estimates project: methodology and results summary.  2018.</w:t>
      </w:r>
    </w:p>
    <w:p w14:paraId="09D21AE7" w14:textId="77777777" w:rsidR="00855638" w:rsidRPr="00855638" w:rsidRDefault="00855638" w:rsidP="00855638">
      <w:pPr>
        <w:pStyle w:val="EndNoteBibliography"/>
        <w:spacing w:after="0"/>
        <w:ind w:left="720" w:hanging="720"/>
      </w:pPr>
      <w:r w:rsidRPr="00855638">
        <w:t>21.</w:t>
      </w:r>
      <w:r w:rsidRPr="00855638">
        <w:tab/>
        <w:t xml:space="preserve">Harper S, King NB, Meersman SC, et al. Implicit value judgments in the measurement of health inequalities. </w:t>
      </w:r>
      <w:r w:rsidRPr="00855638">
        <w:rPr>
          <w:i/>
        </w:rPr>
        <w:t>The Milbank Quarterly</w:t>
      </w:r>
      <w:r w:rsidRPr="00855638">
        <w:t xml:space="preserve"> 2010;88(1):4-29.</w:t>
      </w:r>
    </w:p>
    <w:p w14:paraId="2B65E796" w14:textId="77777777" w:rsidR="00855638" w:rsidRPr="00855638" w:rsidRDefault="00855638" w:rsidP="00855638">
      <w:pPr>
        <w:pStyle w:val="EndNoteBibliography"/>
        <w:spacing w:after="0"/>
        <w:ind w:left="720" w:hanging="720"/>
      </w:pPr>
      <w:r w:rsidRPr="00855638">
        <w:t>22.</w:t>
      </w:r>
      <w:r w:rsidRPr="00855638">
        <w:tab/>
        <w:t xml:space="preserve">Cummins S, Curtis S, Diez-Roux AV, et al. Understanding and representing ‘place’in health research: a relational approach. </w:t>
      </w:r>
      <w:r w:rsidRPr="00855638">
        <w:rPr>
          <w:i/>
        </w:rPr>
        <w:t>Social science &amp; medicine</w:t>
      </w:r>
      <w:r w:rsidRPr="00855638">
        <w:t xml:space="preserve"> 2007;65(9):1825-1838.</w:t>
      </w:r>
    </w:p>
    <w:p w14:paraId="57D2CCA7" w14:textId="77777777" w:rsidR="00855638" w:rsidRPr="00855638" w:rsidRDefault="00855638" w:rsidP="00855638">
      <w:pPr>
        <w:pStyle w:val="EndNoteBibliography"/>
        <w:spacing w:after="0"/>
        <w:ind w:left="720" w:hanging="720"/>
      </w:pPr>
      <w:r w:rsidRPr="00855638">
        <w:t>23.</w:t>
      </w:r>
      <w:r w:rsidRPr="00855638">
        <w:tab/>
        <w:t>Miller S, Johnson N, Wherry LR. Medicaid and mortality: new evidence from linked survey and administrative data. National Bureau of Economic Research, 2019.</w:t>
      </w:r>
    </w:p>
    <w:p w14:paraId="4A5B285A" w14:textId="77777777" w:rsidR="00855638" w:rsidRPr="00855638" w:rsidRDefault="00855638" w:rsidP="00855638">
      <w:pPr>
        <w:pStyle w:val="EndNoteBibliography"/>
        <w:spacing w:after="0"/>
        <w:ind w:left="720" w:hanging="720"/>
      </w:pPr>
      <w:r w:rsidRPr="00855638">
        <w:t>24.</w:t>
      </w:r>
      <w:r w:rsidRPr="00855638">
        <w:tab/>
        <w:t xml:space="preserve">Wolf DA, Monnat SM, Montez JK. Effects of US state preemption laws on infant mortality. </w:t>
      </w:r>
      <w:r w:rsidRPr="00855638">
        <w:rPr>
          <w:i/>
        </w:rPr>
        <w:t>Preventive Medicine</w:t>
      </w:r>
      <w:r w:rsidRPr="00855638">
        <w:t xml:space="preserve"> </w:t>
      </w:r>
      <w:proofErr w:type="gramStart"/>
      <w:r w:rsidRPr="00855638">
        <w:t>2021;145:106417</w:t>
      </w:r>
      <w:proofErr w:type="gramEnd"/>
      <w:r w:rsidRPr="00855638">
        <w:t>.</w:t>
      </w:r>
    </w:p>
    <w:p w14:paraId="632F1854" w14:textId="77777777" w:rsidR="00855638" w:rsidRPr="00855638" w:rsidRDefault="00855638" w:rsidP="00855638">
      <w:pPr>
        <w:pStyle w:val="EndNoteBibliography"/>
        <w:spacing w:after="0"/>
        <w:ind w:left="720" w:hanging="720"/>
      </w:pPr>
      <w:r w:rsidRPr="00855638">
        <w:lastRenderedPageBreak/>
        <w:t>25.</w:t>
      </w:r>
      <w:r w:rsidRPr="00855638">
        <w:tab/>
        <w:t>Kaiser Family Foundation (KFF). Status of state medicaid expansion decisions. Kaiser Family Foundation, 2021.</w:t>
      </w:r>
    </w:p>
    <w:p w14:paraId="2B9860D8" w14:textId="77777777" w:rsidR="00855638" w:rsidRPr="00855638" w:rsidRDefault="00855638" w:rsidP="00855638">
      <w:pPr>
        <w:pStyle w:val="EndNoteBibliography"/>
        <w:spacing w:after="0"/>
        <w:ind w:left="720" w:hanging="720"/>
      </w:pPr>
      <w:r w:rsidRPr="00855638">
        <w:t>26.</w:t>
      </w:r>
      <w:r w:rsidRPr="00855638">
        <w:tab/>
        <w:t xml:space="preserve">Dockery DW, Pope CA, Xu X, et al. An association between air pollution and mortality in six US cities. </w:t>
      </w:r>
      <w:r w:rsidRPr="00855638">
        <w:rPr>
          <w:i/>
        </w:rPr>
        <w:t>New England journal of medicine</w:t>
      </w:r>
      <w:r w:rsidRPr="00855638">
        <w:t xml:space="preserve"> 1993;329(24):1753-1759.</w:t>
      </w:r>
    </w:p>
    <w:p w14:paraId="1EBFDC6B" w14:textId="77777777" w:rsidR="00855638" w:rsidRPr="00855638" w:rsidRDefault="00855638" w:rsidP="00855638">
      <w:pPr>
        <w:pStyle w:val="EndNoteBibliography"/>
        <w:spacing w:after="0"/>
        <w:ind w:left="720" w:hanging="720"/>
      </w:pPr>
      <w:r w:rsidRPr="00855638">
        <w:t>27.</w:t>
      </w:r>
      <w:r w:rsidRPr="00855638">
        <w:tab/>
        <w:t xml:space="preserve">Case A, Deaton A. Rising morbidity and mortality in midlife among white non-Hispanic Americans in the 21st century. </w:t>
      </w:r>
      <w:r w:rsidRPr="00855638">
        <w:rPr>
          <w:i/>
        </w:rPr>
        <w:t>Proceedings of the National Academy of Sciences</w:t>
      </w:r>
      <w:r w:rsidRPr="00855638">
        <w:t xml:space="preserve"> 2015;112(49):15078-15083.</w:t>
      </w:r>
    </w:p>
    <w:p w14:paraId="279343B8" w14:textId="77777777" w:rsidR="00855638" w:rsidRPr="00855638" w:rsidRDefault="00855638" w:rsidP="00855638">
      <w:pPr>
        <w:pStyle w:val="EndNoteBibliography"/>
        <w:spacing w:after="0"/>
        <w:ind w:left="720" w:hanging="720"/>
      </w:pPr>
      <w:r w:rsidRPr="00855638">
        <w:t>28.</w:t>
      </w:r>
      <w:r w:rsidRPr="00855638">
        <w:tab/>
        <w:t>Harper S, Lynch J. Methods for measuring cancer disparities: using data relevant to healthy people 2010 cancer-related objectives. 2005.</w:t>
      </w:r>
    </w:p>
    <w:p w14:paraId="3D107A6A" w14:textId="77777777" w:rsidR="00855638" w:rsidRPr="00855638" w:rsidRDefault="00855638" w:rsidP="00855638">
      <w:pPr>
        <w:pStyle w:val="EndNoteBibliography"/>
        <w:spacing w:after="0"/>
        <w:ind w:left="720" w:hanging="720"/>
      </w:pPr>
      <w:r w:rsidRPr="00855638">
        <w:t>29.</w:t>
      </w:r>
      <w:r w:rsidRPr="00855638">
        <w:tab/>
        <w:t>Diez Roux AV. What is Urban Health? Defining the Geographic and Substantive Scope. In: Lovasi GS, Diez Roux AV, Kolker J, eds.</w:t>
      </w:r>
      <w:r w:rsidRPr="00855638">
        <w:rPr>
          <w:i/>
        </w:rPr>
        <w:t xml:space="preserve"> Urban Public Health</w:t>
      </w:r>
      <w:r w:rsidRPr="00855638">
        <w:t>. New York: Oxford University Press, 2021.</w:t>
      </w:r>
    </w:p>
    <w:p w14:paraId="583B179C" w14:textId="77777777" w:rsidR="00855638" w:rsidRPr="00855638" w:rsidRDefault="00855638" w:rsidP="00855638">
      <w:pPr>
        <w:pStyle w:val="EndNoteBibliography"/>
        <w:spacing w:after="0"/>
        <w:ind w:left="720" w:hanging="720"/>
      </w:pPr>
      <w:r w:rsidRPr="00855638">
        <w:t>30.</w:t>
      </w:r>
      <w:r w:rsidRPr="00855638">
        <w:tab/>
        <w:t xml:space="preserve">Schnake-Mahl AS, Sommers BD. Health Care </w:t>
      </w:r>
      <w:proofErr w:type="gramStart"/>
      <w:r w:rsidRPr="00855638">
        <w:t>In</w:t>
      </w:r>
      <w:proofErr w:type="gramEnd"/>
      <w:r w:rsidRPr="00855638">
        <w:t xml:space="preserve"> The Suburbs: An Analysis Of Suburban Poverty And Health Care Access. </w:t>
      </w:r>
      <w:r w:rsidRPr="00855638">
        <w:rPr>
          <w:i/>
        </w:rPr>
        <w:t>Health Affairs</w:t>
      </w:r>
      <w:r w:rsidRPr="00855638">
        <w:t xml:space="preserve"> 2017;36(10):1777-1785.</w:t>
      </w:r>
    </w:p>
    <w:p w14:paraId="4FA44172" w14:textId="77777777" w:rsidR="00855638" w:rsidRPr="00855638" w:rsidRDefault="00855638" w:rsidP="00855638">
      <w:pPr>
        <w:pStyle w:val="EndNoteBibliography"/>
        <w:ind w:left="720" w:hanging="720"/>
      </w:pPr>
      <w:r w:rsidRPr="00855638">
        <w:t>31.</w:t>
      </w:r>
      <w:r w:rsidRPr="00855638">
        <w:tab/>
        <w:t xml:space="preserve">Parker K, Horowitz JM, Brown A, et al. What unites and divides urban, </w:t>
      </w:r>
      <w:proofErr w:type="gramStart"/>
      <w:r w:rsidRPr="00855638">
        <w:t>suburban</w:t>
      </w:r>
      <w:proofErr w:type="gramEnd"/>
      <w:r w:rsidRPr="00855638">
        <w:t xml:space="preserve"> and rural communities. </w:t>
      </w:r>
      <w:r w:rsidRPr="00855638">
        <w:rPr>
          <w:i/>
        </w:rPr>
        <w:t>Pew Research Center</w:t>
      </w:r>
      <w:r w:rsidRPr="00855638">
        <w:t xml:space="preserve"> 2018.</w:t>
      </w:r>
    </w:p>
    <w:p w14:paraId="398F064F" w14:textId="22C984D6" w:rsidR="00527BEE" w:rsidRDefault="00527BEE" w:rsidP="00E7524B">
      <w:pPr>
        <w:rPr>
          <w:rFonts w:ascii="Arial" w:hAnsi="Arial" w:cs="Arial"/>
          <w:b/>
        </w:rPr>
      </w:pPr>
    </w:p>
    <w:p w14:paraId="446D984E" w14:textId="77777777" w:rsidR="00266EE9" w:rsidRDefault="00266EE9">
      <w:pPr>
        <w:rPr>
          <w:rFonts w:ascii="Arial" w:hAnsi="Arial" w:cs="Arial"/>
          <w:b/>
          <w:bCs/>
          <w:sz w:val="24"/>
          <w:szCs w:val="24"/>
        </w:rPr>
        <w:sectPr w:rsidR="00266EE9" w:rsidSect="00F97120">
          <w:footerReference w:type="default" r:id="rId15"/>
          <w:pgSz w:w="12240" w:h="15840"/>
          <w:pgMar w:top="1440" w:right="1440" w:bottom="1440" w:left="1440" w:header="720" w:footer="720" w:gutter="0"/>
          <w:cols w:space="720"/>
          <w:docGrid w:linePitch="360"/>
        </w:sectPr>
      </w:pPr>
    </w:p>
    <w:p w14:paraId="043C22D4" w14:textId="32273862" w:rsidR="00332F24" w:rsidRDefault="00266EE9">
      <w:pPr>
        <w:rPr>
          <w:rFonts w:ascii="Arial" w:hAnsi="Arial" w:cs="Arial"/>
          <w:b/>
          <w:bCs/>
          <w:sz w:val="24"/>
          <w:szCs w:val="24"/>
        </w:rPr>
      </w:pPr>
      <w:r>
        <w:rPr>
          <w:rFonts w:ascii="Arial" w:hAnsi="Arial" w:cs="Arial"/>
          <w:b/>
          <w:bCs/>
          <w:sz w:val="24"/>
          <w:szCs w:val="24"/>
        </w:rPr>
        <w:lastRenderedPageBreak/>
        <w:t xml:space="preserve">Table 1: </w:t>
      </w:r>
      <w:r w:rsidR="009C3230">
        <w:rPr>
          <w:rFonts w:ascii="Arial" w:hAnsi="Arial" w:cs="Arial"/>
          <w:b/>
          <w:bCs/>
          <w:sz w:val="24"/>
          <w:szCs w:val="24"/>
        </w:rPr>
        <w:t>Absolute and Relative</w:t>
      </w:r>
      <w:r>
        <w:rPr>
          <w:rFonts w:ascii="Arial" w:hAnsi="Arial" w:cs="Arial"/>
          <w:b/>
          <w:bCs/>
          <w:sz w:val="24"/>
          <w:szCs w:val="24"/>
        </w:rPr>
        <w:t xml:space="preserve"> in life expectancy in US MSAs &gt;1 million people</w:t>
      </w:r>
    </w:p>
    <w:tbl>
      <w:tblPr>
        <w:tblStyle w:val="TableGrid"/>
        <w:tblW w:w="134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30"/>
        <w:gridCol w:w="1080"/>
        <w:gridCol w:w="720"/>
        <w:gridCol w:w="630"/>
        <w:gridCol w:w="4320"/>
        <w:gridCol w:w="1080"/>
        <w:gridCol w:w="720"/>
        <w:gridCol w:w="630"/>
      </w:tblGrid>
      <w:tr w:rsidR="009C3230" w:rsidRPr="00D90508" w14:paraId="2FCDC43A" w14:textId="77777777" w:rsidTr="009C3230">
        <w:tc>
          <w:tcPr>
            <w:tcW w:w="6660" w:type="dxa"/>
            <w:gridSpan w:val="4"/>
            <w:tcBorders>
              <w:bottom w:val="single" w:sz="4" w:space="0" w:color="auto"/>
              <w:right w:val="single" w:sz="18" w:space="0" w:color="auto"/>
            </w:tcBorders>
            <w:shd w:val="clear" w:color="auto" w:fill="DBDBDB" w:themeFill="accent3" w:themeFillTint="66"/>
            <w:vAlign w:val="center"/>
          </w:tcPr>
          <w:p w14:paraId="1D46EF5B" w14:textId="483D9A03" w:rsidR="009C3230" w:rsidRPr="00D90508" w:rsidRDefault="009C3230" w:rsidP="00266EE9">
            <w:pPr>
              <w:jc w:val="center"/>
              <w:rPr>
                <w:rFonts w:cstheme="minorHAnsi"/>
                <w:b/>
                <w:bCs/>
                <w:sz w:val="20"/>
                <w:szCs w:val="20"/>
              </w:rPr>
            </w:pPr>
            <w:r w:rsidRPr="00D90508">
              <w:rPr>
                <w:rFonts w:cstheme="minorHAnsi"/>
                <w:b/>
                <w:bCs/>
                <w:sz w:val="20"/>
                <w:szCs w:val="20"/>
              </w:rPr>
              <w:t>Absolute Disparity</w:t>
            </w:r>
          </w:p>
        </w:tc>
        <w:tc>
          <w:tcPr>
            <w:tcW w:w="6750" w:type="dxa"/>
            <w:gridSpan w:val="4"/>
            <w:tcBorders>
              <w:left w:val="single" w:sz="18" w:space="0" w:color="auto"/>
              <w:bottom w:val="single" w:sz="4" w:space="0" w:color="auto"/>
            </w:tcBorders>
            <w:shd w:val="clear" w:color="auto" w:fill="DBDBDB" w:themeFill="accent3" w:themeFillTint="66"/>
            <w:vAlign w:val="center"/>
          </w:tcPr>
          <w:p w14:paraId="639A4173" w14:textId="5EAE5244" w:rsidR="009C3230" w:rsidRPr="00D90508" w:rsidRDefault="009C3230" w:rsidP="00266EE9">
            <w:pPr>
              <w:jc w:val="center"/>
              <w:rPr>
                <w:rFonts w:cstheme="minorHAnsi"/>
                <w:b/>
                <w:bCs/>
                <w:sz w:val="20"/>
                <w:szCs w:val="20"/>
              </w:rPr>
            </w:pPr>
            <w:r w:rsidRPr="00D90508">
              <w:rPr>
                <w:rFonts w:cstheme="minorHAnsi"/>
                <w:b/>
                <w:bCs/>
                <w:sz w:val="20"/>
                <w:szCs w:val="20"/>
              </w:rPr>
              <w:t>Relative Disparity</w:t>
            </w:r>
          </w:p>
        </w:tc>
      </w:tr>
      <w:tr w:rsidR="00BB044C" w:rsidRPr="00D90508" w14:paraId="5F32815A" w14:textId="77777777" w:rsidTr="00994B8C">
        <w:tc>
          <w:tcPr>
            <w:tcW w:w="4230" w:type="dxa"/>
            <w:tcBorders>
              <w:bottom w:val="single" w:sz="4" w:space="0" w:color="auto"/>
            </w:tcBorders>
            <w:vAlign w:val="center"/>
          </w:tcPr>
          <w:p w14:paraId="1955D559" w14:textId="71F6146D" w:rsidR="003A5243" w:rsidRPr="00D90508" w:rsidRDefault="003A5243" w:rsidP="00266EE9">
            <w:pPr>
              <w:jc w:val="center"/>
              <w:rPr>
                <w:rFonts w:cstheme="minorHAnsi"/>
                <w:b/>
                <w:bCs/>
                <w:sz w:val="20"/>
                <w:szCs w:val="20"/>
              </w:rPr>
            </w:pPr>
            <w:r w:rsidRPr="00D90508">
              <w:rPr>
                <w:rFonts w:cstheme="minorHAnsi"/>
                <w:b/>
                <w:bCs/>
                <w:sz w:val="20"/>
                <w:szCs w:val="20"/>
              </w:rPr>
              <w:t>Name</w:t>
            </w:r>
          </w:p>
        </w:tc>
        <w:tc>
          <w:tcPr>
            <w:tcW w:w="1080" w:type="dxa"/>
            <w:tcBorders>
              <w:bottom w:val="single" w:sz="4" w:space="0" w:color="auto"/>
            </w:tcBorders>
            <w:vAlign w:val="center"/>
          </w:tcPr>
          <w:p w14:paraId="0CE6778D" w14:textId="5CFD498F" w:rsidR="003A5243" w:rsidRPr="00D90508" w:rsidRDefault="003A5243" w:rsidP="00266EE9">
            <w:pPr>
              <w:jc w:val="center"/>
              <w:rPr>
                <w:rFonts w:cstheme="minorHAnsi"/>
                <w:b/>
                <w:bCs/>
                <w:sz w:val="20"/>
                <w:szCs w:val="20"/>
              </w:rPr>
            </w:pPr>
            <w:r w:rsidRPr="00D90508">
              <w:rPr>
                <w:rFonts w:cstheme="minorHAnsi"/>
                <w:b/>
                <w:bCs/>
                <w:sz w:val="20"/>
                <w:szCs w:val="20"/>
              </w:rPr>
              <w:t>Region</w:t>
            </w:r>
          </w:p>
        </w:tc>
        <w:tc>
          <w:tcPr>
            <w:tcW w:w="720" w:type="dxa"/>
            <w:tcBorders>
              <w:bottom w:val="single" w:sz="4" w:space="0" w:color="auto"/>
              <w:right w:val="single" w:sz="4" w:space="0" w:color="auto"/>
            </w:tcBorders>
            <w:vAlign w:val="center"/>
          </w:tcPr>
          <w:p w14:paraId="008502E4" w14:textId="0A7B209A" w:rsidR="003A5243" w:rsidRPr="00D90508" w:rsidRDefault="003A5243" w:rsidP="00266EE9">
            <w:pPr>
              <w:jc w:val="center"/>
              <w:rPr>
                <w:rFonts w:cstheme="minorHAnsi"/>
                <w:b/>
                <w:bCs/>
                <w:sz w:val="20"/>
                <w:szCs w:val="20"/>
              </w:rPr>
            </w:pPr>
            <w:r w:rsidRPr="00D90508">
              <w:rPr>
                <w:rFonts w:cstheme="minorHAnsi"/>
                <w:b/>
                <w:bCs/>
                <w:sz w:val="20"/>
                <w:szCs w:val="20"/>
              </w:rPr>
              <w:t>Rank</w:t>
            </w:r>
          </w:p>
        </w:tc>
        <w:tc>
          <w:tcPr>
            <w:tcW w:w="630" w:type="dxa"/>
            <w:tcBorders>
              <w:left w:val="single" w:sz="4" w:space="0" w:color="auto"/>
              <w:bottom w:val="single" w:sz="4" w:space="0" w:color="auto"/>
              <w:right w:val="single" w:sz="18" w:space="0" w:color="auto"/>
            </w:tcBorders>
            <w:vAlign w:val="center"/>
          </w:tcPr>
          <w:p w14:paraId="09CC8DD1" w14:textId="293D783F" w:rsidR="003A5243" w:rsidRPr="00D90508" w:rsidRDefault="003A5243" w:rsidP="00266EE9">
            <w:pPr>
              <w:jc w:val="center"/>
              <w:rPr>
                <w:rFonts w:cstheme="minorHAnsi"/>
                <w:b/>
                <w:bCs/>
                <w:sz w:val="20"/>
                <w:szCs w:val="20"/>
              </w:rPr>
            </w:pPr>
            <w:r w:rsidRPr="00D90508">
              <w:rPr>
                <w:rFonts w:cstheme="minorHAnsi"/>
                <w:b/>
                <w:bCs/>
                <w:sz w:val="20"/>
                <w:szCs w:val="20"/>
              </w:rPr>
              <w:t>Abs Dif</w:t>
            </w:r>
          </w:p>
        </w:tc>
        <w:tc>
          <w:tcPr>
            <w:tcW w:w="4320" w:type="dxa"/>
            <w:tcBorders>
              <w:left w:val="single" w:sz="18" w:space="0" w:color="auto"/>
              <w:bottom w:val="single" w:sz="4" w:space="0" w:color="auto"/>
            </w:tcBorders>
            <w:vAlign w:val="center"/>
          </w:tcPr>
          <w:p w14:paraId="07694C1E" w14:textId="45623FBD" w:rsidR="003A5243" w:rsidRPr="00D90508" w:rsidRDefault="00812727" w:rsidP="00266EE9">
            <w:pPr>
              <w:jc w:val="center"/>
              <w:rPr>
                <w:rFonts w:cstheme="minorHAnsi"/>
                <w:b/>
                <w:bCs/>
                <w:sz w:val="20"/>
                <w:szCs w:val="20"/>
              </w:rPr>
            </w:pPr>
            <w:r w:rsidRPr="00D90508">
              <w:rPr>
                <w:rFonts w:cstheme="minorHAnsi"/>
                <w:b/>
                <w:bCs/>
                <w:sz w:val="20"/>
                <w:szCs w:val="20"/>
              </w:rPr>
              <w:t>Name</w:t>
            </w:r>
          </w:p>
        </w:tc>
        <w:tc>
          <w:tcPr>
            <w:tcW w:w="1080" w:type="dxa"/>
            <w:tcBorders>
              <w:bottom w:val="single" w:sz="4" w:space="0" w:color="auto"/>
              <w:right w:val="single" w:sz="4" w:space="0" w:color="auto"/>
            </w:tcBorders>
            <w:vAlign w:val="center"/>
          </w:tcPr>
          <w:p w14:paraId="6D99DAEC" w14:textId="0C15AB58" w:rsidR="003A5243" w:rsidRPr="00A63F03" w:rsidRDefault="0043120E" w:rsidP="00266EE9">
            <w:pPr>
              <w:jc w:val="center"/>
              <w:rPr>
                <w:rFonts w:cstheme="minorHAnsi"/>
                <w:b/>
                <w:bCs/>
                <w:sz w:val="20"/>
                <w:szCs w:val="20"/>
              </w:rPr>
            </w:pPr>
            <w:r w:rsidRPr="00A63F03">
              <w:rPr>
                <w:rFonts w:cstheme="minorHAnsi"/>
                <w:b/>
                <w:bCs/>
                <w:sz w:val="20"/>
                <w:szCs w:val="20"/>
              </w:rPr>
              <w:t>Region</w:t>
            </w:r>
          </w:p>
        </w:tc>
        <w:tc>
          <w:tcPr>
            <w:tcW w:w="720" w:type="dxa"/>
            <w:tcBorders>
              <w:left w:val="single" w:sz="4" w:space="0" w:color="auto"/>
              <w:bottom w:val="single" w:sz="4" w:space="0" w:color="auto"/>
              <w:right w:val="single" w:sz="4" w:space="0" w:color="auto"/>
            </w:tcBorders>
            <w:vAlign w:val="center"/>
          </w:tcPr>
          <w:p w14:paraId="427084E3" w14:textId="3E508E04" w:rsidR="003A5243" w:rsidRPr="00A63F03" w:rsidRDefault="0043120E" w:rsidP="00266EE9">
            <w:pPr>
              <w:jc w:val="center"/>
              <w:rPr>
                <w:rFonts w:cstheme="minorHAnsi"/>
                <w:b/>
                <w:bCs/>
                <w:sz w:val="20"/>
                <w:szCs w:val="20"/>
              </w:rPr>
            </w:pPr>
            <w:r w:rsidRPr="00A63F03">
              <w:rPr>
                <w:rFonts w:cstheme="minorHAnsi"/>
                <w:b/>
                <w:bCs/>
                <w:sz w:val="20"/>
                <w:szCs w:val="20"/>
              </w:rPr>
              <w:t>Rank</w:t>
            </w:r>
          </w:p>
        </w:tc>
        <w:tc>
          <w:tcPr>
            <w:tcW w:w="630" w:type="dxa"/>
            <w:tcBorders>
              <w:left w:val="single" w:sz="4" w:space="0" w:color="auto"/>
              <w:bottom w:val="single" w:sz="4" w:space="0" w:color="auto"/>
            </w:tcBorders>
            <w:vAlign w:val="center"/>
          </w:tcPr>
          <w:p w14:paraId="71A6BEF8" w14:textId="2E0039DD" w:rsidR="003A5243" w:rsidRPr="00A63F03" w:rsidRDefault="0043120E" w:rsidP="00266EE9">
            <w:pPr>
              <w:jc w:val="center"/>
              <w:rPr>
                <w:rFonts w:cstheme="minorHAnsi"/>
                <w:b/>
                <w:bCs/>
                <w:sz w:val="20"/>
                <w:szCs w:val="20"/>
              </w:rPr>
            </w:pPr>
            <w:r w:rsidRPr="00A63F03">
              <w:rPr>
                <w:rFonts w:cstheme="minorHAnsi"/>
                <w:b/>
                <w:bCs/>
                <w:sz w:val="20"/>
                <w:szCs w:val="20"/>
              </w:rPr>
              <w:t>Rel</w:t>
            </w:r>
            <w:r w:rsidR="003A5243" w:rsidRPr="00A63F03">
              <w:rPr>
                <w:rFonts w:cstheme="minorHAnsi"/>
                <w:b/>
                <w:bCs/>
                <w:sz w:val="20"/>
                <w:szCs w:val="20"/>
              </w:rPr>
              <w:t xml:space="preserve"> Dif</w:t>
            </w:r>
          </w:p>
        </w:tc>
      </w:tr>
      <w:tr w:rsidR="00BB044C" w:rsidRPr="00D90508" w14:paraId="44EF6A7D" w14:textId="77777777" w:rsidTr="00994B8C">
        <w:tc>
          <w:tcPr>
            <w:tcW w:w="4230" w:type="dxa"/>
            <w:tcBorders>
              <w:top w:val="nil"/>
              <w:left w:val="nil"/>
              <w:bottom w:val="nil"/>
              <w:right w:val="nil"/>
            </w:tcBorders>
            <w:shd w:val="clear" w:color="auto" w:fill="auto"/>
            <w:vAlign w:val="bottom"/>
          </w:tcPr>
          <w:p w14:paraId="12DD4F37" w14:textId="6583605C"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Louisville/Jefferson County, KY-IN</w:t>
            </w:r>
          </w:p>
        </w:tc>
        <w:tc>
          <w:tcPr>
            <w:tcW w:w="1080" w:type="dxa"/>
            <w:tcBorders>
              <w:top w:val="single" w:sz="4" w:space="0" w:color="auto"/>
              <w:left w:val="nil"/>
              <w:bottom w:val="nil"/>
              <w:right w:val="nil"/>
            </w:tcBorders>
            <w:shd w:val="clear" w:color="auto" w:fill="auto"/>
            <w:vAlign w:val="bottom"/>
          </w:tcPr>
          <w:p w14:paraId="4F34AB20" w14:textId="3CD3B24B"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single" w:sz="4" w:space="0" w:color="auto"/>
              <w:left w:val="nil"/>
              <w:bottom w:val="nil"/>
              <w:right w:val="single" w:sz="4" w:space="0" w:color="auto"/>
            </w:tcBorders>
            <w:shd w:val="clear" w:color="auto" w:fill="auto"/>
            <w:vAlign w:val="bottom"/>
          </w:tcPr>
          <w:p w14:paraId="3295C2AB" w14:textId="5FC74714" w:rsidR="003A5243" w:rsidRPr="00D90508" w:rsidRDefault="003A5243" w:rsidP="003A5243">
            <w:pPr>
              <w:jc w:val="center"/>
              <w:rPr>
                <w:rFonts w:ascii="Arial" w:hAnsi="Arial" w:cs="Arial"/>
                <w:b/>
                <w:bCs/>
                <w:sz w:val="20"/>
                <w:szCs w:val="20"/>
              </w:rPr>
            </w:pPr>
            <w:r w:rsidRPr="00A71ABC">
              <w:rPr>
                <w:rFonts w:ascii="Calibri" w:hAnsi="Calibri" w:cs="Calibri"/>
                <w:color w:val="000000"/>
                <w:sz w:val="20"/>
                <w:szCs w:val="20"/>
              </w:rPr>
              <w:t>1</w:t>
            </w:r>
          </w:p>
        </w:tc>
        <w:tc>
          <w:tcPr>
            <w:tcW w:w="630" w:type="dxa"/>
            <w:tcBorders>
              <w:top w:val="single" w:sz="4" w:space="0" w:color="auto"/>
              <w:left w:val="single" w:sz="4" w:space="0" w:color="auto"/>
              <w:bottom w:val="nil"/>
              <w:right w:val="single" w:sz="18" w:space="0" w:color="auto"/>
            </w:tcBorders>
            <w:shd w:val="clear" w:color="auto" w:fill="auto"/>
            <w:vAlign w:val="bottom"/>
          </w:tcPr>
          <w:p w14:paraId="3659DE02" w14:textId="17A51D91" w:rsidR="003A5243" w:rsidRPr="00D90508" w:rsidRDefault="003A5243" w:rsidP="003A5243">
            <w:pPr>
              <w:jc w:val="center"/>
              <w:rPr>
                <w:rFonts w:ascii="Arial" w:hAnsi="Arial" w:cs="Arial"/>
                <w:b/>
                <w:bCs/>
                <w:sz w:val="20"/>
                <w:szCs w:val="20"/>
              </w:rPr>
            </w:pPr>
            <w:r w:rsidRPr="00A71ABC">
              <w:rPr>
                <w:rFonts w:ascii="Calibri" w:hAnsi="Calibri" w:cs="Calibri"/>
                <w:color w:val="000000"/>
                <w:sz w:val="20"/>
                <w:szCs w:val="20"/>
              </w:rPr>
              <w:t>10.7</w:t>
            </w:r>
          </w:p>
        </w:tc>
        <w:tc>
          <w:tcPr>
            <w:tcW w:w="4320" w:type="dxa"/>
            <w:tcBorders>
              <w:top w:val="nil"/>
              <w:left w:val="single" w:sz="18" w:space="0" w:color="auto"/>
              <w:bottom w:val="nil"/>
              <w:right w:val="nil"/>
            </w:tcBorders>
            <w:shd w:val="clear" w:color="auto" w:fill="auto"/>
            <w:vAlign w:val="bottom"/>
          </w:tcPr>
          <w:p w14:paraId="30A6BBEF" w14:textId="2F84C75B"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Memphis, TN-MS-AR</w:t>
            </w:r>
          </w:p>
        </w:tc>
        <w:tc>
          <w:tcPr>
            <w:tcW w:w="1080" w:type="dxa"/>
            <w:tcBorders>
              <w:top w:val="nil"/>
              <w:left w:val="nil"/>
              <w:bottom w:val="nil"/>
              <w:right w:val="single" w:sz="4" w:space="0" w:color="auto"/>
            </w:tcBorders>
            <w:shd w:val="clear" w:color="auto" w:fill="auto"/>
            <w:vAlign w:val="bottom"/>
          </w:tcPr>
          <w:p w14:paraId="07848510" w14:textId="2E7BF598"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01F16400" w14:textId="0D65FEC8" w:rsidR="003A5243" w:rsidRPr="00D90508" w:rsidRDefault="003A5243" w:rsidP="003A5243">
            <w:pPr>
              <w:jc w:val="center"/>
              <w:rPr>
                <w:rFonts w:ascii="Arial" w:hAnsi="Arial" w:cs="Arial"/>
                <w:b/>
                <w:bCs/>
                <w:sz w:val="20"/>
                <w:szCs w:val="20"/>
              </w:rPr>
            </w:pPr>
            <w:r w:rsidRPr="00A71ABC">
              <w:rPr>
                <w:rFonts w:ascii="Calibri" w:hAnsi="Calibri" w:cs="Calibri"/>
                <w:color w:val="000000"/>
                <w:sz w:val="20"/>
                <w:szCs w:val="20"/>
              </w:rPr>
              <w:t>1</w:t>
            </w:r>
          </w:p>
        </w:tc>
        <w:tc>
          <w:tcPr>
            <w:tcW w:w="630" w:type="dxa"/>
            <w:tcBorders>
              <w:top w:val="nil"/>
              <w:left w:val="single" w:sz="4" w:space="0" w:color="auto"/>
              <w:bottom w:val="nil"/>
              <w:right w:val="nil"/>
            </w:tcBorders>
            <w:shd w:val="clear" w:color="auto" w:fill="auto"/>
            <w:vAlign w:val="bottom"/>
          </w:tcPr>
          <w:p w14:paraId="2495F56C" w14:textId="24867F13" w:rsidR="003A5243" w:rsidRPr="00D90508" w:rsidRDefault="003A5243" w:rsidP="003A5243">
            <w:pPr>
              <w:jc w:val="center"/>
              <w:rPr>
                <w:rFonts w:ascii="Arial" w:hAnsi="Arial" w:cs="Arial"/>
                <w:b/>
                <w:bCs/>
                <w:sz w:val="20"/>
                <w:szCs w:val="20"/>
              </w:rPr>
            </w:pPr>
            <w:r w:rsidRPr="00A71ABC">
              <w:rPr>
                <w:rFonts w:ascii="Calibri" w:hAnsi="Calibri" w:cs="Calibri"/>
                <w:color w:val="000000"/>
                <w:sz w:val="20"/>
                <w:szCs w:val="20"/>
              </w:rPr>
              <w:t>1.15</w:t>
            </w:r>
          </w:p>
        </w:tc>
      </w:tr>
      <w:tr w:rsidR="00BB044C" w:rsidRPr="00D90508" w14:paraId="7660F2BF" w14:textId="77777777" w:rsidTr="00994B8C">
        <w:tc>
          <w:tcPr>
            <w:tcW w:w="4230" w:type="dxa"/>
            <w:tcBorders>
              <w:top w:val="nil"/>
              <w:left w:val="nil"/>
              <w:bottom w:val="nil"/>
              <w:right w:val="nil"/>
            </w:tcBorders>
            <w:shd w:val="clear" w:color="auto" w:fill="auto"/>
            <w:vAlign w:val="bottom"/>
          </w:tcPr>
          <w:p w14:paraId="2FD51826" w14:textId="7C44471C"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Memphis, TN-MS-AR</w:t>
            </w:r>
          </w:p>
        </w:tc>
        <w:tc>
          <w:tcPr>
            <w:tcW w:w="1080" w:type="dxa"/>
            <w:tcBorders>
              <w:top w:val="nil"/>
              <w:left w:val="nil"/>
              <w:bottom w:val="nil"/>
              <w:right w:val="nil"/>
            </w:tcBorders>
            <w:shd w:val="clear" w:color="auto" w:fill="auto"/>
            <w:vAlign w:val="bottom"/>
          </w:tcPr>
          <w:p w14:paraId="1D0C425F" w14:textId="6F6E6D66"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7A5B04CF" w14:textId="7A355FA0" w:rsidR="003A5243" w:rsidRPr="00D90508" w:rsidRDefault="003A5243" w:rsidP="003A5243">
            <w:pPr>
              <w:jc w:val="center"/>
              <w:rPr>
                <w:rFonts w:ascii="Arial" w:hAnsi="Arial" w:cs="Arial"/>
                <w:b/>
                <w:bCs/>
                <w:sz w:val="20"/>
                <w:szCs w:val="20"/>
              </w:rPr>
            </w:pPr>
            <w:r w:rsidRPr="00A71ABC">
              <w:rPr>
                <w:rFonts w:ascii="Calibri" w:hAnsi="Calibri" w:cs="Calibri"/>
                <w:color w:val="000000"/>
                <w:sz w:val="20"/>
                <w:szCs w:val="20"/>
              </w:rPr>
              <w:t>2</w:t>
            </w:r>
          </w:p>
        </w:tc>
        <w:tc>
          <w:tcPr>
            <w:tcW w:w="630" w:type="dxa"/>
            <w:tcBorders>
              <w:top w:val="nil"/>
              <w:left w:val="single" w:sz="4" w:space="0" w:color="auto"/>
              <w:bottom w:val="nil"/>
              <w:right w:val="single" w:sz="18" w:space="0" w:color="auto"/>
            </w:tcBorders>
            <w:shd w:val="clear" w:color="auto" w:fill="auto"/>
            <w:vAlign w:val="bottom"/>
          </w:tcPr>
          <w:p w14:paraId="10D47249" w14:textId="2FC8DB9C" w:rsidR="003A5243" w:rsidRPr="00D90508" w:rsidRDefault="003A5243" w:rsidP="003A5243">
            <w:pPr>
              <w:jc w:val="center"/>
              <w:rPr>
                <w:rFonts w:ascii="Arial" w:hAnsi="Arial" w:cs="Arial"/>
                <w:b/>
                <w:bCs/>
                <w:sz w:val="20"/>
                <w:szCs w:val="20"/>
              </w:rPr>
            </w:pPr>
            <w:r w:rsidRPr="00A71ABC">
              <w:rPr>
                <w:rFonts w:ascii="Calibri" w:hAnsi="Calibri" w:cs="Calibri"/>
                <w:color w:val="000000"/>
                <w:sz w:val="20"/>
                <w:szCs w:val="20"/>
              </w:rPr>
              <w:t>10.7</w:t>
            </w:r>
          </w:p>
        </w:tc>
        <w:tc>
          <w:tcPr>
            <w:tcW w:w="4320" w:type="dxa"/>
            <w:tcBorders>
              <w:top w:val="nil"/>
              <w:left w:val="single" w:sz="18" w:space="0" w:color="auto"/>
              <w:bottom w:val="nil"/>
              <w:right w:val="nil"/>
            </w:tcBorders>
            <w:shd w:val="clear" w:color="auto" w:fill="auto"/>
            <w:vAlign w:val="bottom"/>
          </w:tcPr>
          <w:p w14:paraId="41312260" w14:textId="09EF87C9"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Louisville/Jefferson County, KY-IN</w:t>
            </w:r>
          </w:p>
        </w:tc>
        <w:tc>
          <w:tcPr>
            <w:tcW w:w="1080" w:type="dxa"/>
            <w:tcBorders>
              <w:top w:val="nil"/>
              <w:left w:val="nil"/>
              <w:bottom w:val="nil"/>
              <w:right w:val="single" w:sz="4" w:space="0" w:color="auto"/>
            </w:tcBorders>
            <w:shd w:val="clear" w:color="auto" w:fill="auto"/>
            <w:vAlign w:val="bottom"/>
          </w:tcPr>
          <w:p w14:paraId="15009E23" w14:textId="30E3EAD4"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53BF4F59" w14:textId="54865A82" w:rsidR="003A5243" w:rsidRPr="00D90508" w:rsidRDefault="003A5243" w:rsidP="003A5243">
            <w:pPr>
              <w:jc w:val="center"/>
              <w:rPr>
                <w:rFonts w:ascii="Arial" w:hAnsi="Arial" w:cs="Arial"/>
                <w:b/>
                <w:bCs/>
                <w:sz w:val="20"/>
                <w:szCs w:val="20"/>
              </w:rPr>
            </w:pPr>
            <w:r w:rsidRPr="00A71ABC">
              <w:rPr>
                <w:rFonts w:ascii="Calibri" w:hAnsi="Calibri" w:cs="Calibri"/>
                <w:color w:val="000000"/>
                <w:sz w:val="20"/>
                <w:szCs w:val="20"/>
              </w:rPr>
              <w:t>2</w:t>
            </w:r>
          </w:p>
        </w:tc>
        <w:tc>
          <w:tcPr>
            <w:tcW w:w="630" w:type="dxa"/>
            <w:tcBorders>
              <w:top w:val="nil"/>
              <w:left w:val="single" w:sz="4" w:space="0" w:color="auto"/>
              <w:bottom w:val="nil"/>
              <w:right w:val="nil"/>
            </w:tcBorders>
            <w:shd w:val="clear" w:color="auto" w:fill="auto"/>
            <w:vAlign w:val="bottom"/>
          </w:tcPr>
          <w:p w14:paraId="6D53F0BB" w14:textId="78381360" w:rsidR="003A5243" w:rsidRPr="00D90508" w:rsidRDefault="003A5243" w:rsidP="003A5243">
            <w:pPr>
              <w:jc w:val="center"/>
              <w:rPr>
                <w:rFonts w:ascii="Arial" w:hAnsi="Arial" w:cs="Arial"/>
                <w:b/>
                <w:bCs/>
                <w:sz w:val="20"/>
                <w:szCs w:val="20"/>
              </w:rPr>
            </w:pPr>
            <w:r w:rsidRPr="00A71ABC">
              <w:rPr>
                <w:rFonts w:ascii="Calibri" w:hAnsi="Calibri" w:cs="Calibri"/>
                <w:color w:val="000000"/>
                <w:sz w:val="20"/>
                <w:szCs w:val="20"/>
              </w:rPr>
              <w:t>1.15</w:t>
            </w:r>
          </w:p>
        </w:tc>
      </w:tr>
      <w:tr w:rsidR="00BB044C" w:rsidRPr="00D90508" w14:paraId="764592C2" w14:textId="77777777" w:rsidTr="00994B8C">
        <w:tc>
          <w:tcPr>
            <w:tcW w:w="4230" w:type="dxa"/>
            <w:tcBorders>
              <w:top w:val="nil"/>
              <w:left w:val="nil"/>
              <w:bottom w:val="nil"/>
              <w:right w:val="nil"/>
            </w:tcBorders>
            <w:shd w:val="clear" w:color="auto" w:fill="auto"/>
            <w:vAlign w:val="bottom"/>
          </w:tcPr>
          <w:p w14:paraId="004D7EA7" w14:textId="7CA8A8AA"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Detroit-Warren-Dearborn, MI</w:t>
            </w:r>
          </w:p>
        </w:tc>
        <w:tc>
          <w:tcPr>
            <w:tcW w:w="1080" w:type="dxa"/>
            <w:tcBorders>
              <w:top w:val="nil"/>
              <w:left w:val="nil"/>
              <w:bottom w:val="nil"/>
              <w:right w:val="nil"/>
            </w:tcBorders>
            <w:shd w:val="clear" w:color="auto" w:fill="auto"/>
            <w:vAlign w:val="bottom"/>
          </w:tcPr>
          <w:p w14:paraId="38008A7C" w14:textId="6825C840"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Midwest</w:t>
            </w:r>
          </w:p>
        </w:tc>
        <w:tc>
          <w:tcPr>
            <w:tcW w:w="720" w:type="dxa"/>
            <w:tcBorders>
              <w:top w:val="nil"/>
              <w:left w:val="nil"/>
              <w:bottom w:val="nil"/>
              <w:right w:val="single" w:sz="4" w:space="0" w:color="auto"/>
            </w:tcBorders>
            <w:shd w:val="clear" w:color="auto" w:fill="auto"/>
            <w:vAlign w:val="bottom"/>
          </w:tcPr>
          <w:p w14:paraId="07CD8B46" w14:textId="2D20AD0F" w:rsidR="003A5243" w:rsidRPr="00D90508" w:rsidRDefault="003A5243" w:rsidP="003A5243">
            <w:pPr>
              <w:jc w:val="center"/>
              <w:rPr>
                <w:rFonts w:ascii="Arial" w:hAnsi="Arial" w:cs="Arial"/>
                <w:b/>
                <w:bCs/>
                <w:sz w:val="20"/>
                <w:szCs w:val="20"/>
              </w:rPr>
            </w:pPr>
            <w:r w:rsidRPr="00A71ABC">
              <w:rPr>
                <w:rFonts w:ascii="Calibri" w:hAnsi="Calibri" w:cs="Calibri"/>
                <w:color w:val="000000"/>
                <w:sz w:val="20"/>
                <w:szCs w:val="20"/>
              </w:rPr>
              <w:t>3</w:t>
            </w:r>
          </w:p>
        </w:tc>
        <w:tc>
          <w:tcPr>
            <w:tcW w:w="630" w:type="dxa"/>
            <w:tcBorders>
              <w:top w:val="nil"/>
              <w:left w:val="single" w:sz="4" w:space="0" w:color="auto"/>
              <w:bottom w:val="nil"/>
              <w:right w:val="single" w:sz="18" w:space="0" w:color="auto"/>
            </w:tcBorders>
            <w:shd w:val="clear" w:color="auto" w:fill="auto"/>
            <w:vAlign w:val="bottom"/>
          </w:tcPr>
          <w:p w14:paraId="73649E38" w14:textId="4B9735FD"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10.7</w:t>
            </w:r>
          </w:p>
        </w:tc>
        <w:tc>
          <w:tcPr>
            <w:tcW w:w="4320" w:type="dxa"/>
            <w:tcBorders>
              <w:top w:val="nil"/>
              <w:left w:val="single" w:sz="18" w:space="0" w:color="auto"/>
              <w:bottom w:val="nil"/>
              <w:right w:val="nil"/>
            </w:tcBorders>
            <w:shd w:val="clear" w:color="auto" w:fill="auto"/>
            <w:vAlign w:val="bottom"/>
          </w:tcPr>
          <w:p w14:paraId="7616C779" w14:textId="0ED2EF7E"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Detroit-Warren-Dearborn, MI</w:t>
            </w:r>
          </w:p>
        </w:tc>
        <w:tc>
          <w:tcPr>
            <w:tcW w:w="1080" w:type="dxa"/>
            <w:tcBorders>
              <w:top w:val="nil"/>
              <w:left w:val="nil"/>
              <w:bottom w:val="nil"/>
              <w:right w:val="single" w:sz="4" w:space="0" w:color="auto"/>
            </w:tcBorders>
            <w:shd w:val="clear" w:color="auto" w:fill="auto"/>
            <w:vAlign w:val="bottom"/>
          </w:tcPr>
          <w:p w14:paraId="62EF53FB" w14:textId="53821626"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Midwest</w:t>
            </w:r>
          </w:p>
        </w:tc>
        <w:tc>
          <w:tcPr>
            <w:tcW w:w="720" w:type="dxa"/>
            <w:tcBorders>
              <w:top w:val="nil"/>
              <w:left w:val="single" w:sz="4" w:space="0" w:color="auto"/>
              <w:bottom w:val="nil"/>
              <w:right w:val="single" w:sz="4" w:space="0" w:color="auto"/>
            </w:tcBorders>
            <w:shd w:val="clear" w:color="auto" w:fill="auto"/>
            <w:vAlign w:val="bottom"/>
          </w:tcPr>
          <w:p w14:paraId="1275BB19" w14:textId="3A29CAFB"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3</w:t>
            </w:r>
          </w:p>
        </w:tc>
        <w:tc>
          <w:tcPr>
            <w:tcW w:w="630" w:type="dxa"/>
            <w:tcBorders>
              <w:top w:val="nil"/>
              <w:left w:val="single" w:sz="4" w:space="0" w:color="auto"/>
              <w:bottom w:val="nil"/>
              <w:right w:val="nil"/>
            </w:tcBorders>
            <w:shd w:val="clear" w:color="auto" w:fill="auto"/>
            <w:vAlign w:val="bottom"/>
          </w:tcPr>
          <w:p w14:paraId="49976BAC" w14:textId="336EFED4"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1.15</w:t>
            </w:r>
          </w:p>
        </w:tc>
      </w:tr>
      <w:tr w:rsidR="00BB044C" w:rsidRPr="00D90508" w14:paraId="68E8B56C" w14:textId="77777777" w:rsidTr="00994B8C">
        <w:tc>
          <w:tcPr>
            <w:tcW w:w="4230" w:type="dxa"/>
            <w:tcBorders>
              <w:top w:val="nil"/>
              <w:left w:val="nil"/>
              <w:bottom w:val="nil"/>
              <w:right w:val="nil"/>
            </w:tcBorders>
            <w:shd w:val="clear" w:color="auto" w:fill="auto"/>
            <w:vAlign w:val="bottom"/>
          </w:tcPr>
          <w:p w14:paraId="661C1423" w14:textId="6F0F7C67"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Baltimore-Columbia-Towson, MD</w:t>
            </w:r>
          </w:p>
        </w:tc>
        <w:tc>
          <w:tcPr>
            <w:tcW w:w="1080" w:type="dxa"/>
            <w:tcBorders>
              <w:top w:val="nil"/>
              <w:left w:val="nil"/>
              <w:bottom w:val="nil"/>
              <w:right w:val="nil"/>
            </w:tcBorders>
            <w:shd w:val="clear" w:color="auto" w:fill="auto"/>
            <w:vAlign w:val="bottom"/>
          </w:tcPr>
          <w:p w14:paraId="5E3D5FB3" w14:textId="4E8B43D7"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738D3FD3" w14:textId="26B09D63"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4</w:t>
            </w:r>
          </w:p>
        </w:tc>
        <w:tc>
          <w:tcPr>
            <w:tcW w:w="630" w:type="dxa"/>
            <w:tcBorders>
              <w:top w:val="nil"/>
              <w:left w:val="single" w:sz="4" w:space="0" w:color="auto"/>
              <w:bottom w:val="nil"/>
              <w:right w:val="single" w:sz="18" w:space="0" w:color="auto"/>
            </w:tcBorders>
            <w:shd w:val="clear" w:color="auto" w:fill="auto"/>
            <w:vAlign w:val="bottom"/>
          </w:tcPr>
          <w:p w14:paraId="0CD66DC7" w14:textId="736A5AD0"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10.3</w:t>
            </w:r>
          </w:p>
        </w:tc>
        <w:tc>
          <w:tcPr>
            <w:tcW w:w="4320" w:type="dxa"/>
            <w:tcBorders>
              <w:top w:val="nil"/>
              <w:left w:val="single" w:sz="18" w:space="0" w:color="auto"/>
              <w:bottom w:val="nil"/>
              <w:right w:val="nil"/>
            </w:tcBorders>
            <w:shd w:val="clear" w:color="auto" w:fill="auto"/>
            <w:vAlign w:val="bottom"/>
          </w:tcPr>
          <w:p w14:paraId="193E22F8" w14:textId="503FE8B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Birmingham-Hoover, AL</w:t>
            </w:r>
          </w:p>
        </w:tc>
        <w:tc>
          <w:tcPr>
            <w:tcW w:w="1080" w:type="dxa"/>
            <w:tcBorders>
              <w:top w:val="nil"/>
              <w:left w:val="nil"/>
              <w:bottom w:val="nil"/>
              <w:right w:val="single" w:sz="4" w:space="0" w:color="auto"/>
            </w:tcBorders>
            <w:shd w:val="clear" w:color="auto" w:fill="auto"/>
            <w:vAlign w:val="bottom"/>
          </w:tcPr>
          <w:p w14:paraId="7FD035FE" w14:textId="6B88A91C"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71B4506D" w14:textId="632F2537"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4</w:t>
            </w:r>
          </w:p>
        </w:tc>
        <w:tc>
          <w:tcPr>
            <w:tcW w:w="630" w:type="dxa"/>
            <w:tcBorders>
              <w:top w:val="nil"/>
              <w:left w:val="single" w:sz="4" w:space="0" w:color="auto"/>
              <w:bottom w:val="nil"/>
              <w:right w:val="nil"/>
            </w:tcBorders>
            <w:shd w:val="clear" w:color="auto" w:fill="auto"/>
            <w:vAlign w:val="bottom"/>
          </w:tcPr>
          <w:p w14:paraId="2D7E48E1" w14:textId="5FDC0C32"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1.15</w:t>
            </w:r>
          </w:p>
        </w:tc>
      </w:tr>
      <w:tr w:rsidR="00BB044C" w:rsidRPr="00D90508" w14:paraId="355D8773" w14:textId="77777777" w:rsidTr="00994B8C">
        <w:tc>
          <w:tcPr>
            <w:tcW w:w="4230" w:type="dxa"/>
            <w:tcBorders>
              <w:top w:val="nil"/>
              <w:left w:val="nil"/>
              <w:bottom w:val="nil"/>
              <w:right w:val="nil"/>
            </w:tcBorders>
            <w:shd w:val="clear" w:color="auto" w:fill="auto"/>
            <w:vAlign w:val="bottom"/>
          </w:tcPr>
          <w:p w14:paraId="4284D05E" w14:textId="26B472E9"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Birmingham-Hoover, AL</w:t>
            </w:r>
          </w:p>
        </w:tc>
        <w:tc>
          <w:tcPr>
            <w:tcW w:w="1080" w:type="dxa"/>
            <w:tcBorders>
              <w:top w:val="nil"/>
              <w:left w:val="nil"/>
              <w:bottom w:val="nil"/>
              <w:right w:val="nil"/>
            </w:tcBorders>
            <w:shd w:val="clear" w:color="auto" w:fill="auto"/>
            <w:vAlign w:val="bottom"/>
          </w:tcPr>
          <w:p w14:paraId="7C3A81B5" w14:textId="3B6C281A"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6B8EFB9B" w14:textId="42CA31EC"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5</w:t>
            </w:r>
          </w:p>
        </w:tc>
        <w:tc>
          <w:tcPr>
            <w:tcW w:w="630" w:type="dxa"/>
            <w:tcBorders>
              <w:top w:val="nil"/>
              <w:left w:val="single" w:sz="4" w:space="0" w:color="auto"/>
              <w:bottom w:val="nil"/>
              <w:right w:val="single" w:sz="18" w:space="0" w:color="auto"/>
            </w:tcBorders>
            <w:shd w:val="clear" w:color="auto" w:fill="auto"/>
            <w:vAlign w:val="bottom"/>
          </w:tcPr>
          <w:p w14:paraId="67575714" w14:textId="66D8AE70"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10.3</w:t>
            </w:r>
          </w:p>
        </w:tc>
        <w:tc>
          <w:tcPr>
            <w:tcW w:w="4320" w:type="dxa"/>
            <w:tcBorders>
              <w:top w:val="nil"/>
              <w:left w:val="single" w:sz="18" w:space="0" w:color="auto"/>
              <w:bottom w:val="nil"/>
              <w:right w:val="nil"/>
            </w:tcBorders>
            <w:shd w:val="clear" w:color="auto" w:fill="auto"/>
            <w:vAlign w:val="bottom"/>
          </w:tcPr>
          <w:p w14:paraId="1CB47827" w14:textId="69925628"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Baltimore-Columbia-Towson, MD</w:t>
            </w:r>
          </w:p>
        </w:tc>
        <w:tc>
          <w:tcPr>
            <w:tcW w:w="1080" w:type="dxa"/>
            <w:tcBorders>
              <w:top w:val="nil"/>
              <w:left w:val="nil"/>
              <w:bottom w:val="nil"/>
              <w:right w:val="single" w:sz="4" w:space="0" w:color="auto"/>
            </w:tcBorders>
            <w:shd w:val="clear" w:color="auto" w:fill="auto"/>
            <w:vAlign w:val="bottom"/>
          </w:tcPr>
          <w:p w14:paraId="52723A7F" w14:textId="5638B73B"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033AFB2C" w14:textId="483FA44E"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5</w:t>
            </w:r>
          </w:p>
        </w:tc>
        <w:tc>
          <w:tcPr>
            <w:tcW w:w="630" w:type="dxa"/>
            <w:tcBorders>
              <w:top w:val="nil"/>
              <w:left w:val="single" w:sz="4" w:space="0" w:color="auto"/>
              <w:bottom w:val="nil"/>
              <w:right w:val="nil"/>
            </w:tcBorders>
            <w:shd w:val="clear" w:color="auto" w:fill="auto"/>
            <w:vAlign w:val="bottom"/>
          </w:tcPr>
          <w:p w14:paraId="08C28315" w14:textId="2826C5CD"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1.14</w:t>
            </w:r>
          </w:p>
        </w:tc>
      </w:tr>
      <w:tr w:rsidR="00BB044C" w:rsidRPr="00D90508" w14:paraId="2D1A6BF1" w14:textId="77777777" w:rsidTr="00994B8C">
        <w:tc>
          <w:tcPr>
            <w:tcW w:w="4230" w:type="dxa"/>
            <w:tcBorders>
              <w:top w:val="nil"/>
              <w:left w:val="nil"/>
              <w:bottom w:val="nil"/>
              <w:right w:val="nil"/>
            </w:tcBorders>
            <w:shd w:val="clear" w:color="auto" w:fill="auto"/>
            <w:vAlign w:val="bottom"/>
          </w:tcPr>
          <w:p w14:paraId="60222110" w14:textId="0D44C1B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Cincinnati, OH-KY-IN</w:t>
            </w:r>
          </w:p>
        </w:tc>
        <w:tc>
          <w:tcPr>
            <w:tcW w:w="1080" w:type="dxa"/>
            <w:tcBorders>
              <w:top w:val="nil"/>
              <w:left w:val="nil"/>
              <w:bottom w:val="nil"/>
              <w:right w:val="nil"/>
            </w:tcBorders>
            <w:shd w:val="clear" w:color="auto" w:fill="auto"/>
            <w:vAlign w:val="bottom"/>
          </w:tcPr>
          <w:p w14:paraId="185B5E4C" w14:textId="46E3CDD2"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Midwest</w:t>
            </w:r>
          </w:p>
        </w:tc>
        <w:tc>
          <w:tcPr>
            <w:tcW w:w="720" w:type="dxa"/>
            <w:tcBorders>
              <w:top w:val="nil"/>
              <w:left w:val="nil"/>
              <w:bottom w:val="nil"/>
              <w:right w:val="single" w:sz="4" w:space="0" w:color="auto"/>
            </w:tcBorders>
            <w:shd w:val="clear" w:color="auto" w:fill="auto"/>
            <w:vAlign w:val="bottom"/>
          </w:tcPr>
          <w:p w14:paraId="043D4A47" w14:textId="589DC1E2"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6</w:t>
            </w:r>
          </w:p>
        </w:tc>
        <w:tc>
          <w:tcPr>
            <w:tcW w:w="630" w:type="dxa"/>
            <w:tcBorders>
              <w:top w:val="nil"/>
              <w:left w:val="single" w:sz="4" w:space="0" w:color="auto"/>
              <w:bottom w:val="nil"/>
              <w:right w:val="single" w:sz="18" w:space="0" w:color="auto"/>
            </w:tcBorders>
            <w:shd w:val="clear" w:color="auto" w:fill="auto"/>
            <w:vAlign w:val="bottom"/>
          </w:tcPr>
          <w:p w14:paraId="3E572FE7" w14:textId="76A6DC75"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10.2</w:t>
            </w:r>
          </w:p>
        </w:tc>
        <w:tc>
          <w:tcPr>
            <w:tcW w:w="4320" w:type="dxa"/>
            <w:tcBorders>
              <w:top w:val="nil"/>
              <w:left w:val="single" w:sz="18" w:space="0" w:color="auto"/>
              <w:bottom w:val="nil"/>
              <w:right w:val="nil"/>
            </w:tcBorders>
            <w:shd w:val="clear" w:color="auto" w:fill="auto"/>
            <w:vAlign w:val="bottom"/>
          </w:tcPr>
          <w:p w14:paraId="31D58DE8" w14:textId="7B56D011"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Cincinnati, OH-KY-IN</w:t>
            </w:r>
          </w:p>
        </w:tc>
        <w:tc>
          <w:tcPr>
            <w:tcW w:w="1080" w:type="dxa"/>
            <w:tcBorders>
              <w:top w:val="nil"/>
              <w:left w:val="nil"/>
              <w:bottom w:val="nil"/>
              <w:right w:val="single" w:sz="4" w:space="0" w:color="auto"/>
            </w:tcBorders>
            <w:shd w:val="clear" w:color="auto" w:fill="auto"/>
            <w:vAlign w:val="bottom"/>
          </w:tcPr>
          <w:p w14:paraId="68B1C0B7" w14:textId="5B4E5D7D"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Midwest</w:t>
            </w:r>
          </w:p>
        </w:tc>
        <w:tc>
          <w:tcPr>
            <w:tcW w:w="720" w:type="dxa"/>
            <w:tcBorders>
              <w:top w:val="nil"/>
              <w:left w:val="single" w:sz="4" w:space="0" w:color="auto"/>
              <w:bottom w:val="nil"/>
              <w:right w:val="single" w:sz="4" w:space="0" w:color="auto"/>
            </w:tcBorders>
            <w:shd w:val="clear" w:color="auto" w:fill="auto"/>
            <w:vAlign w:val="bottom"/>
          </w:tcPr>
          <w:p w14:paraId="063B189B" w14:textId="1311781B"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6</w:t>
            </w:r>
          </w:p>
        </w:tc>
        <w:tc>
          <w:tcPr>
            <w:tcW w:w="630" w:type="dxa"/>
            <w:tcBorders>
              <w:top w:val="nil"/>
              <w:left w:val="single" w:sz="4" w:space="0" w:color="auto"/>
              <w:bottom w:val="nil"/>
              <w:right w:val="nil"/>
            </w:tcBorders>
            <w:shd w:val="clear" w:color="auto" w:fill="auto"/>
            <w:vAlign w:val="bottom"/>
          </w:tcPr>
          <w:p w14:paraId="242BA9E8" w14:textId="565FD474"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1.14</w:t>
            </w:r>
          </w:p>
        </w:tc>
      </w:tr>
      <w:tr w:rsidR="00BB044C" w:rsidRPr="00D90508" w14:paraId="780A8B7E" w14:textId="77777777" w:rsidTr="00994B8C">
        <w:tc>
          <w:tcPr>
            <w:tcW w:w="4230" w:type="dxa"/>
            <w:tcBorders>
              <w:top w:val="nil"/>
              <w:left w:val="nil"/>
              <w:bottom w:val="nil"/>
              <w:right w:val="nil"/>
            </w:tcBorders>
            <w:shd w:val="clear" w:color="auto" w:fill="auto"/>
            <w:vAlign w:val="bottom"/>
          </w:tcPr>
          <w:p w14:paraId="69ABD15E" w14:textId="2F8EA7E6"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Cleveland-Elyria, OH</w:t>
            </w:r>
          </w:p>
        </w:tc>
        <w:tc>
          <w:tcPr>
            <w:tcW w:w="1080" w:type="dxa"/>
            <w:tcBorders>
              <w:top w:val="nil"/>
              <w:left w:val="nil"/>
              <w:bottom w:val="nil"/>
              <w:right w:val="nil"/>
            </w:tcBorders>
            <w:shd w:val="clear" w:color="auto" w:fill="auto"/>
            <w:vAlign w:val="bottom"/>
          </w:tcPr>
          <w:p w14:paraId="7F8BF4A9" w14:textId="40FDB31E"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Midwest</w:t>
            </w:r>
          </w:p>
        </w:tc>
        <w:tc>
          <w:tcPr>
            <w:tcW w:w="720" w:type="dxa"/>
            <w:tcBorders>
              <w:top w:val="nil"/>
              <w:left w:val="nil"/>
              <w:bottom w:val="nil"/>
              <w:right w:val="single" w:sz="4" w:space="0" w:color="auto"/>
            </w:tcBorders>
            <w:shd w:val="clear" w:color="auto" w:fill="auto"/>
            <w:vAlign w:val="bottom"/>
          </w:tcPr>
          <w:p w14:paraId="3735FEB7" w14:textId="625DA42B"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7</w:t>
            </w:r>
          </w:p>
        </w:tc>
        <w:tc>
          <w:tcPr>
            <w:tcW w:w="630" w:type="dxa"/>
            <w:tcBorders>
              <w:top w:val="nil"/>
              <w:left w:val="single" w:sz="4" w:space="0" w:color="auto"/>
              <w:bottom w:val="nil"/>
              <w:right w:val="single" w:sz="18" w:space="0" w:color="auto"/>
            </w:tcBorders>
            <w:shd w:val="clear" w:color="auto" w:fill="auto"/>
            <w:vAlign w:val="bottom"/>
          </w:tcPr>
          <w:p w14:paraId="2D798E1F" w14:textId="0D48E514"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10</w:t>
            </w:r>
          </w:p>
        </w:tc>
        <w:tc>
          <w:tcPr>
            <w:tcW w:w="4320" w:type="dxa"/>
            <w:tcBorders>
              <w:top w:val="nil"/>
              <w:left w:val="single" w:sz="18" w:space="0" w:color="auto"/>
              <w:bottom w:val="nil"/>
              <w:right w:val="nil"/>
            </w:tcBorders>
            <w:shd w:val="clear" w:color="auto" w:fill="auto"/>
            <w:vAlign w:val="bottom"/>
          </w:tcPr>
          <w:p w14:paraId="2B4DF45C" w14:textId="5F2E1AD7"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Cleveland-Elyria, OH</w:t>
            </w:r>
          </w:p>
        </w:tc>
        <w:tc>
          <w:tcPr>
            <w:tcW w:w="1080" w:type="dxa"/>
            <w:tcBorders>
              <w:top w:val="nil"/>
              <w:left w:val="nil"/>
              <w:bottom w:val="nil"/>
              <w:right w:val="single" w:sz="4" w:space="0" w:color="auto"/>
            </w:tcBorders>
            <w:shd w:val="clear" w:color="auto" w:fill="auto"/>
            <w:vAlign w:val="bottom"/>
          </w:tcPr>
          <w:p w14:paraId="68A430A1" w14:textId="572CB90E"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Midwest</w:t>
            </w:r>
          </w:p>
        </w:tc>
        <w:tc>
          <w:tcPr>
            <w:tcW w:w="720" w:type="dxa"/>
            <w:tcBorders>
              <w:top w:val="nil"/>
              <w:left w:val="single" w:sz="4" w:space="0" w:color="auto"/>
              <w:bottom w:val="nil"/>
              <w:right w:val="single" w:sz="4" w:space="0" w:color="auto"/>
            </w:tcBorders>
            <w:shd w:val="clear" w:color="auto" w:fill="auto"/>
            <w:vAlign w:val="bottom"/>
          </w:tcPr>
          <w:p w14:paraId="7DEA8E11" w14:textId="29A62DF2"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7</w:t>
            </w:r>
          </w:p>
        </w:tc>
        <w:tc>
          <w:tcPr>
            <w:tcW w:w="630" w:type="dxa"/>
            <w:tcBorders>
              <w:top w:val="nil"/>
              <w:left w:val="single" w:sz="4" w:space="0" w:color="auto"/>
              <w:bottom w:val="nil"/>
              <w:right w:val="nil"/>
            </w:tcBorders>
            <w:shd w:val="clear" w:color="auto" w:fill="auto"/>
            <w:vAlign w:val="bottom"/>
          </w:tcPr>
          <w:p w14:paraId="2A590C80" w14:textId="3AB14AEB"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1.14</w:t>
            </w:r>
          </w:p>
        </w:tc>
      </w:tr>
      <w:tr w:rsidR="00BB044C" w:rsidRPr="00D90508" w14:paraId="4E6D692B" w14:textId="77777777" w:rsidTr="00994B8C">
        <w:tc>
          <w:tcPr>
            <w:tcW w:w="4230" w:type="dxa"/>
            <w:tcBorders>
              <w:top w:val="nil"/>
              <w:left w:val="nil"/>
              <w:bottom w:val="nil"/>
              <w:right w:val="nil"/>
            </w:tcBorders>
            <w:shd w:val="clear" w:color="auto" w:fill="auto"/>
            <w:vAlign w:val="bottom"/>
          </w:tcPr>
          <w:p w14:paraId="47964986" w14:textId="15C1DE29"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Nashville-Davidson</w:t>
            </w:r>
            <w:r w:rsidR="00042CEE" w:rsidRPr="00D90508">
              <w:rPr>
                <w:rFonts w:ascii="Calibri" w:hAnsi="Calibri" w:cs="Calibri"/>
                <w:color w:val="000000"/>
                <w:sz w:val="20"/>
                <w:szCs w:val="20"/>
              </w:rPr>
              <w:t>—</w:t>
            </w:r>
            <w:r w:rsidRPr="00D90508">
              <w:rPr>
                <w:rFonts w:ascii="Calibri" w:hAnsi="Calibri" w:cs="Calibri"/>
                <w:color w:val="000000"/>
                <w:sz w:val="20"/>
                <w:szCs w:val="20"/>
              </w:rPr>
              <w:t>Murfreesboro</w:t>
            </w:r>
            <w:r w:rsidR="00042CEE" w:rsidRPr="00D90508">
              <w:rPr>
                <w:rFonts w:ascii="Calibri" w:hAnsi="Calibri" w:cs="Calibri"/>
                <w:color w:val="000000"/>
                <w:sz w:val="20"/>
                <w:szCs w:val="20"/>
              </w:rPr>
              <w:t>—</w:t>
            </w:r>
            <w:r w:rsidRPr="00D90508">
              <w:rPr>
                <w:rFonts w:ascii="Calibri" w:hAnsi="Calibri" w:cs="Calibri"/>
                <w:color w:val="000000"/>
                <w:sz w:val="20"/>
                <w:szCs w:val="20"/>
              </w:rPr>
              <w:t>Franklin, TN</w:t>
            </w:r>
          </w:p>
        </w:tc>
        <w:tc>
          <w:tcPr>
            <w:tcW w:w="1080" w:type="dxa"/>
            <w:tcBorders>
              <w:top w:val="nil"/>
              <w:left w:val="nil"/>
              <w:bottom w:val="nil"/>
              <w:right w:val="nil"/>
            </w:tcBorders>
            <w:shd w:val="clear" w:color="auto" w:fill="auto"/>
            <w:vAlign w:val="bottom"/>
          </w:tcPr>
          <w:p w14:paraId="6B8F711E" w14:textId="35EA0DA1"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78F38B20" w14:textId="44F9521B"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8</w:t>
            </w:r>
          </w:p>
        </w:tc>
        <w:tc>
          <w:tcPr>
            <w:tcW w:w="630" w:type="dxa"/>
            <w:tcBorders>
              <w:top w:val="nil"/>
              <w:left w:val="single" w:sz="4" w:space="0" w:color="auto"/>
              <w:bottom w:val="nil"/>
              <w:right w:val="single" w:sz="18" w:space="0" w:color="auto"/>
            </w:tcBorders>
            <w:shd w:val="clear" w:color="auto" w:fill="auto"/>
            <w:vAlign w:val="bottom"/>
          </w:tcPr>
          <w:p w14:paraId="322D34F3" w14:textId="5986C57E"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10</w:t>
            </w:r>
          </w:p>
        </w:tc>
        <w:tc>
          <w:tcPr>
            <w:tcW w:w="4320" w:type="dxa"/>
            <w:tcBorders>
              <w:top w:val="nil"/>
              <w:left w:val="single" w:sz="18" w:space="0" w:color="auto"/>
              <w:bottom w:val="nil"/>
              <w:right w:val="nil"/>
            </w:tcBorders>
            <w:shd w:val="clear" w:color="auto" w:fill="auto"/>
            <w:vAlign w:val="bottom"/>
          </w:tcPr>
          <w:p w14:paraId="0B551E87" w14:textId="7598B460"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Nashville-Davidson</w:t>
            </w:r>
            <w:r w:rsidR="00042CEE" w:rsidRPr="00D90508">
              <w:rPr>
                <w:rFonts w:ascii="Calibri" w:hAnsi="Calibri" w:cs="Calibri"/>
                <w:color w:val="000000"/>
                <w:sz w:val="20"/>
                <w:szCs w:val="20"/>
              </w:rPr>
              <w:t>—</w:t>
            </w:r>
            <w:r w:rsidRPr="00D90508">
              <w:rPr>
                <w:rFonts w:ascii="Calibri" w:hAnsi="Calibri" w:cs="Calibri"/>
                <w:color w:val="000000"/>
                <w:sz w:val="20"/>
                <w:szCs w:val="20"/>
              </w:rPr>
              <w:t>Murfreesboro</w:t>
            </w:r>
            <w:r w:rsidR="00042CEE" w:rsidRPr="00D90508">
              <w:rPr>
                <w:rFonts w:ascii="Calibri" w:hAnsi="Calibri" w:cs="Calibri"/>
                <w:color w:val="000000"/>
                <w:sz w:val="20"/>
                <w:szCs w:val="20"/>
              </w:rPr>
              <w:t>—</w:t>
            </w:r>
            <w:r w:rsidRPr="00D90508">
              <w:rPr>
                <w:rFonts w:ascii="Calibri" w:hAnsi="Calibri" w:cs="Calibri"/>
                <w:color w:val="000000"/>
                <w:sz w:val="20"/>
                <w:szCs w:val="20"/>
              </w:rPr>
              <w:t>Franklin, TN</w:t>
            </w:r>
          </w:p>
        </w:tc>
        <w:tc>
          <w:tcPr>
            <w:tcW w:w="1080" w:type="dxa"/>
            <w:tcBorders>
              <w:top w:val="nil"/>
              <w:left w:val="nil"/>
              <w:bottom w:val="nil"/>
              <w:right w:val="single" w:sz="4" w:space="0" w:color="auto"/>
            </w:tcBorders>
            <w:shd w:val="clear" w:color="auto" w:fill="auto"/>
            <w:vAlign w:val="bottom"/>
          </w:tcPr>
          <w:p w14:paraId="5B80E91F" w14:textId="58DA6E22"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7B7C406C" w14:textId="34358639"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8</w:t>
            </w:r>
          </w:p>
        </w:tc>
        <w:tc>
          <w:tcPr>
            <w:tcW w:w="630" w:type="dxa"/>
            <w:tcBorders>
              <w:top w:val="nil"/>
              <w:left w:val="single" w:sz="4" w:space="0" w:color="auto"/>
              <w:bottom w:val="nil"/>
              <w:right w:val="nil"/>
            </w:tcBorders>
            <w:shd w:val="clear" w:color="auto" w:fill="auto"/>
            <w:vAlign w:val="bottom"/>
          </w:tcPr>
          <w:p w14:paraId="68C05A3B" w14:textId="18A54E33"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1.14</w:t>
            </w:r>
          </w:p>
        </w:tc>
      </w:tr>
      <w:tr w:rsidR="00BB044C" w:rsidRPr="00D90508" w14:paraId="16C4CA3A" w14:textId="77777777" w:rsidTr="00994B8C">
        <w:tc>
          <w:tcPr>
            <w:tcW w:w="4230" w:type="dxa"/>
            <w:tcBorders>
              <w:top w:val="nil"/>
              <w:left w:val="nil"/>
              <w:bottom w:val="nil"/>
              <w:right w:val="nil"/>
            </w:tcBorders>
            <w:shd w:val="clear" w:color="auto" w:fill="auto"/>
            <w:vAlign w:val="bottom"/>
          </w:tcPr>
          <w:p w14:paraId="56687E78" w14:textId="1098A33B"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Indianapolis-Carmel-Anderson, IN</w:t>
            </w:r>
          </w:p>
        </w:tc>
        <w:tc>
          <w:tcPr>
            <w:tcW w:w="1080" w:type="dxa"/>
            <w:tcBorders>
              <w:top w:val="nil"/>
              <w:left w:val="nil"/>
              <w:bottom w:val="nil"/>
              <w:right w:val="nil"/>
            </w:tcBorders>
            <w:shd w:val="clear" w:color="auto" w:fill="auto"/>
            <w:vAlign w:val="bottom"/>
          </w:tcPr>
          <w:p w14:paraId="01C8B85C" w14:textId="7C291CBB"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Midwest</w:t>
            </w:r>
          </w:p>
        </w:tc>
        <w:tc>
          <w:tcPr>
            <w:tcW w:w="720" w:type="dxa"/>
            <w:tcBorders>
              <w:top w:val="nil"/>
              <w:left w:val="nil"/>
              <w:bottom w:val="nil"/>
              <w:right w:val="single" w:sz="4" w:space="0" w:color="auto"/>
            </w:tcBorders>
            <w:shd w:val="clear" w:color="auto" w:fill="auto"/>
            <w:vAlign w:val="bottom"/>
          </w:tcPr>
          <w:p w14:paraId="0C555114" w14:textId="4B3D4A1D"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9</w:t>
            </w:r>
          </w:p>
        </w:tc>
        <w:tc>
          <w:tcPr>
            <w:tcW w:w="630" w:type="dxa"/>
            <w:tcBorders>
              <w:top w:val="nil"/>
              <w:left w:val="single" w:sz="4" w:space="0" w:color="auto"/>
              <w:bottom w:val="nil"/>
              <w:right w:val="single" w:sz="18" w:space="0" w:color="auto"/>
            </w:tcBorders>
            <w:shd w:val="clear" w:color="auto" w:fill="auto"/>
            <w:vAlign w:val="bottom"/>
          </w:tcPr>
          <w:p w14:paraId="401433D3" w14:textId="04DB2BD2"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9.9</w:t>
            </w:r>
          </w:p>
        </w:tc>
        <w:tc>
          <w:tcPr>
            <w:tcW w:w="4320" w:type="dxa"/>
            <w:tcBorders>
              <w:top w:val="nil"/>
              <w:left w:val="single" w:sz="18" w:space="0" w:color="auto"/>
              <w:bottom w:val="nil"/>
              <w:right w:val="nil"/>
            </w:tcBorders>
            <w:shd w:val="clear" w:color="auto" w:fill="auto"/>
            <w:vAlign w:val="bottom"/>
          </w:tcPr>
          <w:p w14:paraId="62150207" w14:textId="3C62F343"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Indianapolis-Carmel-Anderson, IN</w:t>
            </w:r>
          </w:p>
        </w:tc>
        <w:tc>
          <w:tcPr>
            <w:tcW w:w="1080" w:type="dxa"/>
            <w:tcBorders>
              <w:top w:val="nil"/>
              <w:left w:val="nil"/>
              <w:bottom w:val="nil"/>
              <w:right w:val="single" w:sz="4" w:space="0" w:color="auto"/>
            </w:tcBorders>
            <w:shd w:val="clear" w:color="auto" w:fill="auto"/>
            <w:vAlign w:val="bottom"/>
          </w:tcPr>
          <w:p w14:paraId="5AFBB609" w14:textId="1E1D60D3"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Midwest</w:t>
            </w:r>
          </w:p>
        </w:tc>
        <w:tc>
          <w:tcPr>
            <w:tcW w:w="720" w:type="dxa"/>
            <w:tcBorders>
              <w:top w:val="nil"/>
              <w:left w:val="single" w:sz="4" w:space="0" w:color="auto"/>
              <w:bottom w:val="nil"/>
              <w:right w:val="single" w:sz="4" w:space="0" w:color="auto"/>
            </w:tcBorders>
            <w:shd w:val="clear" w:color="auto" w:fill="auto"/>
            <w:vAlign w:val="bottom"/>
          </w:tcPr>
          <w:p w14:paraId="05835BE7" w14:textId="02C0D3BE"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9</w:t>
            </w:r>
          </w:p>
        </w:tc>
        <w:tc>
          <w:tcPr>
            <w:tcW w:w="630" w:type="dxa"/>
            <w:tcBorders>
              <w:top w:val="nil"/>
              <w:left w:val="single" w:sz="4" w:space="0" w:color="auto"/>
              <w:bottom w:val="nil"/>
              <w:right w:val="nil"/>
            </w:tcBorders>
            <w:shd w:val="clear" w:color="auto" w:fill="auto"/>
            <w:vAlign w:val="bottom"/>
          </w:tcPr>
          <w:p w14:paraId="1B695E39" w14:textId="080044B9"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1.14</w:t>
            </w:r>
          </w:p>
        </w:tc>
      </w:tr>
      <w:tr w:rsidR="00BB044C" w:rsidRPr="00D90508" w14:paraId="3275CF9B" w14:textId="77777777" w:rsidTr="00994B8C">
        <w:tc>
          <w:tcPr>
            <w:tcW w:w="4230" w:type="dxa"/>
            <w:tcBorders>
              <w:top w:val="nil"/>
              <w:left w:val="nil"/>
              <w:bottom w:val="nil"/>
              <w:right w:val="nil"/>
            </w:tcBorders>
            <w:shd w:val="clear" w:color="auto" w:fill="auto"/>
            <w:vAlign w:val="bottom"/>
          </w:tcPr>
          <w:p w14:paraId="168ED4A3" w14:textId="2CACC940"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Philadelphia-Camden-Wilmington, PA-NJ-DE-MD</w:t>
            </w:r>
          </w:p>
        </w:tc>
        <w:tc>
          <w:tcPr>
            <w:tcW w:w="1080" w:type="dxa"/>
            <w:tcBorders>
              <w:top w:val="nil"/>
              <w:left w:val="nil"/>
              <w:bottom w:val="nil"/>
              <w:right w:val="nil"/>
            </w:tcBorders>
            <w:shd w:val="clear" w:color="auto" w:fill="auto"/>
            <w:vAlign w:val="bottom"/>
          </w:tcPr>
          <w:p w14:paraId="00802239" w14:textId="6187E7F9"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Northeast</w:t>
            </w:r>
          </w:p>
        </w:tc>
        <w:tc>
          <w:tcPr>
            <w:tcW w:w="720" w:type="dxa"/>
            <w:tcBorders>
              <w:top w:val="nil"/>
              <w:left w:val="nil"/>
              <w:bottom w:val="nil"/>
              <w:right w:val="single" w:sz="4" w:space="0" w:color="auto"/>
            </w:tcBorders>
            <w:shd w:val="clear" w:color="auto" w:fill="auto"/>
            <w:vAlign w:val="bottom"/>
          </w:tcPr>
          <w:p w14:paraId="4EAD903D" w14:textId="362518B9"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10</w:t>
            </w:r>
          </w:p>
        </w:tc>
        <w:tc>
          <w:tcPr>
            <w:tcW w:w="630" w:type="dxa"/>
            <w:tcBorders>
              <w:top w:val="nil"/>
              <w:left w:val="single" w:sz="4" w:space="0" w:color="auto"/>
              <w:bottom w:val="nil"/>
              <w:right w:val="single" w:sz="18" w:space="0" w:color="auto"/>
            </w:tcBorders>
            <w:shd w:val="clear" w:color="auto" w:fill="auto"/>
            <w:vAlign w:val="bottom"/>
          </w:tcPr>
          <w:p w14:paraId="73836274" w14:textId="4BA1269A"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9.9</w:t>
            </w:r>
          </w:p>
        </w:tc>
        <w:tc>
          <w:tcPr>
            <w:tcW w:w="4320" w:type="dxa"/>
            <w:tcBorders>
              <w:top w:val="nil"/>
              <w:left w:val="single" w:sz="18" w:space="0" w:color="auto"/>
              <w:bottom w:val="nil"/>
              <w:right w:val="nil"/>
            </w:tcBorders>
            <w:shd w:val="clear" w:color="auto" w:fill="auto"/>
            <w:vAlign w:val="bottom"/>
          </w:tcPr>
          <w:p w14:paraId="1264EFD5" w14:textId="009EE3D6"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Philadelphia-Camden-Wilmington, PA-NJ-DE-MD</w:t>
            </w:r>
          </w:p>
        </w:tc>
        <w:tc>
          <w:tcPr>
            <w:tcW w:w="1080" w:type="dxa"/>
            <w:tcBorders>
              <w:top w:val="nil"/>
              <w:left w:val="nil"/>
              <w:bottom w:val="nil"/>
              <w:right w:val="single" w:sz="4" w:space="0" w:color="auto"/>
            </w:tcBorders>
            <w:shd w:val="clear" w:color="auto" w:fill="auto"/>
            <w:vAlign w:val="bottom"/>
          </w:tcPr>
          <w:p w14:paraId="4551833D" w14:textId="43A0F669"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Northeast</w:t>
            </w:r>
          </w:p>
        </w:tc>
        <w:tc>
          <w:tcPr>
            <w:tcW w:w="720" w:type="dxa"/>
            <w:tcBorders>
              <w:top w:val="nil"/>
              <w:left w:val="single" w:sz="4" w:space="0" w:color="auto"/>
              <w:bottom w:val="nil"/>
              <w:right w:val="single" w:sz="4" w:space="0" w:color="auto"/>
            </w:tcBorders>
            <w:shd w:val="clear" w:color="auto" w:fill="auto"/>
            <w:vAlign w:val="bottom"/>
          </w:tcPr>
          <w:p w14:paraId="6324923A" w14:textId="2C8C5264"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10</w:t>
            </w:r>
          </w:p>
        </w:tc>
        <w:tc>
          <w:tcPr>
            <w:tcW w:w="630" w:type="dxa"/>
            <w:tcBorders>
              <w:top w:val="nil"/>
              <w:left w:val="single" w:sz="4" w:space="0" w:color="auto"/>
              <w:bottom w:val="nil"/>
              <w:right w:val="nil"/>
            </w:tcBorders>
            <w:shd w:val="clear" w:color="auto" w:fill="auto"/>
            <w:vAlign w:val="bottom"/>
          </w:tcPr>
          <w:p w14:paraId="0D0A9776" w14:textId="55A7AEEE"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1.14</w:t>
            </w:r>
          </w:p>
        </w:tc>
      </w:tr>
      <w:tr w:rsidR="00BB044C" w:rsidRPr="00D90508" w14:paraId="5B47C53A" w14:textId="77777777" w:rsidTr="00994B8C">
        <w:tc>
          <w:tcPr>
            <w:tcW w:w="4230" w:type="dxa"/>
            <w:tcBorders>
              <w:top w:val="nil"/>
              <w:left w:val="nil"/>
              <w:bottom w:val="nil"/>
              <w:right w:val="nil"/>
            </w:tcBorders>
            <w:shd w:val="clear" w:color="auto" w:fill="auto"/>
            <w:vAlign w:val="bottom"/>
          </w:tcPr>
          <w:p w14:paraId="6CAA481F" w14:textId="1133C232"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Miami-Fort Lauderdale-West Palm Beach, FL</w:t>
            </w:r>
          </w:p>
        </w:tc>
        <w:tc>
          <w:tcPr>
            <w:tcW w:w="1080" w:type="dxa"/>
            <w:tcBorders>
              <w:top w:val="nil"/>
              <w:left w:val="nil"/>
              <w:bottom w:val="nil"/>
              <w:right w:val="nil"/>
            </w:tcBorders>
            <w:shd w:val="clear" w:color="auto" w:fill="auto"/>
            <w:vAlign w:val="bottom"/>
          </w:tcPr>
          <w:p w14:paraId="5B9DACCB" w14:textId="66034B3B"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4AFAD85D" w14:textId="2ABCCADB"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w:t>
            </w:r>
          </w:p>
        </w:tc>
        <w:tc>
          <w:tcPr>
            <w:tcW w:w="630" w:type="dxa"/>
            <w:tcBorders>
              <w:top w:val="nil"/>
              <w:left w:val="single" w:sz="4" w:space="0" w:color="auto"/>
              <w:bottom w:val="nil"/>
              <w:right w:val="single" w:sz="18" w:space="0" w:color="auto"/>
            </w:tcBorders>
            <w:shd w:val="clear" w:color="auto" w:fill="auto"/>
            <w:vAlign w:val="bottom"/>
          </w:tcPr>
          <w:p w14:paraId="144B41DA" w14:textId="65162EE2"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9.7</w:t>
            </w:r>
          </w:p>
        </w:tc>
        <w:tc>
          <w:tcPr>
            <w:tcW w:w="4320" w:type="dxa"/>
            <w:tcBorders>
              <w:top w:val="nil"/>
              <w:left w:val="single" w:sz="18" w:space="0" w:color="auto"/>
              <w:bottom w:val="nil"/>
              <w:right w:val="nil"/>
            </w:tcBorders>
            <w:shd w:val="clear" w:color="auto" w:fill="auto"/>
            <w:vAlign w:val="bottom"/>
          </w:tcPr>
          <w:p w14:paraId="262A0869" w14:textId="7DD86402"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Columbus, OH</w:t>
            </w:r>
          </w:p>
        </w:tc>
        <w:tc>
          <w:tcPr>
            <w:tcW w:w="1080" w:type="dxa"/>
            <w:tcBorders>
              <w:top w:val="nil"/>
              <w:left w:val="nil"/>
              <w:bottom w:val="nil"/>
              <w:right w:val="single" w:sz="4" w:space="0" w:color="auto"/>
            </w:tcBorders>
            <w:shd w:val="clear" w:color="auto" w:fill="auto"/>
            <w:vAlign w:val="bottom"/>
          </w:tcPr>
          <w:p w14:paraId="3591712C" w14:textId="14836229"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Midwest</w:t>
            </w:r>
          </w:p>
        </w:tc>
        <w:tc>
          <w:tcPr>
            <w:tcW w:w="720" w:type="dxa"/>
            <w:tcBorders>
              <w:top w:val="nil"/>
              <w:left w:val="single" w:sz="4" w:space="0" w:color="auto"/>
              <w:bottom w:val="nil"/>
              <w:right w:val="single" w:sz="4" w:space="0" w:color="auto"/>
            </w:tcBorders>
            <w:shd w:val="clear" w:color="auto" w:fill="auto"/>
            <w:vAlign w:val="bottom"/>
          </w:tcPr>
          <w:p w14:paraId="27AF7456" w14:textId="762C30AE"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w:t>
            </w:r>
          </w:p>
        </w:tc>
        <w:tc>
          <w:tcPr>
            <w:tcW w:w="630" w:type="dxa"/>
            <w:tcBorders>
              <w:top w:val="nil"/>
              <w:left w:val="single" w:sz="4" w:space="0" w:color="auto"/>
              <w:bottom w:val="nil"/>
              <w:right w:val="nil"/>
            </w:tcBorders>
            <w:shd w:val="clear" w:color="auto" w:fill="auto"/>
            <w:vAlign w:val="bottom"/>
          </w:tcPr>
          <w:p w14:paraId="110EC86F" w14:textId="7BDDDB4A"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1.13</w:t>
            </w:r>
          </w:p>
        </w:tc>
      </w:tr>
      <w:tr w:rsidR="00BB044C" w:rsidRPr="00D90508" w14:paraId="29C26D13" w14:textId="77777777" w:rsidTr="00994B8C">
        <w:tc>
          <w:tcPr>
            <w:tcW w:w="4230" w:type="dxa"/>
            <w:tcBorders>
              <w:top w:val="nil"/>
              <w:left w:val="nil"/>
              <w:bottom w:val="nil"/>
              <w:right w:val="nil"/>
            </w:tcBorders>
            <w:shd w:val="clear" w:color="auto" w:fill="auto"/>
            <w:vAlign w:val="bottom"/>
          </w:tcPr>
          <w:p w14:paraId="6B66207A" w14:textId="742C2D91"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Columbus, OH</w:t>
            </w:r>
          </w:p>
        </w:tc>
        <w:tc>
          <w:tcPr>
            <w:tcW w:w="1080" w:type="dxa"/>
            <w:tcBorders>
              <w:top w:val="nil"/>
              <w:left w:val="nil"/>
              <w:bottom w:val="nil"/>
              <w:right w:val="nil"/>
            </w:tcBorders>
            <w:shd w:val="clear" w:color="auto" w:fill="auto"/>
            <w:vAlign w:val="bottom"/>
          </w:tcPr>
          <w:p w14:paraId="47F8E36D" w14:textId="01CCB90B"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Midwest</w:t>
            </w:r>
          </w:p>
        </w:tc>
        <w:tc>
          <w:tcPr>
            <w:tcW w:w="720" w:type="dxa"/>
            <w:tcBorders>
              <w:top w:val="nil"/>
              <w:left w:val="nil"/>
              <w:bottom w:val="nil"/>
              <w:right w:val="single" w:sz="4" w:space="0" w:color="auto"/>
            </w:tcBorders>
            <w:shd w:val="clear" w:color="auto" w:fill="auto"/>
            <w:vAlign w:val="bottom"/>
          </w:tcPr>
          <w:p w14:paraId="3239B739" w14:textId="25B82B50"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12</w:t>
            </w:r>
          </w:p>
        </w:tc>
        <w:tc>
          <w:tcPr>
            <w:tcW w:w="630" w:type="dxa"/>
            <w:tcBorders>
              <w:top w:val="nil"/>
              <w:left w:val="single" w:sz="4" w:space="0" w:color="auto"/>
              <w:bottom w:val="nil"/>
              <w:right w:val="single" w:sz="18" w:space="0" w:color="auto"/>
            </w:tcBorders>
            <w:shd w:val="clear" w:color="auto" w:fill="auto"/>
            <w:vAlign w:val="bottom"/>
          </w:tcPr>
          <w:p w14:paraId="6B36CB63" w14:textId="4D3AF1A0"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9.7</w:t>
            </w:r>
          </w:p>
        </w:tc>
        <w:tc>
          <w:tcPr>
            <w:tcW w:w="4320" w:type="dxa"/>
            <w:tcBorders>
              <w:top w:val="nil"/>
              <w:left w:val="single" w:sz="18" w:space="0" w:color="auto"/>
              <w:bottom w:val="nil"/>
              <w:right w:val="nil"/>
            </w:tcBorders>
            <w:shd w:val="clear" w:color="auto" w:fill="auto"/>
            <w:vAlign w:val="bottom"/>
          </w:tcPr>
          <w:p w14:paraId="30259252" w14:textId="64387F7D"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Jacksonville, FL</w:t>
            </w:r>
          </w:p>
        </w:tc>
        <w:tc>
          <w:tcPr>
            <w:tcW w:w="1080" w:type="dxa"/>
            <w:tcBorders>
              <w:top w:val="nil"/>
              <w:left w:val="nil"/>
              <w:bottom w:val="nil"/>
              <w:right w:val="single" w:sz="4" w:space="0" w:color="auto"/>
            </w:tcBorders>
            <w:shd w:val="clear" w:color="auto" w:fill="auto"/>
            <w:vAlign w:val="bottom"/>
          </w:tcPr>
          <w:p w14:paraId="2C6B2949" w14:textId="4EE8A89C"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261B92AA" w14:textId="6768BAF8"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12</w:t>
            </w:r>
          </w:p>
        </w:tc>
        <w:tc>
          <w:tcPr>
            <w:tcW w:w="630" w:type="dxa"/>
            <w:tcBorders>
              <w:top w:val="nil"/>
              <w:left w:val="single" w:sz="4" w:space="0" w:color="auto"/>
              <w:bottom w:val="nil"/>
              <w:right w:val="nil"/>
            </w:tcBorders>
            <w:shd w:val="clear" w:color="auto" w:fill="auto"/>
            <w:vAlign w:val="bottom"/>
          </w:tcPr>
          <w:p w14:paraId="0AD63FA1" w14:textId="3381AAAB"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1.13</w:t>
            </w:r>
          </w:p>
        </w:tc>
      </w:tr>
      <w:tr w:rsidR="00BB044C" w:rsidRPr="00D90508" w14:paraId="7BB80062" w14:textId="77777777" w:rsidTr="00994B8C">
        <w:tc>
          <w:tcPr>
            <w:tcW w:w="4230" w:type="dxa"/>
            <w:tcBorders>
              <w:top w:val="nil"/>
              <w:left w:val="nil"/>
              <w:bottom w:val="nil"/>
              <w:right w:val="nil"/>
            </w:tcBorders>
            <w:shd w:val="clear" w:color="auto" w:fill="auto"/>
            <w:vAlign w:val="bottom"/>
          </w:tcPr>
          <w:p w14:paraId="22DF3E68" w14:textId="2BC90833"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Jacksonville, FL</w:t>
            </w:r>
          </w:p>
        </w:tc>
        <w:tc>
          <w:tcPr>
            <w:tcW w:w="1080" w:type="dxa"/>
            <w:tcBorders>
              <w:top w:val="nil"/>
              <w:left w:val="nil"/>
              <w:bottom w:val="nil"/>
              <w:right w:val="nil"/>
            </w:tcBorders>
            <w:shd w:val="clear" w:color="auto" w:fill="auto"/>
            <w:vAlign w:val="bottom"/>
          </w:tcPr>
          <w:p w14:paraId="6969E0B7" w14:textId="400B754E"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1DDEAA85" w14:textId="1E4FEC40"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13</w:t>
            </w:r>
          </w:p>
        </w:tc>
        <w:tc>
          <w:tcPr>
            <w:tcW w:w="630" w:type="dxa"/>
            <w:tcBorders>
              <w:top w:val="nil"/>
              <w:left w:val="single" w:sz="4" w:space="0" w:color="auto"/>
              <w:bottom w:val="nil"/>
              <w:right w:val="single" w:sz="18" w:space="0" w:color="auto"/>
            </w:tcBorders>
            <w:shd w:val="clear" w:color="auto" w:fill="auto"/>
            <w:vAlign w:val="bottom"/>
          </w:tcPr>
          <w:p w14:paraId="02406239" w14:textId="24C0CDA8"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9.5</w:t>
            </w:r>
          </w:p>
        </w:tc>
        <w:tc>
          <w:tcPr>
            <w:tcW w:w="4320" w:type="dxa"/>
            <w:tcBorders>
              <w:top w:val="nil"/>
              <w:left w:val="single" w:sz="18" w:space="0" w:color="auto"/>
              <w:bottom w:val="nil"/>
              <w:right w:val="nil"/>
            </w:tcBorders>
            <w:shd w:val="clear" w:color="auto" w:fill="auto"/>
            <w:vAlign w:val="bottom"/>
          </w:tcPr>
          <w:p w14:paraId="7B04D721" w14:textId="3F10088D"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St. Louis, MO-IL</w:t>
            </w:r>
          </w:p>
        </w:tc>
        <w:tc>
          <w:tcPr>
            <w:tcW w:w="1080" w:type="dxa"/>
            <w:tcBorders>
              <w:top w:val="nil"/>
              <w:left w:val="nil"/>
              <w:bottom w:val="nil"/>
              <w:right w:val="single" w:sz="4" w:space="0" w:color="auto"/>
            </w:tcBorders>
            <w:shd w:val="clear" w:color="auto" w:fill="auto"/>
            <w:vAlign w:val="bottom"/>
          </w:tcPr>
          <w:p w14:paraId="03BE1690" w14:textId="52C5F2E1"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Midwest</w:t>
            </w:r>
          </w:p>
        </w:tc>
        <w:tc>
          <w:tcPr>
            <w:tcW w:w="720" w:type="dxa"/>
            <w:tcBorders>
              <w:top w:val="nil"/>
              <w:left w:val="single" w:sz="4" w:space="0" w:color="auto"/>
              <w:bottom w:val="nil"/>
              <w:right w:val="single" w:sz="4" w:space="0" w:color="auto"/>
            </w:tcBorders>
            <w:shd w:val="clear" w:color="auto" w:fill="auto"/>
            <w:vAlign w:val="bottom"/>
          </w:tcPr>
          <w:p w14:paraId="2E744963" w14:textId="17578405"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13</w:t>
            </w:r>
          </w:p>
        </w:tc>
        <w:tc>
          <w:tcPr>
            <w:tcW w:w="630" w:type="dxa"/>
            <w:tcBorders>
              <w:top w:val="nil"/>
              <w:left w:val="single" w:sz="4" w:space="0" w:color="auto"/>
              <w:bottom w:val="nil"/>
              <w:right w:val="nil"/>
            </w:tcBorders>
            <w:shd w:val="clear" w:color="auto" w:fill="auto"/>
            <w:vAlign w:val="bottom"/>
          </w:tcPr>
          <w:p w14:paraId="3E3021D9" w14:textId="5E8D07FF"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1.13</w:t>
            </w:r>
          </w:p>
        </w:tc>
      </w:tr>
      <w:tr w:rsidR="00BB044C" w:rsidRPr="00D90508" w14:paraId="176BD142" w14:textId="77777777" w:rsidTr="00994B8C">
        <w:tc>
          <w:tcPr>
            <w:tcW w:w="4230" w:type="dxa"/>
            <w:tcBorders>
              <w:top w:val="nil"/>
              <w:left w:val="nil"/>
              <w:bottom w:val="nil"/>
              <w:right w:val="nil"/>
            </w:tcBorders>
            <w:shd w:val="clear" w:color="auto" w:fill="auto"/>
            <w:vAlign w:val="bottom"/>
          </w:tcPr>
          <w:p w14:paraId="5CF3A949" w14:textId="27F3C656"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St. Louis, MO-IL</w:t>
            </w:r>
          </w:p>
        </w:tc>
        <w:tc>
          <w:tcPr>
            <w:tcW w:w="1080" w:type="dxa"/>
            <w:tcBorders>
              <w:top w:val="nil"/>
              <w:left w:val="nil"/>
              <w:bottom w:val="nil"/>
              <w:right w:val="nil"/>
            </w:tcBorders>
            <w:shd w:val="clear" w:color="auto" w:fill="auto"/>
            <w:vAlign w:val="bottom"/>
          </w:tcPr>
          <w:p w14:paraId="0AB22EC3" w14:textId="52718B53"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Midwest</w:t>
            </w:r>
          </w:p>
        </w:tc>
        <w:tc>
          <w:tcPr>
            <w:tcW w:w="720" w:type="dxa"/>
            <w:tcBorders>
              <w:top w:val="nil"/>
              <w:left w:val="nil"/>
              <w:bottom w:val="nil"/>
              <w:right w:val="single" w:sz="4" w:space="0" w:color="auto"/>
            </w:tcBorders>
            <w:shd w:val="clear" w:color="auto" w:fill="auto"/>
            <w:vAlign w:val="bottom"/>
          </w:tcPr>
          <w:p w14:paraId="70B8AF20" w14:textId="782B87DF"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14</w:t>
            </w:r>
          </w:p>
        </w:tc>
        <w:tc>
          <w:tcPr>
            <w:tcW w:w="630" w:type="dxa"/>
            <w:tcBorders>
              <w:top w:val="nil"/>
              <w:left w:val="single" w:sz="4" w:space="0" w:color="auto"/>
              <w:bottom w:val="nil"/>
              <w:right w:val="single" w:sz="18" w:space="0" w:color="auto"/>
            </w:tcBorders>
            <w:shd w:val="clear" w:color="auto" w:fill="auto"/>
            <w:vAlign w:val="bottom"/>
          </w:tcPr>
          <w:p w14:paraId="782358FB" w14:textId="16389BE2"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9.5</w:t>
            </w:r>
          </w:p>
        </w:tc>
        <w:tc>
          <w:tcPr>
            <w:tcW w:w="4320" w:type="dxa"/>
            <w:tcBorders>
              <w:top w:val="nil"/>
              <w:left w:val="single" w:sz="18" w:space="0" w:color="auto"/>
              <w:bottom w:val="nil"/>
              <w:right w:val="nil"/>
            </w:tcBorders>
            <w:shd w:val="clear" w:color="auto" w:fill="auto"/>
            <w:vAlign w:val="bottom"/>
          </w:tcPr>
          <w:p w14:paraId="7F1986D9" w14:textId="4871288C"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Miami-Fort Lauderdale-West Palm Beach, FL</w:t>
            </w:r>
          </w:p>
        </w:tc>
        <w:tc>
          <w:tcPr>
            <w:tcW w:w="1080" w:type="dxa"/>
            <w:tcBorders>
              <w:top w:val="nil"/>
              <w:left w:val="nil"/>
              <w:bottom w:val="nil"/>
              <w:right w:val="single" w:sz="4" w:space="0" w:color="auto"/>
            </w:tcBorders>
            <w:shd w:val="clear" w:color="auto" w:fill="auto"/>
            <w:vAlign w:val="bottom"/>
          </w:tcPr>
          <w:p w14:paraId="115721CE" w14:textId="3F24B261"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56B88FC3" w14:textId="0024D077"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14</w:t>
            </w:r>
          </w:p>
        </w:tc>
        <w:tc>
          <w:tcPr>
            <w:tcW w:w="630" w:type="dxa"/>
            <w:tcBorders>
              <w:top w:val="nil"/>
              <w:left w:val="single" w:sz="4" w:space="0" w:color="auto"/>
              <w:bottom w:val="nil"/>
              <w:right w:val="nil"/>
            </w:tcBorders>
            <w:shd w:val="clear" w:color="auto" w:fill="auto"/>
            <w:vAlign w:val="bottom"/>
          </w:tcPr>
          <w:p w14:paraId="017000F6" w14:textId="76E9B4CE"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1.13</w:t>
            </w:r>
          </w:p>
        </w:tc>
      </w:tr>
      <w:tr w:rsidR="00BB044C" w:rsidRPr="00D90508" w14:paraId="6E3A74ED" w14:textId="77777777" w:rsidTr="00994B8C">
        <w:tc>
          <w:tcPr>
            <w:tcW w:w="4230" w:type="dxa"/>
            <w:tcBorders>
              <w:top w:val="nil"/>
              <w:left w:val="nil"/>
              <w:bottom w:val="nil"/>
              <w:right w:val="nil"/>
            </w:tcBorders>
            <w:shd w:val="clear" w:color="auto" w:fill="auto"/>
            <w:vAlign w:val="bottom"/>
          </w:tcPr>
          <w:p w14:paraId="1E479B88" w14:textId="2F6C748A"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Richmond, VA</w:t>
            </w:r>
          </w:p>
        </w:tc>
        <w:tc>
          <w:tcPr>
            <w:tcW w:w="1080" w:type="dxa"/>
            <w:tcBorders>
              <w:top w:val="nil"/>
              <w:left w:val="nil"/>
              <w:bottom w:val="nil"/>
              <w:right w:val="nil"/>
            </w:tcBorders>
            <w:shd w:val="clear" w:color="auto" w:fill="auto"/>
            <w:vAlign w:val="bottom"/>
          </w:tcPr>
          <w:p w14:paraId="3C267FFB" w14:textId="4602317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2C089647" w14:textId="5703F3A1"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15</w:t>
            </w:r>
          </w:p>
        </w:tc>
        <w:tc>
          <w:tcPr>
            <w:tcW w:w="630" w:type="dxa"/>
            <w:tcBorders>
              <w:top w:val="nil"/>
              <w:left w:val="single" w:sz="4" w:space="0" w:color="auto"/>
              <w:bottom w:val="nil"/>
              <w:right w:val="single" w:sz="18" w:space="0" w:color="auto"/>
            </w:tcBorders>
            <w:shd w:val="clear" w:color="auto" w:fill="auto"/>
            <w:vAlign w:val="bottom"/>
          </w:tcPr>
          <w:p w14:paraId="6079F051" w14:textId="7DF14783"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9.4</w:t>
            </w:r>
          </w:p>
        </w:tc>
        <w:tc>
          <w:tcPr>
            <w:tcW w:w="4320" w:type="dxa"/>
            <w:tcBorders>
              <w:top w:val="nil"/>
              <w:left w:val="single" w:sz="18" w:space="0" w:color="auto"/>
              <w:bottom w:val="nil"/>
              <w:right w:val="nil"/>
            </w:tcBorders>
            <w:shd w:val="clear" w:color="auto" w:fill="auto"/>
            <w:vAlign w:val="bottom"/>
          </w:tcPr>
          <w:p w14:paraId="41053B0D" w14:textId="4A547EAA"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Richmond, VA</w:t>
            </w:r>
          </w:p>
        </w:tc>
        <w:tc>
          <w:tcPr>
            <w:tcW w:w="1080" w:type="dxa"/>
            <w:tcBorders>
              <w:top w:val="nil"/>
              <w:left w:val="nil"/>
              <w:bottom w:val="nil"/>
              <w:right w:val="single" w:sz="4" w:space="0" w:color="auto"/>
            </w:tcBorders>
            <w:shd w:val="clear" w:color="auto" w:fill="auto"/>
            <w:vAlign w:val="bottom"/>
          </w:tcPr>
          <w:p w14:paraId="00B74395" w14:textId="6A6DD558"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11A86726" w14:textId="6443240C"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15</w:t>
            </w:r>
          </w:p>
        </w:tc>
        <w:tc>
          <w:tcPr>
            <w:tcW w:w="630" w:type="dxa"/>
            <w:tcBorders>
              <w:top w:val="nil"/>
              <w:left w:val="single" w:sz="4" w:space="0" w:color="auto"/>
              <w:bottom w:val="nil"/>
              <w:right w:val="nil"/>
            </w:tcBorders>
            <w:shd w:val="clear" w:color="auto" w:fill="auto"/>
            <w:vAlign w:val="bottom"/>
          </w:tcPr>
          <w:p w14:paraId="0489E33E" w14:textId="46527A4A"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1.13</w:t>
            </w:r>
          </w:p>
        </w:tc>
      </w:tr>
      <w:tr w:rsidR="00BB044C" w:rsidRPr="00D90508" w14:paraId="6E3A0571" w14:textId="77777777" w:rsidTr="00994B8C">
        <w:tc>
          <w:tcPr>
            <w:tcW w:w="4230" w:type="dxa"/>
            <w:tcBorders>
              <w:top w:val="nil"/>
              <w:left w:val="nil"/>
              <w:bottom w:val="nil"/>
              <w:right w:val="nil"/>
            </w:tcBorders>
            <w:shd w:val="clear" w:color="auto" w:fill="auto"/>
            <w:vAlign w:val="bottom"/>
          </w:tcPr>
          <w:p w14:paraId="53A49052" w14:textId="2079CE74"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Charlotte-Concord-Gastonia, NC-SC</w:t>
            </w:r>
          </w:p>
        </w:tc>
        <w:tc>
          <w:tcPr>
            <w:tcW w:w="1080" w:type="dxa"/>
            <w:tcBorders>
              <w:top w:val="nil"/>
              <w:left w:val="nil"/>
              <w:bottom w:val="nil"/>
              <w:right w:val="nil"/>
            </w:tcBorders>
            <w:shd w:val="clear" w:color="auto" w:fill="auto"/>
            <w:vAlign w:val="bottom"/>
          </w:tcPr>
          <w:p w14:paraId="6B418D1A" w14:textId="0A8CE236"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4CCF0D30" w14:textId="73AFFEF0"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16</w:t>
            </w:r>
          </w:p>
        </w:tc>
        <w:tc>
          <w:tcPr>
            <w:tcW w:w="630" w:type="dxa"/>
            <w:tcBorders>
              <w:top w:val="nil"/>
              <w:left w:val="single" w:sz="4" w:space="0" w:color="auto"/>
              <w:bottom w:val="nil"/>
              <w:right w:val="single" w:sz="18" w:space="0" w:color="auto"/>
            </w:tcBorders>
            <w:shd w:val="clear" w:color="auto" w:fill="auto"/>
            <w:vAlign w:val="bottom"/>
          </w:tcPr>
          <w:p w14:paraId="3E39D642" w14:textId="028F61C2"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9.2</w:t>
            </w:r>
          </w:p>
        </w:tc>
        <w:tc>
          <w:tcPr>
            <w:tcW w:w="4320" w:type="dxa"/>
            <w:tcBorders>
              <w:top w:val="nil"/>
              <w:left w:val="single" w:sz="18" w:space="0" w:color="auto"/>
              <w:bottom w:val="nil"/>
              <w:right w:val="nil"/>
            </w:tcBorders>
            <w:shd w:val="clear" w:color="auto" w:fill="auto"/>
            <w:vAlign w:val="bottom"/>
          </w:tcPr>
          <w:p w14:paraId="4BDD8A6D" w14:textId="669B9588"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Oklahoma City, OK</w:t>
            </w:r>
          </w:p>
        </w:tc>
        <w:tc>
          <w:tcPr>
            <w:tcW w:w="1080" w:type="dxa"/>
            <w:tcBorders>
              <w:top w:val="nil"/>
              <w:left w:val="nil"/>
              <w:bottom w:val="nil"/>
              <w:right w:val="single" w:sz="4" w:space="0" w:color="auto"/>
            </w:tcBorders>
            <w:shd w:val="clear" w:color="auto" w:fill="auto"/>
            <w:vAlign w:val="bottom"/>
          </w:tcPr>
          <w:p w14:paraId="0D145962" w14:textId="00274B21"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60B5B9A6" w14:textId="22AF1864"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16</w:t>
            </w:r>
          </w:p>
        </w:tc>
        <w:tc>
          <w:tcPr>
            <w:tcW w:w="630" w:type="dxa"/>
            <w:tcBorders>
              <w:top w:val="nil"/>
              <w:left w:val="single" w:sz="4" w:space="0" w:color="auto"/>
              <w:bottom w:val="nil"/>
              <w:right w:val="nil"/>
            </w:tcBorders>
            <w:shd w:val="clear" w:color="auto" w:fill="auto"/>
            <w:vAlign w:val="bottom"/>
          </w:tcPr>
          <w:p w14:paraId="36A00639" w14:textId="7D5122DC"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1.13</w:t>
            </w:r>
          </w:p>
        </w:tc>
      </w:tr>
      <w:tr w:rsidR="00BB044C" w:rsidRPr="00D90508" w14:paraId="793B9C4C" w14:textId="77777777" w:rsidTr="00994B8C">
        <w:tc>
          <w:tcPr>
            <w:tcW w:w="4230" w:type="dxa"/>
            <w:tcBorders>
              <w:top w:val="nil"/>
              <w:left w:val="nil"/>
              <w:bottom w:val="nil"/>
              <w:right w:val="nil"/>
            </w:tcBorders>
            <w:shd w:val="clear" w:color="auto" w:fill="auto"/>
            <w:vAlign w:val="bottom"/>
          </w:tcPr>
          <w:p w14:paraId="42EFA295" w14:textId="76066B82"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Kansas City, MO-KS</w:t>
            </w:r>
          </w:p>
        </w:tc>
        <w:tc>
          <w:tcPr>
            <w:tcW w:w="1080" w:type="dxa"/>
            <w:tcBorders>
              <w:top w:val="nil"/>
              <w:left w:val="nil"/>
              <w:bottom w:val="nil"/>
              <w:right w:val="nil"/>
            </w:tcBorders>
            <w:shd w:val="clear" w:color="auto" w:fill="auto"/>
            <w:vAlign w:val="bottom"/>
          </w:tcPr>
          <w:p w14:paraId="7E3D0292" w14:textId="02F339C8"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Midwest</w:t>
            </w:r>
          </w:p>
        </w:tc>
        <w:tc>
          <w:tcPr>
            <w:tcW w:w="720" w:type="dxa"/>
            <w:tcBorders>
              <w:top w:val="nil"/>
              <w:left w:val="nil"/>
              <w:bottom w:val="nil"/>
              <w:right w:val="single" w:sz="4" w:space="0" w:color="auto"/>
            </w:tcBorders>
            <w:shd w:val="clear" w:color="auto" w:fill="auto"/>
            <w:vAlign w:val="bottom"/>
          </w:tcPr>
          <w:p w14:paraId="05989015" w14:textId="37D6AAA6"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17</w:t>
            </w:r>
          </w:p>
        </w:tc>
        <w:tc>
          <w:tcPr>
            <w:tcW w:w="630" w:type="dxa"/>
            <w:tcBorders>
              <w:top w:val="nil"/>
              <w:left w:val="single" w:sz="4" w:space="0" w:color="auto"/>
              <w:bottom w:val="nil"/>
              <w:right w:val="single" w:sz="18" w:space="0" w:color="auto"/>
            </w:tcBorders>
            <w:shd w:val="clear" w:color="auto" w:fill="auto"/>
            <w:vAlign w:val="bottom"/>
          </w:tcPr>
          <w:p w14:paraId="48DC1E9D" w14:textId="381D63E2"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9.2</w:t>
            </w:r>
          </w:p>
        </w:tc>
        <w:tc>
          <w:tcPr>
            <w:tcW w:w="4320" w:type="dxa"/>
            <w:tcBorders>
              <w:top w:val="nil"/>
              <w:left w:val="single" w:sz="18" w:space="0" w:color="auto"/>
              <w:bottom w:val="nil"/>
              <w:right w:val="nil"/>
            </w:tcBorders>
            <w:shd w:val="clear" w:color="auto" w:fill="auto"/>
            <w:vAlign w:val="bottom"/>
          </w:tcPr>
          <w:p w14:paraId="3F8F5496" w14:textId="09C7B65B"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New Orleans-Metairie, LA</w:t>
            </w:r>
          </w:p>
        </w:tc>
        <w:tc>
          <w:tcPr>
            <w:tcW w:w="1080" w:type="dxa"/>
            <w:tcBorders>
              <w:top w:val="nil"/>
              <w:left w:val="nil"/>
              <w:bottom w:val="nil"/>
              <w:right w:val="single" w:sz="4" w:space="0" w:color="auto"/>
            </w:tcBorders>
            <w:shd w:val="clear" w:color="auto" w:fill="auto"/>
            <w:vAlign w:val="bottom"/>
          </w:tcPr>
          <w:p w14:paraId="78ACD961" w14:textId="4388F5A0"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1A1C44BE" w14:textId="5DBDF45B"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17</w:t>
            </w:r>
          </w:p>
        </w:tc>
        <w:tc>
          <w:tcPr>
            <w:tcW w:w="630" w:type="dxa"/>
            <w:tcBorders>
              <w:top w:val="nil"/>
              <w:left w:val="single" w:sz="4" w:space="0" w:color="auto"/>
              <w:bottom w:val="nil"/>
              <w:right w:val="nil"/>
            </w:tcBorders>
            <w:shd w:val="clear" w:color="auto" w:fill="auto"/>
            <w:vAlign w:val="bottom"/>
          </w:tcPr>
          <w:p w14:paraId="4985F315" w14:textId="4A197434"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1.13</w:t>
            </w:r>
          </w:p>
        </w:tc>
      </w:tr>
      <w:tr w:rsidR="00BB044C" w:rsidRPr="00D90508" w14:paraId="54117EFA" w14:textId="77777777" w:rsidTr="00994B8C">
        <w:tc>
          <w:tcPr>
            <w:tcW w:w="4230" w:type="dxa"/>
            <w:tcBorders>
              <w:top w:val="nil"/>
              <w:left w:val="nil"/>
              <w:bottom w:val="nil"/>
              <w:right w:val="nil"/>
            </w:tcBorders>
            <w:shd w:val="clear" w:color="auto" w:fill="auto"/>
            <w:vAlign w:val="bottom"/>
          </w:tcPr>
          <w:p w14:paraId="7EE81B0C" w14:textId="0650033B"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Oklahoma City, OK</w:t>
            </w:r>
          </w:p>
        </w:tc>
        <w:tc>
          <w:tcPr>
            <w:tcW w:w="1080" w:type="dxa"/>
            <w:tcBorders>
              <w:top w:val="nil"/>
              <w:left w:val="nil"/>
              <w:bottom w:val="nil"/>
              <w:right w:val="nil"/>
            </w:tcBorders>
            <w:shd w:val="clear" w:color="auto" w:fill="auto"/>
            <w:vAlign w:val="bottom"/>
          </w:tcPr>
          <w:p w14:paraId="29629CE9" w14:textId="68827993"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472A72BB" w14:textId="4E18CCBF"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18</w:t>
            </w:r>
          </w:p>
        </w:tc>
        <w:tc>
          <w:tcPr>
            <w:tcW w:w="630" w:type="dxa"/>
            <w:tcBorders>
              <w:top w:val="nil"/>
              <w:left w:val="single" w:sz="4" w:space="0" w:color="auto"/>
              <w:bottom w:val="nil"/>
              <w:right w:val="single" w:sz="18" w:space="0" w:color="auto"/>
            </w:tcBorders>
            <w:shd w:val="clear" w:color="auto" w:fill="auto"/>
            <w:vAlign w:val="bottom"/>
          </w:tcPr>
          <w:p w14:paraId="428052D7" w14:textId="74282FA3"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9.2</w:t>
            </w:r>
          </w:p>
        </w:tc>
        <w:tc>
          <w:tcPr>
            <w:tcW w:w="4320" w:type="dxa"/>
            <w:tcBorders>
              <w:top w:val="nil"/>
              <w:left w:val="single" w:sz="18" w:space="0" w:color="auto"/>
              <w:bottom w:val="nil"/>
              <w:right w:val="nil"/>
            </w:tcBorders>
            <w:shd w:val="clear" w:color="auto" w:fill="auto"/>
            <w:vAlign w:val="bottom"/>
          </w:tcPr>
          <w:p w14:paraId="4FF6D2F4" w14:textId="7465A327"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Charlotte-Concord-Gastonia, NC-SC</w:t>
            </w:r>
          </w:p>
        </w:tc>
        <w:tc>
          <w:tcPr>
            <w:tcW w:w="1080" w:type="dxa"/>
            <w:tcBorders>
              <w:top w:val="nil"/>
              <w:left w:val="nil"/>
              <w:bottom w:val="nil"/>
              <w:right w:val="single" w:sz="4" w:space="0" w:color="auto"/>
            </w:tcBorders>
            <w:shd w:val="clear" w:color="auto" w:fill="auto"/>
            <w:vAlign w:val="bottom"/>
          </w:tcPr>
          <w:p w14:paraId="4B07B41B" w14:textId="42E61233"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01954502" w14:textId="4A79E37A"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18</w:t>
            </w:r>
          </w:p>
        </w:tc>
        <w:tc>
          <w:tcPr>
            <w:tcW w:w="630" w:type="dxa"/>
            <w:tcBorders>
              <w:top w:val="nil"/>
              <w:left w:val="single" w:sz="4" w:space="0" w:color="auto"/>
              <w:bottom w:val="nil"/>
              <w:right w:val="nil"/>
            </w:tcBorders>
            <w:shd w:val="clear" w:color="auto" w:fill="auto"/>
            <w:vAlign w:val="bottom"/>
          </w:tcPr>
          <w:p w14:paraId="5684FEFE" w14:textId="698A369D"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1.13</w:t>
            </w:r>
          </w:p>
        </w:tc>
      </w:tr>
      <w:tr w:rsidR="00BB044C" w:rsidRPr="00D90508" w14:paraId="3B5DAA49" w14:textId="77777777" w:rsidTr="00994B8C">
        <w:tc>
          <w:tcPr>
            <w:tcW w:w="4230" w:type="dxa"/>
            <w:tcBorders>
              <w:top w:val="nil"/>
              <w:left w:val="nil"/>
              <w:bottom w:val="nil"/>
              <w:right w:val="nil"/>
            </w:tcBorders>
            <w:shd w:val="clear" w:color="auto" w:fill="auto"/>
            <w:vAlign w:val="bottom"/>
          </w:tcPr>
          <w:p w14:paraId="3E41281E" w14:textId="12660241"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Rochester, NY</w:t>
            </w:r>
          </w:p>
        </w:tc>
        <w:tc>
          <w:tcPr>
            <w:tcW w:w="1080" w:type="dxa"/>
            <w:tcBorders>
              <w:top w:val="nil"/>
              <w:left w:val="nil"/>
              <w:bottom w:val="nil"/>
              <w:right w:val="nil"/>
            </w:tcBorders>
            <w:shd w:val="clear" w:color="auto" w:fill="auto"/>
            <w:vAlign w:val="bottom"/>
          </w:tcPr>
          <w:p w14:paraId="64ACE4EE" w14:textId="0535F28D"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Northeast</w:t>
            </w:r>
          </w:p>
        </w:tc>
        <w:tc>
          <w:tcPr>
            <w:tcW w:w="720" w:type="dxa"/>
            <w:tcBorders>
              <w:top w:val="nil"/>
              <w:left w:val="nil"/>
              <w:bottom w:val="nil"/>
              <w:right w:val="single" w:sz="4" w:space="0" w:color="auto"/>
            </w:tcBorders>
            <w:shd w:val="clear" w:color="auto" w:fill="auto"/>
            <w:vAlign w:val="bottom"/>
          </w:tcPr>
          <w:p w14:paraId="57D77D17" w14:textId="74423275"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19</w:t>
            </w:r>
          </w:p>
        </w:tc>
        <w:tc>
          <w:tcPr>
            <w:tcW w:w="630" w:type="dxa"/>
            <w:tcBorders>
              <w:top w:val="nil"/>
              <w:left w:val="single" w:sz="4" w:space="0" w:color="auto"/>
              <w:bottom w:val="nil"/>
              <w:right w:val="single" w:sz="18" w:space="0" w:color="auto"/>
            </w:tcBorders>
            <w:shd w:val="clear" w:color="auto" w:fill="auto"/>
            <w:vAlign w:val="bottom"/>
          </w:tcPr>
          <w:p w14:paraId="00E6B426" w14:textId="6F110C8B"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9.2</w:t>
            </w:r>
          </w:p>
        </w:tc>
        <w:tc>
          <w:tcPr>
            <w:tcW w:w="4320" w:type="dxa"/>
            <w:tcBorders>
              <w:top w:val="nil"/>
              <w:left w:val="single" w:sz="18" w:space="0" w:color="auto"/>
              <w:bottom w:val="nil"/>
              <w:right w:val="nil"/>
            </w:tcBorders>
            <w:shd w:val="clear" w:color="auto" w:fill="auto"/>
            <w:vAlign w:val="bottom"/>
          </w:tcPr>
          <w:p w14:paraId="2D99D2A6" w14:textId="361A6389"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Kansas City, MO-KS</w:t>
            </w:r>
          </w:p>
        </w:tc>
        <w:tc>
          <w:tcPr>
            <w:tcW w:w="1080" w:type="dxa"/>
            <w:tcBorders>
              <w:top w:val="nil"/>
              <w:left w:val="nil"/>
              <w:bottom w:val="nil"/>
              <w:right w:val="single" w:sz="4" w:space="0" w:color="auto"/>
            </w:tcBorders>
            <w:shd w:val="clear" w:color="auto" w:fill="auto"/>
            <w:vAlign w:val="bottom"/>
          </w:tcPr>
          <w:p w14:paraId="0132F0AB" w14:textId="3E3CA18D"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Midwest</w:t>
            </w:r>
          </w:p>
        </w:tc>
        <w:tc>
          <w:tcPr>
            <w:tcW w:w="720" w:type="dxa"/>
            <w:tcBorders>
              <w:top w:val="nil"/>
              <w:left w:val="single" w:sz="4" w:space="0" w:color="auto"/>
              <w:bottom w:val="nil"/>
              <w:right w:val="single" w:sz="4" w:space="0" w:color="auto"/>
            </w:tcBorders>
            <w:shd w:val="clear" w:color="auto" w:fill="auto"/>
            <w:vAlign w:val="bottom"/>
          </w:tcPr>
          <w:p w14:paraId="1A477E3E" w14:textId="3F4F246F"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19</w:t>
            </w:r>
          </w:p>
        </w:tc>
        <w:tc>
          <w:tcPr>
            <w:tcW w:w="630" w:type="dxa"/>
            <w:tcBorders>
              <w:top w:val="nil"/>
              <w:left w:val="single" w:sz="4" w:space="0" w:color="auto"/>
              <w:bottom w:val="nil"/>
              <w:right w:val="nil"/>
            </w:tcBorders>
            <w:shd w:val="clear" w:color="auto" w:fill="auto"/>
            <w:vAlign w:val="bottom"/>
          </w:tcPr>
          <w:p w14:paraId="43C2CF80" w14:textId="56275310"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1.13</w:t>
            </w:r>
          </w:p>
        </w:tc>
      </w:tr>
      <w:tr w:rsidR="00BB044C" w:rsidRPr="00D90508" w14:paraId="449D6A5F" w14:textId="77777777" w:rsidTr="00994B8C">
        <w:tc>
          <w:tcPr>
            <w:tcW w:w="4230" w:type="dxa"/>
            <w:tcBorders>
              <w:top w:val="nil"/>
              <w:left w:val="nil"/>
              <w:bottom w:val="nil"/>
              <w:right w:val="nil"/>
            </w:tcBorders>
            <w:shd w:val="clear" w:color="auto" w:fill="auto"/>
            <w:vAlign w:val="bottom"/>
          </w:tcPr>
          <w:p w14:paraId="135A8219" w14:textId="501684F9"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New Orleans-Metairie, LA</w:t>
            </w:r>
          </w:p>
        </w:tc>
        <w:tc>
          <w:tcPr>
            <w:tcW w:w="1080" w:type="dxa"/>
            <w:tcBorders>
              <w:top w:val="nil"/>
              <w:left w:val="nil"/>
              <w:bottom w:val="nil"/>
              <w:right w:val="nil"/>
            </w:tcBorders>
            <w:shd w:val="clear" w:color="auto" w:fill="auto"/>
            <w:vAlign w:val="bottom"/>
          </w:tcPr>
          <w:p w14:paraId="123DBFD1" w14:textId="6D41892C"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65F47A62" w14:textId="3B110F8C"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20</w:t>
            </w:r>
          </w:p>
        </w:tc>
        <w:tc>
          <w:tcPr>
            <w:tcW w:w="630" w:type="dxa"/>
            <w:tcBorders>
              <w:top w:val="nil"/>
              <w:left w:val="single" w:sz="4" w:space="0" w:color="auto"/>
              <w:bottom w:val="nil"/>
              <w:right w:val="single" w:sz="18" w:space="0" w:color="auto"/>
            </w:tcBorders>
            <w:shd w:val="clear" w:color="auto" w:fill="auto"/>
            <w:vAlign w:val="bottom"/>
          </w:tcPr>
          <w:p w14:paraId="6F07EA0D" w14:textId="252AD229"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9.1</w:t>
            </w:r>
          </w:p>
        </w:tc>
        <w:tc>
          <w:tcPr>
            <w:tcW w:w="4320" w:type="dxa"/>
            <w:tcBorders>
              <w:top w:val="nil"/>
              <w:left w:val="single" w:sz="18" w:space="0" w:color="auto"/>
              <w:bottom w:val="nil"/>
              <w:right w:val="nil"/>
            </w:tcBorders>
            <w:shd w:val="clear" w:color="auto" w:fill="auto"/>
            <w:vAlign w:val="bottom"/>
          </w:tcPr>
          <w:p w14:paraId="1DAAD682" w14:textId="36D7863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Buffalo-Cheektowaga-Niagara Falls, NY</w:t>
            </w:r>
          </w:p>
        </w:tc>
        <w:tc>
          <w:tcPr>
            <w:tcW w:w="1080" w:type="dxa"/>
            <w:tcBorders>
              <w:top w:val="nil"/>
              <w:left w:val="nil"/>
              <w:bottom w:val="nil"/>
              <w:right w:val="single" w:sz="4" w:space="0" w:color="auto"/>
            </w:tcBorders>
            <w:shd w:val="clear" w:color="auto" w:fill="auto"/>
            <w:vAlign w:val="bottom"/>
          </w:tcPr>
          <w:p w14:paraId="3DF3EE5A" w14:textId="64D1B25E"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Northeast</w:t>
            </w:r>
          </w:p>
        </w:tc>
        <w:tc>
          <w:tcPr>
            <w:tcW w:w="720" w:type="dxa"/>
            <w:tcBorders>
              <w:top w:val="nil"/>
              <w:left w:val="single" w:sz="4" w:space="0" w:color="auto"/>
              <w:bottom w:val="nil"/>
              <w:right w:val="single" w:sz="4" w:space="0" w:color="auto"/>
            </w:tcBorders>
            <w:shd w:val="clear" w:color="auto" w:fill="auto"/>
            <w:vAlign w:val="bottom"/>
          </w:tcPr>
          <w:p w14:paraId="520BC437" w14:textId="3B5EC6C1" w:rsidR="003A5243" w:rsidRPr="00D90508" w:rsidRDefault="003A5243" w:rsidP="003A5243">
            <w:pPr>
              <w:jc w:val="center"/>
              <w:rPr>
                <w:rFonts w:ascii="Arial" w:hAnsi="Arial" w:cs="Arial"/>
                <w:b/>
                <w:bCs/>
                <w:sz w:val="20"/>
                <w:szCs w:val="20"/>
              </w:rPr>
            </w:pPr>
            <w:r w:rsidRPr="00D72125">
              <w:rPr>
                <w:rFonts w:ascii="Calibri" w:hAnsi="Calibri" w:cs="Calibri"/>
                <w:color w:val="000000"/>
                <w:sz w:val="20"/>
                <w:szCs w:val="20"/>
              </w:rPr>
              <w:t>20</w:t>
            </w:r>
          </w:p>
        </w:tc>
        <w:tc>
          <w:tcPr>
            <w:tcW w:w="630" w:type="dxa"/>
            <w:tcBorders>
              <w:top w:val="nil"/>
              <w:left w:val="single" w:sz="4" w:space="0" w:color="auto"/>
              <w:bottom w:val="nil"/>
              <w:right w:val="nil"/>
            </w:tcBorders>
            <w:shd w:val="clear" w:color="auto" w:fill="auto"/>
            <w:vAlign w:val="bottom"/>
          </w:tcPr>
          <w:p w14:paraId="287363CC" w14:textId="7B30B4F3"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1.12</w:t>
            </w:r>
          </w:p>
        </w:tc>
      </w:tr>
      <w:tr w:rsidR="00BB044C" w:rsidRPr="00D90508" w14:paraId="2F8F5D8D" w14:textId="77777777" w:rsidTr="00994B8C">
        <w:tc>
          <w:tcPr>
            <w:tcW w:w="4230" w:type="dxa"/>
            <w:tcBorders>
              <w:top w:val="nil"/>
              <w:left w:val="nil"/>
              <w:bottom w:val="nil"/>
              <w:right w:val="nil"/>
            </w:tcBorders>
            <w:shd w:val="clear" w:color="auto" w:fill="auto"/>
            <w:vAlign w:val="bottom"/>
          </w:tcPr>
          <w:p w14:paraId="66069161" w14:textId="49F62D31"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Buffalo-Cheektowaga-Niagara Falls, NY</w:t>
            </w:r>
          </w:p>
        </w:tc>
        <w:tc>
          <w:tcPr>
            <w:tcW w:w="1080" w:type="dxa"/>
            <w:tcBorders>
              <w:top w:val="nil"/>
              <w:left w:val="nil"/>
              <w:bottom w:val="nil"/>
              <w:right w:val="nil"/>
            </w:tcBorders>
            <w:shd w:val="clear" w:color="auto" w:fill="auto"/>
            <w:vAlign w:val="bottom"/>
          </w:tcPr>
          <w:p w14:paraId="25043265" w14:textId="55B3A235"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Northeast</w:t>
            </w:r>
          </w:p>
        </w:tc>
        <w:tc>
          <w:tcPr>
            <w:tcW w:w="720" w:type="dxa"/>
            <w:tcBorders>
              <w:top w:val="nil"/>
              <w:left w:val="nil"/>
              <w:bottom w:val="nil"/>
              <w:right w:val="single" w:sz="4" w:space="0" w:color="auto"/>
            </w:tcBorders>
            <w:shd w:val="clear" w:color="auto" w:fill="auto"/>
            <w:vAlign w:val="bottom"/>
          </w:tcPr>
          <w:p w14:paraId="2D0E25B5" w14:textId="4D3C48B6"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21</w:t>
            </w:r>
          </w:p>
        </w:tc>
        <w:tc>
          <w:tcPr>
            <w:tcW w:w="630" w:type="dxa"/>
            <w:tcBorders>
              <w:top w:val="nil"/>
              <w:left w:val="single" w:sz="4" w:space="0" w:color="auto"/>
              <w:bottom w:val="nil"/>
              <w:right w:val="single" w:sz="18" w:space="0" w:color="auto"/>
            </w:tcBorders>
            <w:shd w:val="clear" w:color="auto" w:fill="auto"/>
            <w:vAlign w:val="bottom"/>
          </w:tcPr>
          <w:p w14:paraId="12C96281" w14:textId="4B28F02F"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9</w:t>
            </w:r>
          </w:p>
        </w:tc>
        <w:tc>
          <w:tcPr>
            <w:tcW w:w="4320" w:type="dxa"/>
            <w:tcBorders>
              <w:top w:val="nil"/>
              <w:left w:val="single" w:sz="18" w:space="0" w:color="auto"/>
              <w:bottom w:val="nil"/>
              <w:right w:val="nil"/>
            </w:tcBorders>
            <w:shd w:val="clear" w:color="auto" w:fill="auto"/>
            <w:vAlign w:val="bottom"/>
          </w:tcPr>
          <w:p w14:paraId="52D4A8DB" w14:textId="321780DC"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Rochester, NY</w:t>
            </w:r>
          </w:p>
        </w:tc>
        <w:tc>
          <w:tcPr>
            <w:tcW w:w="1080" w:type="dxa"/>
            <w:tcBorders>
              <w:top w:val="nil"/>
              <w:left w:val="nil"/>
              <w:bottom w:val="nil"/>
              <w:right w:val="single" w:sz="4" w:space="0" w:color="auto"/>
            </w:tcBorders>
            <w:shd w:val="clear" w:color="auto" w:fill="auto"/>
            <w:vAlign w:val="bottom"/>
          </w:tcPr>
          <w:p w14:paraId="435ECA07" w14:textId="76AE6D2A"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Northeast</w:t>
            </w:r>
          </w:p>
        </w:tc>
        <w:tc>
          <w:tcPr>
            <w:tcW w:w="720" w:type="dxa"/>
            <w:tcBorders>
              <w:top w:val="nil"/>
              <w:left w:val="single" w:sz="4" w:space="0" w:color="auto"/>
              <w:bottom w:val="nil"/>
              <w:right w:val="single" w:sz="4" w:space="0" w:color="auto"/>
            </w:tcBorders>
            <w:shd w:val="clear" w:color="auto" w:fill="auto"/>
            <w:vAlign w:val="bottom"/>
          </w:tcPr>
          <w:p w14:paraId="26793AAC" w14:textId="13343CB5"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21</w:t>
            </w:r>
          </w:p>
        </w:tc>
        <w:tc>
          <w:tcPr>
            <w:tcW w:w="630" w:type="dxa"/>
            <w:tcBorders>
              <w:top w:val="nil"/>
              <w:left w:val="single" w:sz="4" w:space="0" w:color="auto"/>
              <w:bottom w:val="nil"/>
              <w:right w:val="nil"/>
            </w:tcBorders>
            <w:shd w:val="clear" w:color="auto" w:fill="auto"/>
            <w:vAlign w:val="bottom"/>
          </w:tcPr>
          <w:p w14:paraId="13CCA0F1" w14:textId="4CE32CF0"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1.12</w:t>
            </w:r>
          </w:p>
        </w:tc>
      </w:tr>
      <w:tr w:rsidR="00BB044C" w:rsidRPr="00D90508" w14:paraId="2BC2EDD9" w14:textId="77777777" w:rsidTr="00994B8C">
        <w:tc>
          <w:tcPr>
            <w:tcW w:w="4230" w:type="dxa"/>
            <w:tcBorders>
              <w:top w:val="nil"/>
              <w:left w:val="nil"/>
              <w:bottom w:val="nil"/>
              <w:right w:val="nil"/>
            </w:tcBorders>
            <w:shd w:val="clear" w:color="auto" w:fill="auto"/>
            <w:vAlign w:val="bottom"/>
          </w:tcPr>
          <w:p w14:paraId="2A04BE85" w14:textId="253BF09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Tampa-St. Petersburg-Clearwater, FL</w:t>
            </w:r>
          </w:p>
        </w:tc>
        <w:tc>
          <w:tcPr>
            <w:tcW w:w="1080" w:type="dxa"/>
            <w:tcBorders>
              <w:top w:val="nil"/>
              <w:left w:val="nil"/>
              <w:bottom w:val="nil"/>
              <w:right w:val="nil"/>
            </w:tcBorders>
            <w:shd w:val="clear" w:color="auto" w:fill="auto"/>
            <w:vAlign w:val="bottom"/>
          </w:tcPr>
          <w:p w14:paraId="130DB50F" w14:textId="7292AF13"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0FE7B188" w14:textId="1B1F3CDE"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22</w:t>
            </w:r>
          </w:p>
        </w:tc>
        <w:tc>
          <w:tcPr>
            <w:tcW w:w="630" w:type="dxa"/>
            <w:tcBorders>
              <w:top w:val="nil"/>
              <w:left w:val="single" w:sz="4" w:space="0" w:color="auto"/>
              <w:bottom w:val="nil"/>
              <w:right w:val="single" w:sz="18" w:space="0" w:color="auto"/>
            </w:tcBorders>
            <w:shd w:val="clear" w:color="auto" w:fill="auto"/>
            <w:vAlign w:val="bottom"/>
          </w:tcPr>
          <w:p w14:paraId="469260E8" w14:textId="6C9D7D39"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8.8</w:t>
            </w:r>
          </w:p>
        </w:tc>
        <w:tc>
          <w:tcPr>
            <w:tcW w:w="4320" w:type="dxa"/>
            <w:tcBorders>
              <w:top w:val="nil"/>
              <w:left w:val="single" w:sz="18" w:space="0" w:color="auto"/>
              <w:bottom w:val="nil"/>
              <w:right w:val="nil"/>
            </w:tcBorders>
            <w:shd w:val="clear" w:color="auto" w:fill="auto"/>
            <w:vAlign w:val="bottom"/>
          </w:tcPr>
          <w:p w14:paraId="789C8E74" w14:textId="73696F15"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Tampa-St. Petersburg-Clearwater, FL</w:t>
            </w:r>
          </w:p>
        </w:tc>
        <w:tc>
          <w:tcPr>
            <w:tcW w:w="1080" w:type="dxa"/>
            <w:tcBorders>
              <w:top w:val="nil"/>
              <w:left w:val="nil"/>
              <w:bottom w:val="nil"/>
              <w:right w:val="single" w:sz="4" w:space="0" w:color="auto"/>
            </w:tcBorders>
            <w:shd w:val="clear" w:color="auto" w:fill="auto"/>
            <w:vAlign w:val="bottom"/>
          </w:tcPr>
          <w:p w14:paraId="2911E0BE" w14:textId="19EA64A6"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2DE7A261" w14:textId="0CD8D153"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22</w:t>
            </w:r>
          </w:p>
        </w:tc>
        <w:tc>
          <w:tcPr>
            <w:tcW w:w="630" w:type="dxa"/>
            <w:tcBorders>
              <w:top w:val="nil"/>
              <w:left w:val="single" w:sz="4" w:space="0" w:color="auto"/>
              <w:bottom w:val="nil"/>
              <w:right w:val="nil"/>
            </w:tcBorders>
            <w:shd w:val="clear" w:color="auto" w:fill="auto"/>
            <w:vAlign w:val="bottom"/>
          </w:tcPr>
          <w:p w14:paraId="2A4D3669" w14:textId="440AB8CB"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1.12</w:t>
            </w:r>
          </w:p>
        </w:tc>
      </w:tr>
      <w:tr w:rsidR="00BB044C" w:rsidRPr="00D90508" w14:paraId="37206979" w14:textId="77777777" w:rsidTr="00994B8C">
        <w:tc>
          <w:tcPr>
            <w:tcW w:w="4230" w:type="dxa"/>
            <w:tcBorders>
              <w:top w:val="nil"/>
              <w:left w:val="nil"/>
              <w:bottom w:val="nil"/>
              <w:right w:val="nil"/>
            </w:tcBorders>
            <w:shd w:val="clear" w:color="auto" w:fill="auto"/>
            <w:vAlign w:val="bottom"/>
          </w:tcPr>
          <w:p w14:paraId="702B7186" w14:textId="03256323"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San Francisco-Oakland-Hayward, CA</w:t>
            </w:r>
          </w:p>
        </w:tc>
        <w:tc>
          <w:tcPr>
            <w:tcW w:w="1080" w:type="dxa"/>
            <w:tcBorders>
              <w:top w:val="nil"/>
              <w:left w:val="nil"/>
              <w:bottom w:val="nil"/>
              <w:right w:val="nil"/>
            </w:tcBorders>
            <w:shd w:val="clear" w:color="auto" w:fill="auto"/>
            <w:vAlign w:val="bottom"/>
          </w:tcPr>
          <w:p w14:paraId="4DAF1DC3" w14:textId="079B29A3"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nil"/>
              <w:bottom w:val="nil"/>
              <w:right w:val="single" w:sz="4" w:space="0" w:color="auto"/>
            </w:tcBorders>
            <w:shd w:val="clear" w:color="auto" w:fill="auto"/>
            <w:vAlign w:val="bottom"/>
          </w:tcPr>
          <w:p w14:paraId="521593E3" w14:textId="1853BF47"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23</w:t>
            </w:r>
          </w:p>
        </w:tc>
        <w:tc>
          <w:tcPr>
            <w:tcW w:w="630" w:type="dxa"/>
            <w:tcBorders>
              <w:top w:val="nil"/>
              <w:left w:val="single" w:sz="4" w:space="0" w:color="auto"/>
              <w:bottom w:val="nil"/>
              <w:right w:val="single" w:sz="18" w:space="0" w:color="auto"/>
            </w:tcBorders>
            <w:shd w:val="clear" w:color="auto" w:fill="auto"/>
            <w:vAlign w:val="bottom"/>
          </w:tcPr>
          <w:p w14:paraId="20D74156" w14:textId="57DB1F43"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8.7</w:t>
            </w:r>
          </w:p>
        </w:tc>
        <w:tc>
          <w:tcPr>
            <w:tcW w:w="4320" w:type="dxa"/>
            <w:tcBorders>
              <w:top w:val="nil"/>
              <w:left w:val="single" w:sz="18" w:space="0" w:color="auto"/>
              <w:bottom w:val="nil"/>
              <w:right w:val="nil"/>
            </w:tcBorders>
            <w:shd w:val="clear" w:color="auto" w:fill="auto"/>
            <w:vAlign w:val="bottom"/>
          </w:tcPr>
          <w:p w14:paraId="7CF239DC" w14:textId="3E77CFDA"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Virginia Beach-Norfolk-Newport News, VA-NC</w:t>
            </w:r>
          </w:p>
        </w:tc>
        <w:tc>
          <w:tcPr>
            <w:tcW w:w="1080" w:type="dxa"/>
            <w:tcBorders>
              <w:top w:val="nil"/>
              <w:left w:val="nil"/>
              <w:bottom w:val="nil"/>
              <w:right w:val="single" w:sz="4" w:space="0" w:color="auto"/>
            </w:tcBorders>
            <w:shd w:val="clear" w:color="auto" w:fill="auto"/>
            <w:vAlign w:val="bottom"/>
          </w:tcPr>
          <w:p w14:paraId="73A2A0E8" w14:textId="2C56ED29"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4103EB61" w14:textId="0FF71BC3"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23</w:t>
            </w:r>
          </w:p>
        </w:tc>
        <w:tc>
          <w:tcPr>
            <w:tcW w:w="630" w:type="dxa"/>
            <w:tcBorders>
              <w:top w:val="nil"/>
              <w:left w:val="single" w:sz="4" w:space="0" w:color="auto"/>
              <w:bottom w:val="nil"/>
              <w:right w:val="nil"/>
            </w:tcBorders>
            <w:shd w:val="clear" w:color="auto" w:fill="auto"/>
            <w:vAlign w:val="bottom"/>
          </w:tcPr>
          <w:p w14:paraId="4E69AEE5" w14:textId="4EA54BBA"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1.12</w:t>
            </w:r>
          </w:p>
        </w:tc>
      </w:tr>
      <w:tr w:rsidR="00BB044C" w:rsidRPr="00D90508" w14:paraId="4102A5AB" w14:textId="77777777" w:rsidTr="00994B8C">
        <w:tc>
          <w:tcPr>
            <w:tcW w:w="4230" w:type="dxa"/>
            <w:tcBorders>
              <w:top w:val="nil"/>
              <w:left w:val="nil"/>
              <w:bottom w:val="nil"/>
              <w:right w:val="nil"/>
            </w:tcBorders>
            <w:shd w:val="clear" w:color="auto" w:fill="auto"/>
            <w:vAlign w:val="bottom"/>
          </w:tcPr>
          <w:p w14:paraId="717B14A8" w14:textId="4364B038"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New York-Newark-Jersey City, NY-NJ-PA</w:t>
            </w:r>
          </w:p>
        </w:tc>
        <w:tc>
          <w:tcPr>
            <w:tcW w:w="1080" w:type="dxa"/>
            <w:tcBorders>
              <w:top w:val="nil"/>
              <w:left w:val="nil"/>
              <w:bottom w:val="nil"/>
              <w:right w:val="nil"/>
            </w:tcBorders>
            <w:shd w:val="clear" w:color="auto" w:fill="auto"/>
            <w:vAlign w:val="bottom"/>
          </w:tcPr>
          <w:p w14:paraId="19D458BC" w14:textId="29456F84"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Northeast</w:t>
            </w:r>
          </w:p>
        </w:tc>
        <w:tc>
          <w:tcPr>
            <w:tcW w:w="720" w:type="dxa"/>
            <w:tcBorders>
              <w:top w:val="nil"/>
              <w:left w:val="nil"/>
              <w:bottom w:val="nil"/>
              <w:right w:val="single" w:sz="4" w:space="0" w:color="auto"/>
            </w:tcBorders>
            <w:shd w:val="clear" w:color="auto" w:fill="auto"/>
            <w:vAlign w:val="bottom"/>
          </w:tcPr>
          <w:p w14:paraId="025CE6C3" w14:textId="4560AF96"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24</w:t>
            </w:r>
          </w:p>
        </w:tc>
        <w:tc>
          <w:tcPr>
            <w:tcW w:w="630" w:type="dxa"/>
            <w:tcBorders>
              <w:top w:val="nil"/>
              <w:left w:val="single" w:sz="4" w:space="0" w:color="auto"/>
              <w:bottom w:val="nil"/>
              <w:right w:val="single" w:sz="18" w:space="0" w:color="auto"/>
            </w:tcBorders>
            <w:shd w:val="clear" w:color="auto" w:fill="auto"/>
            <w:vAlign w:val="bottom"/>
          </w:tcPr>
          <w:p w14:paraId="410D7EBD" w14:textId="2274C32E"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8.7</w:t>
            </w:r>
          </w:p>
        </w:tc>
        <w:tc>
          <w:tcPr>
            <w:tcW w:w="4320" w:type="dxa"/>
            <w:tcBorders>
              <w:top w:val="nil"/>
              <w:left w:val="single" w:sz="18" w:space="0" w:color="auto"/>
              <w:bottom w:val="nil"/>
              <w:right w:val="nil"/>
            </w:tcBorders>
            <w:shd w:val="clear" w:color="auto" w:fill="auto"/>
            <w:vAlign w:val="bottom"/>
          </w:tcPr>
          <w:p w14:paraId="3DC3DF78" w14:textId="1AB95B57"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Pittsburgh, PA</w:t>
            </w:r>
          </w:p>
        </w:tc>
        <w:tc>
          <w:tcPr>
            <w:tcW w:w="1080" w:type="dxa"/>
            <w:tcBorders>
              <w:top w:val="nil"/>
              <w:left w:val="nil"/>
              <w:bottom w:val="nil"/>
              <w:right w:val="single" w:sz="4" w:space="0" w:color="auto"/>
            </w:tcBorders>
            <w:shd w:val="clear" w:color="auto" w:fill="auto"/>
            <w:vAlign w:val="bottom"/>
          </w:tcPr>
          <w:p w14:paraId="1E60E207" w14:textId="0284A163"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Northeast</w:t>
            </w:r>
          </w:p>
        </w:tc>
        <w:tc>
          <w:tcPr>
            <w:tcW w:w="720" w:type="dxa"/>
            <w:tcBorders>
              <w:top w:val="nil"/>
              <w:left w:val="single" w:sz="4" w:space="0" w:color="auto"/>
              <w:bottom w:val="nil"/>
              <w:right w:val="single" w:sz="4" w:space="0" w:color="auto"/>
            </w:tcBorders>
            <w:shd w:val="clear" w:color="auto" w:fill="auto"/>
            <w:vAlign w:val="bottom"/>
          </w:tcPr>
          <w:p w14:paraId="05CBDB72" w14:textId="0BB68E49"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24</w:t>
            </w:r>
          </w:p>
        </w:tc>
        <w:tc>
          <w:tcPr>
            <w:tcW w:w="630" w:type="dxa"/>
            <w:tcBorders>
              <w:top w:val="nil"/>
              <w:left w:val="single" w:sz="4" w:space="0" w:color="auto"/>
              <w:bottom w:val="nil"/>
              <w:right w:val="nil"/>
            </w:tcBorders>
            <w:shd w:val="clear" w:color="auto" w:fill="auto"/>
            <w:vAlign w:val="bottom"/>
          </w:tcPr>
          <w:p w14:paraId="78AE6107" w14:textId="5EFEAAA1"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1.12</w:t>
            </w:r>
          </w:p>
        </w:tc>
      </w:tr>
      <w:tr w:rsidR="00BB044C" w:rsidRPr="00D90508" w14:paraId="5D56E7B8" w14:textId="77777777" w:rsidTr="00994B8C">
        <w:tc>
          <w:tcPr>
            <w:tcW w:w="4230" w:type="dxa"/>
            <w:tcBorders>
              <w:top w:val="nil"/>
              <w:left w:val="nil"/>
              <w:bottom w:val="nil"/>
              <w:right w:val="nil"/>
            </w:tcBorders>
            <w:shd w:val="clear" w:color="auto" w:fill="auto"/>
            <w:vAlign w:val="bottom"/>
          </w:tcPr>
          <w:p w14:paraId="1D9A705B" w14:textId="646A3091"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Virginia Beach-Norfolk-Newport News, VA-NC</w:t>
            </w:r>
          </w:p>
        </w:tc>
        <w:tc>
          <w:tcPr>
            <w:tcW w:w="1080" w:type="dxa"/>
            <w:tcBorders>
              <w:top w:val="nil"/>
              <w:left w:val="nil"/>
              <w:bottom w:val="nil"/>
              <w:right w:val="nil"/>
            </w:tcBorders>
            <w:shd w:val="clear" w:color="auto" w:fill="auto"/>
            <w:vAlign w:val="bottom"/>
          </w:tcPr>
          <w:p w14:paraId="48D527BA" w14:textId="25610EA9"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3461EE27" w14:textId="144BF08F"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25</w:t>
            </w:r>
          </w:p>
        </w:tc>
        <w:tc>
          <w:tcPr>
            <w:tcW w:w="630" w:type="dxa"/>
            <w:tcBorders>
              <w:top w:val="nil"/>
              <w:left w:val="single" w:sz="4" w:space="0" w:color="auto"/>
              <w:bottom w:val="nil"/>
              <w:right w:val="single" w:sz="18" w:space="0" w:color="auto"/>
            </w:tcBorders>
            <w:shd w:val="clear" w:color="auto" w:fill="auto"/>
            <w:vAlign w:val="bottom"/>
          </w:tcPr>
          <w:p w14:paraId="2BFA1101" w14:textId="1954FBF5"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8.6</w:t>
            </w:r>
          </w:p>
        </w:tc>
        <w:tc>
          <w:tcPr>
            <w:tcW w:w="4320" w:type="dxa"/>
            <w:tcBorders>
              <w:top w:val="nil"/>
              <w:left w:val="single" w:sz="18" w:space="0" w:color="auto"/>
              <w:bottom w:val="nil"/>
              <w:right w:val="nil"/>
            </w:tcBorders>
            <w:shd w:val="clear" w:color="auto" w:fill="auto"/>
            <w:vAlign w:val="bottom"/>
          </w:tcPr>
          <w:p w14:paraId="336B2E1A" w14:textId="3C65E0DA"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New York-Newark-Jersey City, NY-NJ-PA</w:t>
            </w:r>
          </w:p>
        </w:tc>
        <w:tc>
          <w:tcPr>
            <w:tcW w:w="1080" w:type="dxa"/>
            <w:tcBorders>
              <w:top w:val="nil"/>
              <w:left w:val="nil"/>
              <w:bottom w:val="nil"/>
              <w:right w:val="single" w:sz="4" w:space="0" w:color="auto"/>
            </w:tcBorders>
            <w:shd w:val="clear" w:color="auto" w:fill="auto"/>
            <w:vAlign w:val="bottom"/>
          </w:tcPr>
          <w:p w14:paraId="31D47403" w14:textId="7B1A8553"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Northeast</w:t>
            </w:r>
          </w:p>
        </w:tc>
        <w:tc>
          <w:tcPr>
            <w:tcW w:w="720" w:type="dxa"/>
            <w:tcBorders>
              <w:top w:val="nil"/>
              <w:left w:val="single" w:sz="4" w:space="0" w:color="auto"/>
              <w:bottom w:val="nil"/>
              <w:right w:val="single" w:sz="4" w:space="0" w:color="auto"/>
            </w:tcBorders>
            <w:shd w:val="clear" w:color="auto" w:fill="auto"/>
            <w:vAlign w:val="bottom"/>
          </w:tcPr>
          <w:p w14:paraId="3E736564" w14:textId="2D527BF8"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25</w:t>
            </w:r>
          </w:p>
        </w:tc>
        <w:tc>
          <w:tcPr>
            <w:tcW w:w="630" w:type="dxa"/>
            <w:tcBorders>
              <w:top w:val="nil"/>
              <w:left w:val="single" w:sz="4" w:space="0" w:color="auto"/>
              <w:bottom w:val="nil"/>
              <w:right w:val="nil"/>
            </w:tcBorders>
            <w:shd w:val="clear" w:color="auto" w:fill="auto"/>
            <w:vAlign w:val="bottom"/>
          </w:tcPr>
          <w:p w14:paraId="6C05800C" w14:textId="23B6622B"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1.11</w:t>
            </w:r>
          </w:p>
        </w:tc>
      </w:tr>
      <w:tr w:rsidR="00BB044C" w:rsidRPr="00D90508" w14:paraId="1FA06663" w14:textId="77777777" w:rsidTr="00994B8C">
        <w:tc>
          <w:tcPr>
            <w:tcW w:w="4230" w:type="dxa"/>
            <w:tcBorders>
              <w:top w:val="nil"/>
              <w:left w:val="nil"/>
              <w:bottom w:val="nil"/>
              <w:right w:val="nil"/>
            </w:tcBorders>
            <w:shd w:val="clear" w:color="auto" w:fill="auto"/>
            <w:vAlign w:val="bottom"/>
          </w:tcPr>
          <w:p w14:paraId="6A0467CA" w14:textId="1A546E1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Washington-Arlington-Alexandria, DC-VA-MD-WV</w:t>
            </w:r>
          </w:p>
        </w:tc>
        <w:tc>
          <w:tcPr>
            <w:tcW w:w="1080" w:type="dxa"/>
            <w:tcBorders>
              <w:top w:val="nil"/>
              <w:left w:val="nil"/>
              <w:bottom w:val="nil"/>
              <w:right w:val="nil"/>
            </w:tcBorders>
            <w:shd w:val="clear" w:color="auto" w:fill="auto"/>
            <w:vAlign w:val="bottom"/>
          </w:tcPr>
          <w:p w14:paraId="460EAA71" w14:textId="1B36AA19"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3BAD86C5" w14:textId="6FFF48EC"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26</w:t>
            </w:r>
          </w:p>
        </w:tc>
        <w:tc>
          <w:tcPr>
            <w:tcW w:w="630" w:type="dxa"/>
            <w:tcBorders>
              <w:top w:val="nil"/>
              <w:left w:val="single" w:sz="4" w:space="0" w:color="auto"/>
              <w:bottom w:val="nil"/>
              <w:right w:val="single" w:sz="18" w:space="0" w:color="auto"/>
            </w:tcBorders>
            <w:shd w:val="clear" w:color="auto" w:fill="auto"/>
            <w:vAlign w:val="bottom"/>
          </w:tcPr>
          <w:p w14:paraId="0B18059E" w14:textId="45AA2214"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8.6</w:t>
            </w:r>
          </w:p>
        </w:tc>
        <w:tc>
          <w:tcPr>
            <w:tcW w:w="4320" w:type="dxa"/>
            <w:tcBorders>
              <w:top w:val="nil"/>
              <w:left w:val="single" w:sz="18" w:space="0" w:color="auto"/>
              <w:bottom w:val="nil"/>
              <w:right w:val="nil"/>
            </w:tcBorders>
            <w:shd w:val="clear" w:color="auto" w:fill="auto"/>
            <w:vAlign w:val="bottom"/>
          </w:tcPr>
          <w:p w14:paraId="339C2DE7" w14:textId="77FEEA39"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San Francisco-Oakland-Hayward, CA</w:t>
            </w:r>
          </w:p>
        </w:tc>
        <w:tc>
          <w:tcPr>
            <w:tcW w:w="1080" w:type="dxa"/>
            <w:tcBorders>
              <w:top w:val="nil"/>
              <w:left w:val="nil"/>
              <w:bottom w:val="nil"/>
              <w:right w:val="single" w:sz="4" w:space="0" w:color="auto"/>
            </w:tcBorders>
            <w:shd w:val="clear" w:color="auto" w:fill="auto"/>
            <w:vAlign w:val="bottom"/>
          </w:tcPr>
          <w:p w14:paraId="0999D6E8" w14:textId="2571EC4A"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single" w:sz="4" w:space="0" w:color="auto"/>
              <w:bottom w:val="nil"/>
              <w:right w:val="single" w:sz="4" w:space="0" w:color="auto"/>
            </w:tcBorders>
            <w:shd w:val="clear" w:color="auto" w:fill="auto"/>
            <w:vAlign w:val="bottom"/>
          </w:tcPr>
          <w:p w14:paraId="6DD6298B" w14:textId="16262703"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26</w:t>
            </w:r>
          </w:p>
        </w:tc>
        <w:tc>
          <w:tcPr>
            <w:tcW w:w="630" w:type="dxa"/>
            <w:tcBorders>
              <w:top w:val="nil"/>
              <w:left w:val="single" w:sz="4" w:space="0" w:color="auto"/>
              <w:bottom w:val="nil"/>
              <w:right w:val="nil"/>
            </w:tcBorders>
            <w:shd w:val="clear" w:color="auto" w:fill="auto"/>
            <w:vAlign w:val="bottom"/>
          </w:tcPr>
          <w:p w14:paraId="4C049A3A" w14:textId="0AD9D304"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1.11</w:t>
            </w:r>
          </w:p>
        </w:tc>
      </w:tr>
      <w:tr w:rsidR="00BB044C" w:rsidRPr="00D90508" w14:paraId="61EDD0F2" w14:textId="77777777" w:rsidTr="00994B8C">
        <w:tc>
          <w:tcPr>
            <w:tcW w:w="4230" w:type="dxa"/>
            <w:tcBorders>
              <w:top w:val="nil"/>
              <w:left w:val="nil"/>
              <w:bottom w:val="nil"/>
              <w:right w:val="nil"/>
            </w:tcBorders>
            <w:shd w:val="clear" w:color="auto" w:fill="auto"/>
            <w:vAlign w:val="bottom"/>
          </w:tcPr>
          <w:p w14:paraId="67849CC2" w14:textId="2985755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Pittsburgh, PA</w:t>
            </w:r>
          </w:p>
        </w:tc>
        <w:tc>
          <w:tcPr>
            <w:tcW w:w="1080" w:type="dxa"/>
            <w:tcBorders>
              <w:top w:val="nil"/>
              <w:left w:val="nil"/>
              <w:bottom w:val="nil"/>
              <w:right w:val="nil"/>
            </w:tcBorders>
            <w:shd w:val="clear" w:color="auto" w:fill="auto"/>
            <w:vAlign w:val="bottom"/>
          </w:tcPr>
          <w:p w14:paraId="657EB28A" w14:textId="6065C2A8"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Northeast</w:t>
            </w:r>
          </w:p>
        </w:tc>
        <w:tc>
          <w:tcPr>
            <w:tcW w:w="720" w:type="dxa"/>
            <w:tcBorders>
              <w:top w:val="nil"/>
              <w:left w:val="nil"/>
              <w:bottom w:val="nil"/>
              <w:right w:val="single" w:sz="4" w:space="0" w:color="auto"/>
            </w:tcBorders>
            <w:shd w:val="clear" w:color="auto" w:fill="auto"/>
            <w:vAlign w:val="bottom"/>
          </w:tcPr>
          <w:p w14:paraId="48943FD5" w14:textId="2E549668"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27</w:t>
            </w:r>
          </w:p>
        </w:tc>
        <w:tc>
          <w:tcPr>
            <w:tcW w:w="630" w:type="dxa"/>
            <w:tcBorders>
              <w:top w:val="nil"/>
              <w:left w:val="single" w:sz="4" w:space="0" w:color="auto"/>
              <w:bottom w:val="nil"/>
              <w:right w:val="single" w:sz="18" w:space="0" w:color="auto"/>
            </w:tcBorders>
            <w:shd w:val="clear" w:color="auto" w:fill="auto"/>
            <w:vAlign w:val="bottom"/>
          </w:tcPr>
          <w:p w14:paraId="7A61B733" w14:textId="6574B3F9"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8.5</w:t>
            </w:r>
          </w:p>
        </w:tc>
        <w:tc>
          <w:tcPr>
            <w:tcW w:w="4320" w:type="dxa"/>
            <w:tcBorders>
              <w:top w:val="nil"/>
              <w:left w:val="single" w:sz="18" w:space="0" w:color="auto"/>
              <w:bottom w:val="nil"/>
              <w:right w:val="nil"/>
            </w:tcBorders>
            <w:shd w:val="clear" w:color="auto" w:fill="auto"/>
            <w:vAlign w:val="bottom"/>
          </w:tcPr>
          <w:p w14:paraId="11BE2427" w14:textId="4EFB63C2"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Atlanta-Sandy Springs-Roswell, GA</w:t>
            </w:r>
          </w:p>
        </w:tc>
        <w:tc>
          <w:tcPr>
            <w:tcW w:w="1080" w:type="dxa"/>
            <w:tcBorders>
              <w:top w:val="nil"/>
              <w:left w:val="nil"/>
              <w:bottom w:val="nil"/>
              <w:right w:val="single" w:sz="4" w:space="0" w:color="auto"/>
            </w:tcBorders>
            <w:shd w:val="clear" w:color="auto" w:fill="auto"/>
            <w:vAlign w:val="bottom"/>
          </w:tcPr>
          <w:p w14:paraId="467DB320" w14:textId="2E7C81F0"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5F4DACFD" w14:textId="64A01648"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27</w:t>
            </w:r>
          </w:p>
        </w:tc>
        <w:tc>
          <w:tcPr>
            <w:tcW w:w="630" w:type="dxa"/>
            <w:tcBorders>
              <w:top w:val="nil"/>
              <w:left w:val="single" w:sz="4" w:space="0" w:color="auto"/>
              <w:bottom w:val="nil"/>
              <w:right w:val="nil"/>
            </w:tcBorders>
            <w:shd w:val="clear" w:color="auto" w:fill="auto"/>
            <w:vAlign w:val="bottom"/>
          </w:tcPr>
          <w:p w14:paraId="41F241FF" w14:textId="1500D63D"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1.11</w:t>
            </w:r>
          </w:p>
        </w:tc>
      </w:tr>
      <w:tr w:rsidR="00BB044C" w:rsidRPr="00D90508" w14:paraId="20A8F9C9" w14:textId="77777777" w:rsidTr="00994B8C">
        <w:tc>
          <w:tcPr>
            <w:tcW w:w="4230" w:type="dxa"/>
            <w:tcBorders>
              <w:top w:val="nil"/>
              <w:left w:val="nil"/>
              <w:bottom w:val="nil"/>
              <w:right w:val="nil"/>
            </w:tcBorders>
            <w:shd w:val="clear" w:color="auto" w:fill="auto"/>
            <w:vAlign w:val="bottom"/>
          </w:tcPr>
          <w:p w14:paraId="7B75C6A0" w14:textId="75036720" w:rsidR="003A5243" w:rsidRPr="00D90508" w:rsidRDefault="003A5243" w:rsidP="003A5243">
            <w:pPr>
              <w:jc w:val="center"/>
              <w:rPr>
                <w:rFonts w:ascii="Arial" w:hAnsi="Arial" w:cs="Arial"/>
                <w:b/>
                <w:bCs/>
                <w:sz w:val="20"/>
                <w:szCs w:val="20"/>
                <w:lang w:val="es-ES"/>
              </w:rPr>
            </w:pPr>
            <w:r w:rsidRPr="00D90508">
              <w:rPr>
                <w:rFonts w:ascii="Calibri" w:hAnsi="Calibri" w:cs="Calibri"/>
                <w:color w:val="000000"/>
                <w:sz w:val="20"/>
                <w:szCs w:val="20"/>
              </w:rPr>
              <w:t>Denver-Aurora-Lakewood, CO</w:t>
            </w:r>
          </w:p>
        </w:tc>
        <w:tc>
          <w:tcPr>
            <w:tcW w:w="1080" w:type="dxa"/>
            <w:tcBorders>
              <w:top w:val="nil"/>
              <w:left w:val="nil"/>
              <w:bottom w:val="nil"/>
              <w:right w:val="nil"/>
            </w:tcBorders>
            <w:shd w:val="clear" w:color="auto" w:fill="auto"/>
            <w:vAlign w:val="bottom"/>
          </w:tcPr>
          <w:p w14:paraId="7051EBD9" w14:textId="5081F481"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nil"/>
              <w:bottom w:val="nil"/>
              <w:right w:val="single" w:sz="4" w:space="0" w:color="auto"/>
            </w:tcBorders>
            <w:shd w:val="clear" w:color="auto" w:fill="auto"/>
            <w:vAlign w:val="bottom"/>
          </w:tcPr>
          <w:p w14:paraId="11D1CA43" w14:textId="6F96F809"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28</w:t>
            </w:r>
          </w:p>
        </w:tc>
        <w:tc>
          <w:tcPr>
            <w:tcW w:w="630" w:type="dxa"/>
            <w:tcBorders>
              <w:top w:val="nil"/>
              <w:left w:val="single" w:sz="4" w:space="0" w:color="auto"/>
              <w:bottom w:val="nil"/>
              <w:right w:val="single" w:sz="18" w:space="0" w:color="auto"/>
            </w:tcBorders>
            <w:shd w:val="clear" w:color="auto" w:fill="auto"/>
            <w:vAlign w:val="bottom"/>
          </w:tcPr>
          <w:p w14:paraId="38492B81" w14:textId="280FC49B"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8.4</w:t>
            </w:r>
          </w:p>
        </w:tc>
        <w:tc>
          <w:tcPr>
            <w:tcW w:w="4320" w:type="dxa"/>
            <w:tcBorders>
              <w:top w:val="nil"/>
              <w:left w:val="single" w:sz="18" w:space="0" w:color="auto"/>
              <w:bottom w:val="nil"/>
              <w:right w:val="nil"/>
            </w:tcBorders>
            <w:shd w:val="clear" w:color="auto" w:fill="auto"/>
            <w:vAlign w:val="bottom"/>
          </w:tcPr>
          <w:p w14:paraId="6A16D26C" w14:textId="21190695"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Washington-Arlington-Alexandria, DC-VA-MD-WV</w:t>
            </w:r>
          </w:p>
        </w:tc>
        <w:tc>
          <w:tcPr>
            <w:tcW w:w="1080" w:type="dxa"/>
            <w:tcBorders>
              <w:top w:val="nil"/>
              <w:left w:val="nil"/>
              <w:bottom w:val="nil"/>
              <w:right w:val="single" w:sz="4" w:space="0" w:color="auto"/>
            </w:tcBorders>
            <w:shd w:val="clear" w:color="auto" w:fill="auto"/>
            <w:vAlign w:val="bottom"/>
          </w:tcPr>
          <w:p w14:paraId="08935BEB" w14:textId="1A74078D"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183A0251" w14:textId="25EB8825"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28</w:t>
            </w:r>
          </w:p>
        </w:tc>
        <w:tc>
          <w:tcPr>
            <w:tcW w:w="630" w:type="dxa"/>
            <w:tcBorders>
              <w:top w:val="nil"/>
              <w:left w:val="single" w:sz="4" w:space="0" w:color="auto"/>
              <w:bottom w:val="nil"/>
              <w:right w:val="nil"/>
            </w:tcBorders>
            <w:shd w:val="clear" w:color="auto" w:fill="auto"/>
            <w:vAlign w:val="bottom"/>
          </w:tcPr>
          <w:p w14:paraId="04779CE5" w14:textId="4BD82350"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1.11</w:t>
            </w:r>
          </w:p>
        </w:tc>
      </w:tr>
      <w:tr w:rsidR="00BB044C" w:rsidRPr="00D90508" w14:paraId="7AB8EE77" w14:textId="77777777" w:rsidTr="00994B8C">
        <w:tc>
          <w:tcPr>
            <w:tcW w:w="4230" w:type="dxa"/>
            <w:tcBorders>
              <w:top w:val="nil"/>
              <w:left w:val="nil"/>
              <w:bottom w:val="nil"/>
              <w:right w:val="nil"/>
            </w:tcBorders>
            <w:shd w:val="clear" w:color="auto" w:fill="auto"/>
            <w:vAlign w:val="bottom"/>
          </w:tcPr>
          <w:p w14:paraId="0D8347B9" w14:textId="5EA0674C"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Seattle-Tacoma-Bellevue, WA</w:t>
            </w:r>
          </w:p>
        </w:tc>
        <w:tc>
          <w:tcPr>
            <w:tcW w:w="1080" w:type="dxa"/>
            <w:tcBorders>
              <w:top w:val="nil"/>
              <w:left w:val="nil"/>
              <w:bottom w:val="nil"/>
              <w:right w:val="nil"/>
            </w:tcBorders>
            <w:shd w:val="clear" w:color="auto" w:fill="auto"/>
            <w:vAlign w:val="bottom"/>
          </w:tcPr>
          <w:p w14:paraId="0063446D" w14:textId="1C779B24"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nil"/>
              <w:bottom w:val="nil"/>
              <w:right w:val="single" w:sz="4" w:space="0" w:color="auto"/>
            </w:tcBorders>
            <w:shd w:val="clear" w:color="auto" w:fill="auto"/>
            <w:vAlign w:val="bottom"/>
          </w:tcPr>
          <w:p w14:paraId="7B44B042" w14:textId="70B894EC"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29</w:t>
            </w:r>
          </w:p>
        </w:tc>
        <w:tc>
          <w:tcPr>
            <w:tcW w:w="630" w:type="dxa"/>
            <w:tcBorders>
              <w:top w:val="nil"/>
              <w:left w:val="single" w:sz="4" w:space="0" w:color="auto"/>
              <w:bottom w:val="nil"/>
              <w:right w:val="single" w:sz="18" w:space="0" w:color="auto"/>
            </w:tcBorders>
            <w:shd w:val="clear" w:color="auto" w:fill="auto"/>
            <w:vAlign w:val="bottom"/>
          </w:tcPr>
          <w:p w14:paraId="152AC9B1" w14:textId="59DDDBA9"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8.3</w:t>
            </w:r>
          </w:p>
        </w:tc>
        <w:tc>
          <w:tcPr>
            <w:tcW w:w="4320" w:type="dxa"/>
            <w:tcBorders>
              <w:top w:val="nil"/>
              <w:left w:val="single" w:sz="18" w:space="0" w:color="auto"/>
              <w:bottom w:val="nil"/>
              <w:right w:val="nil"/>
            </w:tcBorders>
            <w:shd w:val="clear" w:color="auto" w:fill="auto"/>
            <w:vAlign w:val="bottom"/>
          </w:tcPr>
          <w:p w14:paraId="25885AF4" w14:textId="62C40CFB"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Denver-Aurora-Lakewood, CO</w:t>
            </w:r>
          </w:p>
        </w:tc>
        <w:tc>
          <w:tcPr>
            <w:tcW w:w="1080" w:type="dxa"/>
            <w:tcBorders>
              <w:top w:val="nil"/>
              <w:left w:val="nil"/>
              <w:bottom w:val="nil"/>
              <w:right w:val="single" w:sz="4" w:space="0" w:color="auto"/>
            </w:tcBorders>
            <w:shd w:val="clear" w:color="auto" w:fill="auto"/>
            <w:vAlign w:val="bottom"/>
          </w:tcPr>
          <w:p w14:paraId="7B15F956" w14:textId="3C56DF7B"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single" w:sz="4" w:space="0" w:color="auto"/>
              <w:bottom w:val="nil"/>
              <w:right w:val="single" w:sz="4" w:space="0" w:color="auto"/>
            </w:tcBorders>
            <w:shd w:val="clear" w:color="auto" w:fill="auto"/>
            <w:vAlign w:val="bottom"/>
          </w:tcPr>
          <w:p w14:paraId="150B4903" w14:textId="000B8E14"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29</w:t>
            </w:r>
          </w:p>
        </w:tc>
        <w:tc>
          <w:tcPr>
            <w:tcW w:w="630" w:type="dxa"/>
            <w:tcBorders>
              <w:top w:val="nil"/>
              <w:left w:val="single" w:sz="4" w:space="0" w:color="auto"/>
              <w:bottom w:val="nil"/>
              <w:right w:val="nil"/>
            </w:tcBorders>
            <w:shd w:val="clear" w:color="auto" w:fill="auto"/>
            <w:vAlign w:val="bottom"/>
          </w:tcPr>
          <w:p w14:paraId="6CFCB9CD" w14:textId="45378975"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1.11</w:t>
            </w:r>
          </w:p>
        </w:tc>
      </w:tr>
      <w:tr w:rsidR="00BB044C" w:rsidRPr="00D90508" w14:paraId="4D258A6F" w14:textId="77777777" w:rsidTr="00994B8C">
        <w:tc>
          <w:tcPr>
            <w:tcW w:w="4230" w:type="dxa"/>
            <w:tcBorders>
              <w:top w:val="nil"/>
              <w:left w:val="nil"/>
              <w:bottom w:val="nil"/>
              <w:right w:val="nil"/>
            </w:tcBorders>
            <w:shd w:val="clear" w:color="auto" w:fill="auto"/>
            <w:vAlign w:val="bottom"/>
          </w:tcPr>
          <w:p w14:paraId="23A136C1" w14:textId="08DF1C17"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Atlanta-Sandy Springs-Roswell, GA</w:t>
            </w:r>
          </w:p>
        </w:tc>
        <w:tc>
          <w:tcPr>
            <w:tcW w:w="1080" w:type="dxa"/>
            <w:tcBorders>
              <w:top w:val="nil"/>
              <w:left w:val="nil"/>
              <w:bottom w:val="nil"/>
              <w:right w:val="nil"/>
            </w:tcBorders>
            <w:shd w:val="clear" w:color="auto" w:fill="auto"/>
            <w:vAlign w:val="bottom"/>
          </w:tcPr>
          <w:p w14:paraId="7ABE624D" w14:textId="69C59A03"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74CE1C28" w14:textId="4101D5A5"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30</w:t>
            </w:r>
          </w:p>
        </w:tc>
        <w:tc>
          <w:tcPr>
            <w:tcW w:w="630" w:type="dxa"/>
            <w:tcBorders>
              <w:top w:val="nil"/>
              <w:left w:val="single" w:sz="4" w:space="0" w:color="auto"/>
              <w:bottom w:val="nil"/>
              <w:right w:val="single" w:sz="18" w:space="0" w:color="auto"/>
            </w:tcBorders>
            <w:shd w:val="clear" w:color="auto" w:fill="auto"/>
            <w:vAlign w:val="bottom"/>
          </w:tcPr>
          <w:p w14:paraId="221B11DC" w14:textId="5B882C00"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8.3</w:t>
            </w:r>
          </w:p>
        </w:tc>
        <w:tc>
          <w:tcPr>
            <w:tcW w:w="4320" w:type="dxa"/>
            <w:tcBorders>
              <w:top w:val="nil"/>
              <w:left w:val="single" w:sz="18" w:space="0" w:color="auto"/>
              <w:bottom w:val="nil"/>
              <w:right w:val="nil"/>
            </w:tcBorders>
            <w:shd w:val="clear" w:color="auto" w:fill="auto"/>
            <w:vAlign w:val="bottom"/>
          </w:tcPr>
          <w:p w14:paraId="0388EAFC" w14:textId="11C4E729"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Orlando-Kissimmee-Sanford, FL</w:t>
            </w:r>
          </w:p>
        </w:tc>
        <w:tc>
          <w:tcPr>
            <w:tcW w:w="1080" w:type="dxa"/>
            <w:tcBorders>
              <w:top w:val="nil"/>
              <w:left w:val="nil"/>
              <w:bottom w:val="nil"/>
              <w:right w:val="single" w:sz="4" w:space="0" w:color="auto"/>
            </w:tcBorders>
            <w:shd w:val="clear" w:color="auto" w:fill="auto"/>
            <w:vAlign w:val="bottom"/>
          </w:tcPr>
          <w:p w14:paraId="36AB72A8" w14:textId="680B267A"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6A5A57D8" w14:textId="5A99226D"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30</w:t>
            </w:r>
          </w:p>
        </w:tc>
        <w:tc>
          <w:tcPr>
            <w:tcW w:w="630" w:type="dxa"/>
            <w:tcBorders>
              <w:top w:val="nil"/>
              <w:left w:val="single" w:sz="4" w:space="0" w:color="auto"/>
              <w:bottom w:val="nil"/>
              <w:right w:val="nil"/>
            </w:tcBorders>
            <w:shd w:val="clear" w:color="auto" w:fill="auto"/>
            <w:vAlign w:val="bottom"/>
          </w:tcPr>
          <w:p w14:paraId="26E8D7E1" w14:textId="5B31FAE3"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1.11</w:t>
            </w:r>
          </w:p>
        </w:tc>
      </w:tr>
      <w:tr w:rsidR="00BB044C" w:rsidRPr="00D90508" w14:paraId="2C334BF5" w14:textId="77777777" w:rsidTr="00994B8C">
        <w:tc>
          <w:tcPr>
            <w:tcW w:w="4230" w:type="dxa"/>
            <w:tcBorders>
              <w:top w:val="nil"/>
              <w:left w:val="nil"/>
              <w:bottom w:val="nil"/>
              <w:right w:val="nil"/>
            </w:tcBorders>
            <w:shd w:val="clear" w:color="auto" w:fill="auto"/>
            <w:vAlign w:val="bottom"/>
          </w:tcPr>
          <w:p w14:paraId="343CA462" w14:textId="79E1C3F7"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Orlando-Kissimmee-Sanford, FL</w:t>
            </w:r>
          </w:p>
        </w:tc>
        <w:tc>
          <w:tcPr>
            <w:tcW w:w="1080" w:type="dxa"/>
            <w:tcBorders>
              <w:top w:val="nil"/>
              <w:left w:val="nil"/>
              <w:bottom w:val="nil"/>
              <w:right w:val="nil"/>
            </w:tcBorders>
            <w:shd w:val="clear" w:color="auto" w:fill="auto"/>
            <w:vAlign w:val="bottom"/>
          </w:tcPr>
          <w:p w14:paraId="157B1833" w14:textId="43912562"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2E5C12C7" w14:textId="5B81E9CC"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31</w:t>
            </w:r>
          </w:p>
        </w:tc>
        <w:tc>
          <w:tcPr>
            <w:tcW w:w="630" w:type="dxa"/>
            <w:tcBorders>
              <w:top w:val="nil"/>
              <w:left w:val="single" w:sz="4" w:space="0" w:color="auto"/>
              <w:bottom w:val="nil"/>
              <w:right w:val="single" w:sz="18" w:space="0" w:color="auto"/>
            </w:tcBorders>
            <w:shd w:val="clear" w:color="auto" w:fill="auto"/>
            <w:vAlign w:val="bottom"/>
          </w:tcPr>
          <w:p w14:paraId="1D492341" w14:textId="082E05CD"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8.2</w:t>
            </w:r>
          </w:p>
        </w:tc>
        <w:tc>
          <w:tcPr>
            <w:tcW w:w="4320" w:type="dxa"/>
            <w:tcBorders>
              <w:top w:val="nil"/>
              <w:left w:val="single" w:sz="18" w:space="0" w:color="auto"/>
              <w:bottom w:val="nil"/>
              <w:right w:val="nil"/>
            </w:tcBorders>
            <w:shd w:val="clear" w:color="auto" w:fill="auto"/>
            <w:vAlign w:val="bottom"/>
          </w:tcPr>
          <w:p w14:paraId="19DA289E" w14:textId="0E63D42A"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Seattle-Tacoma-Bellevue, WA</w:t>
            </w:r>
          </w:p>
        </w:tc>
        <w:tc>
          <w:tcPr>
            <w:tcW w:w="1080" w:type="dxa"/>
            <w:tcBorders>
              <w:top w:val="nil"/>
              <w:left w:val="nil"/>
              <w:bottom w:val="nil"/>
              <w:right w:val="single" w:sz="4" w:space="0" w:color="auto"/>
            </w:tcBorders>
            <w:shd w:val="clear" w:color="auto" w:fill="auto"/>
            <w:vAlign w:val="bottom"/>
          </w:tcPr>
          <w:p w14:paraId="6154EB1F" w14:textId="71D6335E"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single" w:sz="4" w:space="0" w:color="auto"/>
              <w:bottom w:val="nil"/>
              <w:right w:val="single" w:sz="4" w:space="0" w:color="auto"/>
            </w:tcBorders>
            <w:shd w:val="clear" w:color="auto" w:fill="auto"/>
            <w:vAlign w:val="bottom"/>
          </w:tcPr>
          <w:p w14:paraId="11CCE72C" w14:textId="08ABD2A9"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31</w:t>
            </w:r>
          </w:p>
        </w:tc>
        <w:tc>
          <w:tcPr>
            <w:tcW w:w="630" w:type="dxa"/>
            <w:tcBorders>
              <w:top w:val="nil"/>
              <w:left w:val="single" w:sz="4" w:space="0" w:color="auto"/>
              <w:bottom w:val="nil"/>
              <w:right w:val="nil"/>
            </w:tcBorders>
            <w:shd w:val="clear" w:color="auto" w:fill="auto"/>
            <w:vAlign w:val="bottom"/>
          </w:tcPr>
          <w:p w14:paraId="7CCD2D77" w14:textId="71D78392"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1.11</w:t>
            </w:r>
          </w:p>
        </w:tc>
      </w:tr>
      <w:tr w:rsidR="00BB044C" w:rsidRPr="00D90508" w14:paraId="13573E53" w14:textId="77777777" w:rsidTr="00994B8C">
        <w:tc>
          <w:tcPr>
            <w:tcW w:w="4230" w:type="dxa"/>
            <w:tcBorders>
              <w:top w:val="nil"/>
              <w:left w:val="nil"/>
              <w:bottom w:val="nil"/>
              <w:right w:val="nil"/>
            </w:tcBorders>
            <w:shd w:val="clear" w:color="auto" w:fill="auto"/>
            <w:vAlign w:val="bottom"/>
          </w:tcPr>
          <w:p w14:paraId="46F5B5EB" w14:textId="0EF8DE94" w:rsidR="003A5243" w:rsidRPr="00D90508" w:rsidRDefault="003A5243" w:rsidP="003A5243">
            <w:pPr>
              <w:jc w:val="center"/>
              <w:rPr>
                <w:rFonts w:ascii="Arial" w:hAnsi="Arial" w:cs="Arial"/>
                <w:b/>
                <w:bCs/>
                <w:sz w:val="20"/>
                <w:szCs w:val="20"/>
                <w:lang w:val="es-ES"/>
              </w:rPr>
            </w:pPr>
            <w:r w:rsidRPr="00D90508">
              <w:rPr>
                <w:rFonts w:ascii="Calibri" w:hAnsi="Calibri" w:cs="Calibri"/>
                <w:color w:val="000000"/>
                <w:sz w:val="20"/>
                <w:szCs w:val="20"/>
                <w:lang w:val="es-ES"/>
              </w:rPr>
              <w:lastRenderedPageBreak/>
              <w:t>Sacramento</w:t>
            </w:r>
            <w:r w:rsidR="00042CEE" w:rsidRPr="00D90508">
              <w:rPr>
                <w:rFonts w:ascii="Calibri" w:hAnsi="Calibri" w:cs="Calibri"/>
                <w:color w:val="000000"/>
                <w:sz w:val="20"/>
                <w:szCs w:val="20"/>
                <w:lang w:val="es-ES"/>
              </w:rPr>
              <w:t>—</w:t>
            </w:r>
            <w:r w:rsidRPr="00D90508">
              <w:rPr>
                <w:rFonts w:ascii="Calibri" w:hAnsi="Calibri" w:cs="Calibri"/>
                <w:color w:val="000000"/>
                <w:sz w:val="20"/>
                <w:szCs w:val="20"/>
                <w:lang w:val="es-ES"/>
              </w:rPr>
              <w:t>Roseville</w:t>
            </w:r>
            <w:r w:rsidR="00042CEE" w:rsidRPr="00D90508">
              <w:rPr>
                <w:rFonts w:ascii="Calibri" w:hAnsi="Calibri" w:cs="Calibri"/>
                <w:color w:val="000000"/>
                <w:sz w:val="20"/>
                <w:szCs w:val="20"/>
                <w:lang w:val="es-ES"/>
              </w:rPr>
              <w:t>—</w:t>
            </w:r>
            <w:r w:rsidRPr="00D90508">
              <w:rPr>
                <w:rFonts w:ascii="Calibri" w:hAnsi="Calibri" w:cs="Calibri"/>
                <w:color w:val="000000"/>
                <w:sz w:val="20"/>
                <w:szCs w:val="20"/>
                <w:lang w:val="es-ES"/>
              </w:rPr>
              <w:t>Arden-Arcade, CA</w:t>
            </w:r>
          </w:p>
        </w:tc>
        <w:tc>
          <w:tcPr>
            <w:tcW w:w="1080" w:type="dxa"/>
            <w:tcBorders>
              <w:top w:val="nil"/>
              <w:left w:val="nil"/>
              <w:bottom w:val="nil"/>
              <w:right w:val="nil"/>
            </w:tcBorders>
            <w:shd w:val="clear" w:color="auto" w:fill="auto"/>
            <w:vAlign w:val="bottom"/>
          </w:tcPr>
          <w:p w14:paraId="5B50CFE3" w14:textId="35E434E3"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nil"/>
              <w:bottom w:val="nil"/>
              <w:right w:val="single" w:sz="4" w:space="0" w:color="auto"/>
            </w:tcBorders>
            <w:shd w:val="clear" w:color="auto" w:fill="auto"/>
            <w:vAlign w:val="bottom"/>
          </w:tcPr>
          <w:p w14:paraId="4644174C" w14:textId="03626184"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32</w:t>
            </w:r>
          </w:p>
        </w:tc>
        <w:tc>
          <w:tcPr>
            <w:tcW w:w="630" w:type="dxa"/>
            <w:tcBorders>
              <w:top w:val="nil"/>
              <w:left w:val="single" w:sz="4" w:space="0" w:color="auto"/>
              <w:bottom w:val="nil"/>
              <w:right w:val="single" w:sz="18" w:space="0" w:color="auto"/>
            </w:tcBorders>
            <w:shd w:val="clear" w:color="auto" w:fill="auto"/>
            <w:vAlign w:val="bottom"/>
          </w:tcPr>
          <w:p w14:paraId="3D3EA4AA" w14:textId="71D61C52"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8.1</w:t>
            </w:r>
          </w:p>
        </w:tc>
        <w:tc>
          <w:tcPr>
            <w:tcW w:w="4320" w:type="dxa"/>
            <w:tcBorders>
              <w:top w:val="nil"/>
              <w:left w:val="single" w:sz="18" w:space="0" w:color="auto"/>
              <w:bottom w:val="nil"/>
              <w:right w:val="nil"/>
            </w:tcBorders>
            <w:shd w:val="clear" w:color="auto" w:fill="auto"/>
            <w:vAlign w:val="bottom"/>
          </w:tcPr>
          <w:p w14:paraId="273FD05F" w14:textId="2ADE0D68" w:rsidR="003A5243" w:rsidRPr="00A63F03" w:rsidRDefault="003A5243" w:rsidP="003A5243">
            <w:pPr>
              <w:jc w:val="center"/>
              <w:rPr>
                <w:rFonts w:ascii="Arial" w:hAnsi="Arial" w:cs="Arial"/>
                <w:b/>
                <w:bCs/>
                <w:sz w:val="20"/>
                <w:szCs w:val="20"/>
                <w:lang w:val="es-ES"/>
              </w:rPr>
            </w:pPr>
            <w:r w:rsidRPr="00D90508">
              <w:rPr>
                <w:rFonts w:ascii="Calibri" w:hAnsi="Calibri" w:cs="Calibri"/>
                <w:color w:val="000000"/>
                <w:sz w:val="20"/>
                <w:szCs w:val="20"/>
                <w:lang w:val="es-ES"/>
              </w:rPr>
              <w:t>Sacramento</w:t>
            </w:r>
            <w:r w:rsidR="00042CEE" w:rsidRPr="00D90508">
              <w:rPr>
                <w:rFonts w:ascii="Calibri" w:hAnsi="Calibri" w:cs="Calibri"/>
                <w:color w:val="000000"/>
                <w:sz w:val="20"/>
                <w:szCs w:val="20"/>
                <w:lang w:val="es-ES"/>
              </w:rPr>
              <w:t>—</w:t>
            </w:r>
            <w:r w:rsidRPr="00D90508">
              <w:rPr>
                <w:rFonts w:ascii="Calibri" w:hAnsi="Calibri" w:cs="Calibri"/>
                <w:color w:val="000000"/>
                <w:sz w:val="20"/>
                <w:szCs w:val="20"/>
                <w:lang w:val="es-ES"/>
              </w:rPr>
              <w:t>Roseville</w:t>
            </w:r>
            <w:r w:rsidR="00042CEE" w:rsidRPr="00D90508">
              <w:rPr>
                <w:rFonts w:ascii="Calibri" w:hAnsi="Calibri" w:cs="Calibri"/>
                <w:color w:val="000000"/>
                <w:sz w:val="20"/>
                <w:szCs w:val="20"/>
                <w:lang w:val="es-ES"/>
              </w:rPr>
              <w:t>—</w:t>
            </w:r>
            <w:r w:rsidRPr="00D90508">
              <w:rPr>
                <w:rFonts w:ascii="Calibri" w:hAnsi="Calibri" w:cs="Calibri"/>
                <w:color w:val="000000"/>
                <w:sz w:val="20"/>
                <w:szCs w:val="20"/>
                <w:lang w:val="es-ES"/>
              </w:rPr>
              <w:t>Arden-Arcade, CA</w:t>
            </w:r>
          </w:p>
        </w:tc>
        <w:tc>
          <w:tcPr>
            <w:tcW w:w="1080" w:type="dxa"/>
            <w:tcBorders>
              <w:top w:val="nil"/>
              <w:left w:val="nil"/>
              <w:bottom w:val="nil"/>
              <w:right w:val="single" w:sz="4" w:space="0" w:color="auto"/>
            </w:tcBorders>
            <w:shd w:val="clear" w:color="auto" w:fill="auto"/>
            <w:vAlign w:val="bottom"/>
          </w:tcPr>
          <w:p w14:paraId="56299258" w14:textId="21E45667" w:rsidR="003A5243" w:rsidRPr="00A63F03" w:rsidRDefault="003A5243" w:rsidP="003A5243">
            <w:pPr>
              <w:jc w:val="center"/>
              <w:rPr>
                <w:rFonts w:ascii="Arial" w:hAnsi="Arial" w:cs="Arial"/>
                <w:b/>
                <w:bCs/>
                <w:sz w:val="20"/>
                <w:szCs w:val="20"/>
              </w:rPr>
            </w:pPr>
            <w:r w:rsidRPr="00A63F03">
              <w:rPr>
                <w:rFonts w:ascii="Calibri" w:hAnsi="Calibri" w:cs="Calibri"/>
                <w:color w:val="000000"/>
                <w:sz w:val="20"/>
                <w:szCs w:val="20"/>
              </w:rPr>
              <w:t>West</w:t>
            </w:r>
          </w:p>
        </w:tc>
        <w:tc>
          <w:tcPr>
            <w:tcW w:w="720" w:type="dxa"/>
            <w:tcBorders>
              <w:top w:val="nil"/>
              <w:left w:val="single" w:sz="4" w:space="0" w:color="auto"/>
              <w:bottom w:val="nil"/>
              <w:right w:val="single" w:sz="4" w:space="0" w:color="auto"/>
            </w:tcBorders>
            <w:shd w:val="clear" w:color="auto" w:fill="auto"/>
            <w:vAlign w:val="bottom"/>
          </w:tcPr>
          <w:p w14:paraId="13E01EE6" w14:textId="7E3E4012"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32</w:t>
            </w:r>
          </w:p>
        </w:tc>
        <w:tc>
          <w:tcPr>
            <w:tcW w:w="630" w:type="dxa"/>
            <w:tcBorders>
              <w:top w:val="nil"/>
              <w:left w:val="single" w:sz="4" w:space="0" w:color="auto"/>
              <w:bottom w:val="nil"/>
              <w:right w:val="nil"/>
            </w:tcBorders>
            <w:shd w:val="clear" w:color="auto" w:fill="auto"/>
            <w:vAlign w:val="bottom"/>
          </w:tcPr>
          <w:p w14:paraId="180E2ABC" w14:textId="18F04EC5"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1.11</w:t>
            </w:r>
          </w:p>
        </w:tc>
      </w:tr>
      <w:tr w:rsidR="00BB044C" w:rsidRPr="00D90508" w14:paraId="28D0F1E6" w14:textId="77777777" w:rsidTr="00994B8C">
        <w:tc>
          <w:tcPr>
            <w:tcW w:w="4230" w:type="dxa"/>
            <w:tcBorders>
              <w:top w:val="nil"/>
              <w:left w:val="nil"/>
              <w:bottom w:val="nil"/>
              <w:right w:val="nil"/>
            </w:tcBorders>
            <w:shd w:val="clear" w:color="auto" w:fill="auto"/>
            <w:vAlign w:val="bottom"/>
          </w:tcPr>
          <w:p w14:paraId="14FEA702" w14:textId="6FDBF69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Los Angeles-Long Beach-Anaheim, CA</w:t>
            </w:r>
          </w:p>
        </w:tc>
        <w:tc>
          <w:tcPr>
            <w:tcW w:w="1080" w:type="dxa"/>
            <w:tcBorders>
              <w:top w:val="nil"/>
              <w:left w:val="nil"/>
              <w:bottom w:val="nil"/>
              <w:right w:val="nil"/>
            </w:tcBorders>
            <w:shd w:val="clear" w:color="auto" w:fill="auto"/>
            <w:vAlign w:val="bottom"/>
          </w:tcPr>
          <w:p w14:paraId="0859BBB1" w14:textId="2D682E3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nil"/>
              <w:bottom w:val="nil"/>
              <w:right w:val="single" w:sz="4" w:space="0" w:color="auto"/>
            </w:tcBorders>
            <w:shd w:val="clear" w:color="auto" w:fill="auto"/>
            <w:vAlign w:val="bottom"/>
          </w:tcPr>
          <w:p w14:paraId="75821F1C" w14:textId="2092F8B0"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33</w:t>
            </w:r>
          </w:p>
        </w:tc>
        <w:tc>
          <w:tcPr>
            <w:tcW w:w="630" w:type="dxa"/>
            <w:tcBorders>
              <w:top w:val="nil"/>
              <w:left w:val="single" w:sz="4" w:space="0" w:color="auto"/>
              <w:bottom w:val="nil"/>
              <w:right w:val="single" w:sz="18" w:space="0" w:color="auto"/>
            </w:tcBorders>
            <w:shd w:val="clear" w:color="auto" w:fill="auto"/>
            <w:vAlign w:val="bottom"/>
          </w:tcPr>
          <w:p w14:paraId="1BF05CA6" w14:textId="65F00163"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8</w:t>
            </w:r>
          </w:p>
        </w:tc>
        <w:tc>
          <w:tcPr>
            <w:tcW w:w="4320" w:type="dxa"/>
            <w:tcBorders>
              <w:top w:val="nil"/>
              <w:left w:val="single" w:sz="18" w:space="0" w:color="auto"/>
              <w:bottom w:val="nil"/>
              <w:right w:val="nil"/>
            </w:tcBorders>
            <w:shd w:val="clear" w:color="auto" w:fill="auto"/>
            <w:vAlign w:val="bottom"/>
          </w:tcPr>
          <w:p w14:paraId="6F1F204C" w14:textId="0D0282BD" w:rsidR="003A5243" w:rsidRPr="00D90508" w:rsidRDefault="003A5243" w:rsidP="003A5243">
            <w:pPr>
              <w:jc w:val="center"/>
              <w:rPr>
                <w:rFonts w:ascii="Arial" w:hAnsi="Arial" w:cs="Arial"/>
                <w:b/>
                <w:bCs/>
                <w:sz w:val="20"/>
                <w:szCs w:val="20"/>
                <w:lang w:val="es-ES"/>
              </w:rPr>
            </w:pPr>
            <w:r w:rsidRPr="00D90508">
              <w:rPr>
                <w:rFonts w:ascii="Calibri" w:hAnsi="Calibri" w:cs="Calibri"/>
                <w:color w:val="000000"/>
                <w:sz w:val="20"/>
                <w:szCs w:val="20"/>
                <w:lang w:val="es-ES"/>
              </w:rPr>
              <w:t>Riverside-San Bernardino-Ontario, CA</w:t>
            </w:r>
          </w:p>
        </w:tc>
        <w:tc>
          <w:tcPr>
            <w:tcW w:w="1080" w:type="dxa"/>
            <w:tcBorders>
              <w:top w:val="nil"/>
              <w:left w:val="nil"/>
              <w:bottom w:val="nil"/>
              <w:right w:val="single" w:sz="4" w:space="0" w:color="auto"/>
            </w:tcBorders>
            <w:shd w:val="clear" w:color="auto" w:fill="auto"/>
            <w:vAlign w:val="bottom"/>
          </w:tcPr>
          <w:p w14:paraId="1826F534" w14:textId="207B9D1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single" w:sz="4" w:space="0" w:color="auto"/>
              <w:bottom w:val="nil"/>
              <w:right w:val="single" w:sz="4" w:space="0" w:color="auto"/>
            </w:tcBorders>
            <w:shd w:val="clear" w:color="auto" w:fill="auto"/>
            <w:vAlign w:val="bottom"/>
          </w:tcPr>
          <w:p w14:paraId="29998D74" w14:textId="6A63827E"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33</w:t>
            </w:r>
          </w:p>
        </w:tc>
        <w:tc>
          <w:tcPr>
            <w:tcW w:w="630" w:type="dxa"/>
            <w:tcBorders>
              <w:top w:val="nil"/>
              <w:left w:val="single" w:sz="4" w:space="0" w:color="auto"/>
              <w:bottom w:val="nil"/>
              <w:right w:val="nil"/>
            </w:tcBorders>
            <w:shd w:val="clear" w:color="auto" w:fill="auto"/>
            <w:vAlign w:val="bottom"/>
          </w:tcPr>
          <w:p w14:paraId="02D47283" w14:textId="2E05FA78"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1.11</w:t>
            </w:r>
          </w:p>
        </w:tc>
      </w:tr>
      <w:tr w:rsidR="00BB044C" w:rsidRPr="00D90508" w14:paraId="2F77570D" w14:textId="77777777" w:rsidTr="00994B8C">
        <w:tc>
          <w:tcPr>
            <w:tcW w:w="4230" w:type="dxa"/>
            <w:tcBorders>
              <w:top w:val="nil"/>
              <w:left w:val="nil"/>
              <w:bottom w:val="nil"/>
              <w:right w:val="nil"/>
            </w:tcBorders>
            <w:shd w:val="clear" w:color="auto" w:fill="auto"/>
            <w:vAlign w:val="bottom"/>
          </w:tcPr>
          <w:p w14:paraId="72DCCDE8" w14:textId="1815E2D2" w:rsidR="003A5243" w:rsidRPr="00D90508" w:rsidRDefault="003A5243" w:rsidP="003A5243">
            <w:pPr>
              <w:jc w:val="center"/>
              <w:rPr>
                <w:rFonts w:ascii="Arial" w:hAnsi="Arial" w:cs="Arial"/>
                <w:b/>
                <w:bCs/>
                <w:sz w:val="20"/>
                <w:szCs w:val="20"/>
                <w:lang w:val="es-ES"/>
              </w:rPr>
            </w:pPr>
            <w:r w:rsidRPr="00D90508">
              <w:rPr>
                <w:rFonts w:ascii="Calibri" w:hAnsi="Calibri" w:cs="Calibri"/>
                <w:color w:val="000000"/>
                <w:sz w:val="20"/>
                <w:szCs w:val="20"/>
                <w:lang w:val="es-ES"/>
              </w:rPr>
              <w:t>Riverside-San Bernardino-Ontario, CA</w:t>
            </w:r>
          </w:p>
        </w:tc>
        <w:tc>
          <w:tcPr>
            <w:tcW w:w="1080" w:type="dxa"/>
            <w:tcBorders>
              <w:top w:val="nil"/>
              <w:left w:val="nil"/>
              <w:bottom w:val="nil"/>
              <w:right w:val="nil"/>
            </w:tcBorders>
            <w:shd w:val="clear" w:color="auto" w:fill="auto"/>
            <w:vAlign w:val="bottom"/>
          </w:tcPr>
          <w:p w14:paraId="1BD436D1" w14:textId="3BE7709A"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nil"/>
              <w:bottom w:val="nil"/>
              <w:right w:val="single" w:sz="4" w:space="0" w:color="auto"/>
            </w:tcBorders>
            <w:shd w:val="clear" w:color="auto" w:fill="auto"/>
            <w:vAlign w:val="bottom"/>
          </w:tcPr>
          <w:p w14:paraId="3747BB61" w14:textId="432615AF"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34</w:t>
            </w:r>
          </w:p>
        </w:tc>
        <w:tc>
          <w:tcPr>
            <w:tcW w:w="630" w:type="dxa"/>
            <w:tcBorders>
              <w:top w:val="nil"/>
              <w:left w:val="single" w:sz="4" w:space="0" w:color="auto"/>
              <w:bottom w:val="nil"/>
              <w:right w:val="single" w:sz="18" w:space="0" w:color="auto"/>
            </w:tcBorders>
            <w:shd w:val="clear" w:color="auto" w:fill="auto"/>
            <w:vAlign w:val="bottom"/>
          </w:tcPr>
          <w:p w14:paraId="55EC4EB4" w14:textId="44910ED0"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8</w:t>
            </w:r>
          </w:p>
        </w:tc>
        <w:tc>
          <w:tcPr>
            <w:tcW w:w="4320" w:type="dxa"/>
            <w:tcBorders>
              <w:top w:val="nil"/>
              <w:left w:val="single" w:sz="18" w:space="0" w:color="auto"/>
              <w:bottom w:val="nil"/>
              <w:right w:val="nil"/>
            </w:tcBorders>
            <w:shd w:val="clear" w:color="auto" w:fill="auto"/>
            <w:vAlign w:val="bottom"/>
          </w:tcPr>
          <w:p w14:paraId="659440C1" w14:textId="60D8BE2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Houston-The Woodlands-Sugar Land, TX</w:t>
            </w:r>
          </w:p>
        </w:tc>
        <w:tc>
          <w:tcPr>
            <w:tcW w:w="1080" w:type="dxa"/>
            <w:tcBorders>
              <w:top w:val="nil"/>
              <w:left w:val="nil"/>
              <w:bottom w:val="nil"/>
              <w:right w:val="single" w:sz="4" w:space="0" w:color="auto"/>
            </w:tcBorders>
            <w:shd w:val="clear" w:color="auto" w:fill="auto"/>
            <w:vAlign w:val="bottom"/>
          </w:tcPr>
          <w:p w14:paraId="03852580" w14:textId="39B71683"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25FC5CDE" w14:textId="2C195A6E"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34</w:t>
            </w:r>
          </w:p>
        </w:tc>
        <w:tc>
          <w:tcPr>
            <w:tcW w:w="630" w:type="dxa"/>
            <w:tcBorders>
              <w:top w:val="nil"/>
              <w:left w:val="single" w:sz="4" w:space="0" w:color="auto"/>
              <w:bottom w:val="nil"/>
              <w:right w:val="nil"/>
            </w:tcBorders>
            <w:shd w:val="clear" w:color="auto" w:fill="auto"/>
            <w:vAlign w:val="bottom"/>
          </w:tcPr>
          <w:p w14:paraId="5D83816B" w14:textId="4B60E570"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1.11</w:t>
            </w:r>
          </w:p>
        </w:tc>
      </w:tr>
      <w:tr w:rsidR="00BB044C" w:rsidRPr="00D90508" w14:paraId="1CFFA74B" w14:textId="77777777" w:rsidTr="00994B8C">
        <w:tc>
          <w:tcPr>
            <w:tcW w:w="4230" w:type="dxa"/>
            <w:tcBorders>
              <w:top w:val="nil"/>
              <w:left w:val="nil"/>
              <w:bottom w:val="nil"/>
              <w:right w:val="nil"/>
            </w:tcBorders>
            <w:shd w:val="clear" w:color="auto" w:fill="auto"/>
            <w:vAlign w:val="bottom"/>
          </w:tcPr>
          <w:p w14:paraId="10534BC4" w14:textId="7118110E"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Houston-The Woodlands-Sugar Land, TX</w:t>
            </w:r>
          </w:p>
        </w:tc>
        <w:tc>
          <w:tcPr>
            <w:tcW w:w="1080" w:type="dxa"/>
            <w:tcBorders>
              <w:top w:val="nil"/>
              <w:left w:val="nil"/>
              <w:bottom w:val="nil"/>
              <w:right w:val="nil"/>
            </w:tcBorders>
            <w:shd w:val="clear" w:color="auto" w:fill="auto"/>
            <w:vAlign w:val="bottom"/>
          </w:tcPr>
          <w:p w14:paraId="668E60F6" w14:textId="6821CBA7"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7F2AB77F" w14:textId="42C361CD"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35</w:t>
            </w:r>
          </w:p>
        </w:tc>
        <w:tc>
          <w:tcPr>
            <w:tcW w:w="630" w:type="dxa"/>
            <w:tcBorders>
              <w:top w:val="nil"/>
              <w:left w:val="single" w:sz="4" w:space="0" w:color="auto"/>
              <w:bottom w:val="nil"/>
              <w:right w:val="single" w:sz="18" w:space="0" w:color="auto"/>
            </w:tcBorders>
            <w:shd w:val="clear" w:color="auto" w:fill="auto"/>
            <w:vAlign w:val="bottom"/>
          </w:tcPr>
          <w:p w14:paraId="24CE8630" w14:textId="7C3AEF1C"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7.9</w:t>
            </w:r>
          </w:p>
        </w:tc>
        <w:tc>
          <w:tcPr>
            <w:tcW w:w="4320" w:type="dxa"/>
            <w:tcBorders>
              <w:top w:val="nil"/>
              <w:left w:val="single" w:sz="18" w:space="0" w:color="auto"/>
              <w:bottom w:val="nil"/>
              <w:right w:val="nil"/>
            </w:tcBorders>
            <w:shd w:val="clear" w:color="auto" w:fill="auto"/>
            <w:vAlign w:val="bottom"/>
          </w:tcPr>
          <w:p w14:paraId="21FEAD71" w14:textId="58BBE56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Los Angeles-Long Beach-Anaheim, CA</w:t>
            </w:r>
          </w:p>
        </w:tc>
        <w:tc>
          <w:tcPr>
            <w:tcW w:w="1080" w:type="dxa"/>
            <w:tcBorders>
              <w:top w:val="nil"/>
              <w:left w:val="nil"/>
              <w:bottom w:val="nil"/>
              <w:right w:val="single" w:sz="4" w:space="0" w:color="auto"/>
            </w:tcBorders>
            <w:shd w:val="clear" w:color="auto" w:fill="auto"/>
            <w:vAlign w:val="bottom"/>
          </w:tcPr>
          <w:p w14:paraId="42507EE6" w14:textId="17388E5C"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single" w:sz="4" w:space="0" w:color="auto"/>
              <w:bottom w:val="nil"/>
              <w:right w:val="single" w:sz="4" w:space="0" w:color="auto"/>
            </w:tcBorders>
            <w:shd w:val="clear" w:color="auto" w:fill="auto"/>
            <w:vAlign w:val="bottom"/>
          </w:tcPr>
          <w:p w14:paraId="252115E6" w14:textId="51204B77"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35</w:t>
            </w:r>
          </w:p>
        </w:tc>
        <w:tc>
          <w:tcPr>
            <w:tcW w:w="630" w:type="dxa"/>
            <w:tcBorders>
              <w:top w:val="nil"/>
              <w:left w:val="single" w:sz="4" w:space="0" w:color="auto"/>
              <w:bottom w:val="nil"/>
              <w:right w:val="nil"/>
            </w:tcBorders>
            <w:shd w:val="clear" w:color="auto" w:fill="auto"/>
            <w:vAlign w:val="bottom"/>
          </w:tcPr>
          <w:p w14:paraId="0151D1F4" w14:textId="050DD601"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w:t>
            </w:r>
          </w:p>
        </w:tc>
      </w:tr>
      <w:tr w:rsidR="00BB044C" w:rsidRPr="00D90508" w14:paraId="57435D19" w14:textId="77777777" w:rsidTr="00994B8C">
        <w:tc>
          <w:tcPr>
            <w:tcW w:w="4230" w:type="dxa"/>
            <w:tcBorders>
              <w:top w:val="nil"/>
              <w:left w:val="nil"/>
              <w:bottom w:val="nil"/>
              <w:right w:val="nil"/>
            </w:tcBorders>
            <w:shd w:val="clear" w:color="auto" w:fill="auto"/>
            <w:vAlign w:val="bottom"/>
          </w:tcPr>
          <w:p w14:paraId="16C1B068" w14:textId="2F64AABA"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Raleigh, NC</w:t>
            </w:r>
          </w:p>
        </w:tc>
        <w:tc>
          <w:tcPr>
            <w:tcW w:w="1080" w:type="dxa"/>
            <w:tcBorders>
              <w:top w:val="nil"/>
              <w:left w:val="nil"/>
              <w:bottom w:val="nil"/>
              <w:right w:val="nil"/>
            </w:tcBorders>
            <w:shd w:val="clear" w:color="auto" w:fill="auto"/>
            <w:vAlign w:val="bottom"/>
          </w:tcPr>
          <w:p w14:paraId="1F993630" w14:textId="6181C178"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53C08FF3" w14:textId="67376559"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36</w:t>
            </w:r>
          </w:p>
        </w:tc>
        <w:tc>
          <w:tcPr>
            <w:tcW w:w="630" w:type="dxa"/>
            <w:tcBorders>
              <w:top w:val="nil"/>
              <w:left w:val="single" w:sz="4" w:space="0" w:color="auto"/>
              <w:bottom w:val="nil"/>
              <w:right w:val="single" w:sz="18" w:space="0" w:color="auto"/>
            </w:tcBorders>
            <w:shd w:val="clear" w:color="auto" w:fill="auto"/>
            <w:vAlign w:val="bottom"/>
          </w:tcPr>
          <w:p w14:paraId="1D5F462E" w14:textId="2729E895"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7.7</w:t>
            </w:r>
          </w:p>
        </w:tc>
        <w:tc>
          <w:tcPr>
            <w:tcW w:w="4320" w:type="dxa"/>
            <w:tcBorders>
              <w:top w:val="nil"/>
              <w:left w:val="single" w:sz="18" w:space="0" w:color="auto"/>
              <w:bottom w:val="nil"/>
              <w:right w:val="nil"/>
            </w:tcBorders>
            <w:shd w:val="clear" w:color="auto" w:fill="auto"/>
            <w:vAlign w:val="bottom"/>
          </w:tcPr>
          <w:p w14:paraId="6B141193" w14:textId="748962C9" w:rsidR="003A5243" w:rsidRPr="00D90508" w:rsidRDefault="003A5243" w:rsidP="003A5243">
            <w:pPr>
              <w:jc w:val="center"/>
              <w:rPr>
                <w:rFonts w:ascii="Arial" w:hAnsi="Arial" w:cs="Arial"/>
                <w:b/>
                <w:bCs/>
                <w:sz w:val="20"/>
                <w:szCs w:val="20"/>
                <w:lang w:val="es-ES"/>
              </w:rPr>
            </w:pPr>
            <w:r w:rsidRPr="00D90508">
              <w:rPr>
                <w:rFonts w:ascii="Calibri" w:hAnsi="Calibri" w:cs="Calibri"/>
                <w:color w:val="000000"/>
                <w:sz w:val="20"/>
                <w:szCs w:val="20"/>
                <w:lang w:val="es-ES"/>
              </w:rPr>
              <w:t>Las Vegas-Henderson-Paradise, NV</w:t>
            </w:r>
          </w:p>
        </w:tc>
        <w:tc>
          <w:tcPr>
            <w:tcW w:w="1080" w:type="dxa"/>
            <w:tcBorders>
              <w:top w:val="nil"/>
              <w:left w:val="nil"/>
              <w:bottom w:val="nil"/>
              <w:right w:val="single" w:sz="4" w:space="0" w:color="auto"/>
            </w:tcBorders>
            <w:shd w:val="clear" w:color="auto" w:fill="auto"/>
            <w:vAlign w:val="bottom"/>
          </w:tcPr>
          <w:p w14:paraId="7BF31D73" w14:textId="69192DE7"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single" w:sz="4" w:space="0" w:color="auto"/>
              <w:bottom w:val="nil"/>
              <w:right w:val="single" w:sz="4" w:space="0" w:color="auto"/>
            </w:tcBorders>
            <w:shd w:val="clear" w:color="auto" w:fill="auto"/>
            <w:vAlign w:val="bottom"/>
          </w:tcPr>
          <w:p w14:paraId="38BDB818" w14:textId="39ACDEFF"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36</w:t>
            </w:r>
          </w:p>
        </w:tc>
        <w:tc>
          <w:tcPr>
            <w:tcW w:w="630" w:type="dxa"/>
            <w:tcBorders>
              <w:top w:val="nil"/>
              <w:left w:val="single" w:sz="4" w:space="0" w:color="auto"/>
              <w:bottom w:val="nil"/>
              <w:right w:val="nil"/>
            </w:tcBorders>
            <w:shd w:val="clear" w:color="auto" w:fill="auto"/>
            <w:vAlign w:val="bottom"/>
          </w:tcPr>
          <w:p w14:paraId="614C392C" w14:textId="1ABDA2BB"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w:t>
            </w:r>
          </w:p>
        </w:tc>
      </w:tr>
      <w:tr w:rsidR="00BB044C" w:rsidRPr="00D90508" w14:paraId="66EFCE75" w14:textId="77777777" w:rsidTr="00994B8C">
        <w:tc>
          <w:tcPr>
            <w:tcW w:w="4230" w:type="dxa"/>
            <w:tcBorders>
              <w:top w:val="nil"/>
              <w:left w:val="nil"/>
              <w:bottom w:val="nil"/>
              <w:right w:val="nil"/>
            </w:tcBorders>
            <w:shd w:val="clear" w:color="auto" w:fill="auto"/>
            <w:vAlign w:val="bottom"/>
          </w:tcPr>
          <w:p w14:paraId="4E5767D7" w14:textId="614F1B27" w:rsidR="003A5243" w:rsidRPr="00D90508" w:rsidRDefault="003A5243" w:rsidP="003A5243">
            <w:pPr>
              <w:jc w:val="center"/>
              <w:rPr>
                <w:rFonts w:ascii="Arial" w:hAnsi="Arial" w:cs="Arial"/>
                <w:b/>
                <w:bCs/>
                <w:sz w:val="20"/>
                <w:szCs w:val="20"/>
                <w:lang w:val="es-ES"/>
              </w:rPr>
            </w:pPr>
            <w:r w:rsidRPr="00D90508">
              <w:rPr>
                <w:rFonts w:ascii="Calibri" w:hAnsi="Calibri" w:cs="Calibri"/>
                <w:color w:val="000000"/>
                <w:sz w:val="20"/>
                <w:szCs w:val="20"/>
                <w:lang w:val="es-ES"/>
              </w:rPr>
              <w:t>Las Vegas-Henderson-Paradise, NV</w:t>
            </w:r>
          </w:p>
        </w:tc>
        <w:tc>
          <w:tcPr>
            <w:tcW w:w="1080" w:type="dxa"/>
            <w:tcBorders>
              <w:top w:val="nil"/>
              <w:left w:val="nil"/>
              <w:bottom w:val="nil"/>
              <w:right w:val="nil"/>
            </w:tcBorders>
            <w:shd w:val="clear" w:color="auto" w:fill="auto"/>
            <w:vAlign w:val="bottom"/>
          </w:tcPr>
          <w:p w14:paraId="0A378231" w14:textId="2BC4AA96"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nil"/>
              <w:bottom w:val="nil"/>
              <w:right w:val="single" w:sz="4" w:space="0" w:color="auto"/>
            </w:tcBorders>
            <w:shd w:val="clear" w:color="auto" w:fill="auto"/>
            <w:vAlign w:val="bottom"/>
          </w:tcPr>
          <w:p w14:paraId="0E8A5889" w14:textId="1A750B00"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37</w:t>
            </w:r>
          </w:p>
        </w:tc>
        <w:tc>
          <w:tcPr>
            <w:tcW w:w="630" w:type="dxa"/>
            <w:tcBorders>
              <w:top w:val="nil"/>
              <w:left w:val="single" w:sz="4" w:space="0" w:color="auto"/>
              <w:bottom w:val="nil"/>
              <w:right w:val="single" w:sz="18" w:space="0" w:color="auto"/>
            </w:tcBorders>
            <w:shd w:val="clear" w:color="auto" w:fill="auto"/>
            <w:vAlign w:val="bottom"/>
          </w:tcPr>
          <w:p w14:paraId="6C73453A" w14:textId="3957D5B2"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7.6</w:t>
            </w:r>
          </w:p>
        </w:tc>
        <w:tc>
          <w:tcPr>
            <w:tcW w:w="4320" w:type="dxa"/>
            <w:tcBorders>
              <w:top w:val="nil"/>
              <w:left w:val="single" w:sz="18" w:space="0" w:color="auto"/>
              <w:bottom w:val="nil"/>
              <w:right w:val="nil"/>
            </w:tcBorders>
            <w:shd w:val="clear" w:color="auto" w:fill="auto"/>
            <w:vAlign w:val="bottom"/>
          </w:tcPr>
          <w:p w14:paraId="1D33AA86" w14:textId="1CE53093"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San Antonio-New Braunfels, TX</w:t>
            </w:r>
          </w:p>
        </w:tc>
        <w:tc>
          <w:tcPr>
            <w:tcW w:w="1080" w:type="dxa"/>
            <w:tcBorders>
              <w:top w:val="nil"/>
              <w:left w:val="nil"/>
              <w:bottom w:val="nil"/>
              <w:right w:val="single" w:sz="4" w:space="0" w:color="auto"/>
            </w:tcBorders>
            <w:shd w:val="clear" w:color="auto" w:fill="auto"/>
            <w:vAlign w:val="bottom"/>
          </w:tcPr>
          <w:p w14:paraId="6221923F" w14:textId="573D1832"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3CF4643D" w14:textId="7AC5EA49"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37</w:t>
            </w:r>
          </w:p>
        </w:tc>
        <w:tc>
          <w:tcPr>
            <w:tcW w:w="630" w:type="dxa"/>
            <w:tcBorders>
              <w:top w:val="nil"/>
              <w:left w:val="single" w:sz="4" w:space="0" w:color="auto"/>
              <w:bottom w:val="nil"/>
              <w:right w:val="nil"/>
            </w:tcBorders>
            <w:shd w:val="clear" w:color="auto" w:fill="auto"/>
            <w:vAlign w:val="bottom"/>
          </w:tcPr>
          <w:p w14:paraId="06B63A7A" w14:textId="1B3F6255"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w:t>
            </w:r>
          </w:p>
        </w:tc>
      </w:tr>
      <w:tr w:rsidR="00BB044C" w:rsidRPr="00D90508" w14:paraId="4258EADD" w14:textId="77777777" w:rsidTr="00994B8C">
        <w:tc>
          <w:tcPr>
            <w:tcW w:w="4230" w:type="dxa"/>
            <w:tcBorders>
              <w:top w:val="nil"/>
              <w:left w:val="nil"/>
              <w:bottom w:val="nil"/>
              <w:right w:val="nil"/>
            </w:tcBorders>
            <w:shd w:val="clear" w:color="auto" w:fill="auto"/>
            <w:vAlign w:val="bottom"/>
          </w:tcPr>
          <w:p w14:paraId="18D0399F" w14:textId="0C1E084E"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San Antonio-New Braunfels, TX</w:t>
            </w:r>
          </w:p>
        </w:tc>
        <w:tc>
          <w:tcPr>
            <w:tcW w:w="1080" w:type="dxa"/>
            <w:tcBorders>
              <w:top w:val="nil"/>
              <w:left w:val="nil"/>
              <w:bottom w:val="nil"/>
              <w:right w:val="nil"/>
            </w:tcBorders>
            <w:shd w:val="clear" w:color="auto" w:fill="auto"/>
            <w:vAlign w:val="bottom"/>
          </w:tcPr>
          <w:p w14:paraId="073F3772" w14:textId="3BA6002C"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1F3ECA1C" w14:textId="35811289"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38</w:t>
            </w:r>
          </w:p>
        </w:tc>
        <w:tc>
          <w:tcPr>
            <w:tcW w:w="630" w:type="dxa"/>
            <w:tcBorders>
              <w:top w:val="nil"/>
              <w:left w:val="single" w:sz="4" w:space="0" w:color="auto"/>
              <w:bottom w:val="nil"/>
              <w:right w:val="single" w:sz="18" w:space="0" w:color="auto"/>
            </w:tcBorders>
            <w:shd w:val="clear" w:color="auto" w:fill="auto"/>
            <w:vAlign w:val="bottom"/>
          </w:tcPr>
          <w:p w14:paraId="46DC68C4" w14:textId="2306EB78"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7.6</w:t>
            </w:r>
          </w:p>
        </w:tc>
        <w:tc>
          <w:tcPr>
            <w:tcW w:w="4320" w:type="dxa"/>
            <w:tcBorders>
              <w:top w:val="nil"/>
              <w:left w:val="single" w:sz="18" w:space="0" w:color="auto"/>
              <w:bottom w:val="nil"/>
              <w:right w:val="nil"/>
            </w:tcBorders>
            <w:shd w:val="clear" w:color="auto" w:fill="auto"/>
            <w:vAlign w:val="bottom"/>
          </w:tcPr>
          <w:p w14:paraId="10AC03D1" w14:textId="78106CA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Raleigh, NC</w:t>
            </w:r>
          </w:p>
        </w:tc>
        <w:tc>
          <w:tcPr>
            <w:tcW w:w="1080" w:type="dxa"/>
            <w:tcBorders>
              <w:top w:val="nil"/>
              <w:left w:val="nil"/>
              <w:bottom w:val="nil"/>
              <w:right w:val="single" w:sz="4" w:space="0" w:color="auto"/>
            </w:tcBorders>
            <w:shd w:val="clear" w:color="auto" w:fill="auto"/>
            <w:vAlign w:val="bottom"/>
          </w:tcPr>
          <w:p w14:paraId="321B2FE2" w14:textId="4483D967"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5808CB77" w14:textId="2E109CA1"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38</w:t>
            </w:r>
          </w:p>
        </w:tc>
        <w:tc>
          <w:tcPr>
            <w:tcW w:w="630" w:type="dxa"/>
            <w:tcBorders>
              <w:top w:val="nil"/>
              <w:left w:val="single" w:sz="4" w:space="0" w:color="auto"/>
              <w:bottom w:val="nil"/>
              <w:right w:val="nil"/>
            </w:tcBorders>
            <w:shd w:val="clear" w:color="auto" w:fill="auto"/>
            <w:vAlign w:val="bottom"/>
          </w:tcPr>
          <w:p w14:paraId="64727051" w14:textId="434B7F2F"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w:t>
            </w:r>
          </w:p>
        </w:tc>
      </w:tr>
      <w:tr w:rsidR="00BB044C" w:rsidRPr="00D90508" w14:paraId="1F736A86" w14:textId="77777777" w:rsidTr="00994B8C">
        <w:tc>
          <w:tcPr>
            <w:tcW w:w="4230" w:type="dxa"/>
            <w:tcBorders>
              <w:top w:val="nil"/>
              <w:left w:val="nil"/>
              <w:bottom w:val="nil"/>
              <w:right w:val="nil"/>
            </w:tcBorders>
            <w:shd w:val="clear" w:color="auto" w:fill="auto"/>
            <w:vAlign w:val="bottom"/>
          </w:tcPr>
          <w:p w14:paraId="6836ECA3" w14:textId="3987CAF7"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Boston-Cambridge-Newton, MA-NH</w:t>
            </w:r>
          </w:p>
        </w:tc>
        <w:tc>
          <w:tcPr>
            <w:tcW w:w="1080" w:type="dxa"/>
            <w:tcBorders>
              <w:top w:val="nil"/>
              <w:left w:val="nil"/>
              <w:bottom w:val="nil"/>
              <w:right w:val="nil"/>
            </w:tcBorders>
            <w:shd w:val="clear" w:color="auto" w:fill="auto"/>
            <w:vAlign w:val="bottom"/>
          </w:tcPr>
          <w:p w14:paraId="1E210694" w14:textId="0343C76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Northeast</w:t>
            </w:r>
          </w:p>
        </w:tc>
        <w:tc>
          <w:tcPr>
            <w:tcW w:w="720" w:type="dxa"/>
            <w:tcBorders>
              <w:top w:val="nil"/>
              <w:left w:val="nil"/>
              <w:bottom w:val="nil"/>
              <w:right w:val="single" w:sz="4" w:space="0" w:color="auto"/>
            </w:tcBorders>
            <w:shd w:val="clear" w:color="auto" w:fill="auto"/>
            <w:vAlign w:val="bottom"/>
          </w:tcPr>
          <w:p w14:paraId="74061BAD" w14:textId="60E19DAC"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39</w:t>
            </w:r>
          </w:p>
        </w:tc>
        <w:tc>
          <w:tcPr>
            <w:tcW w:w="630" w:type="dxa"/>
            <w:tcBorders>
              <w:top w:val="nil"/>
              <w:left w:val="single" w:sz="4" w:space="0" w:color="auto"/>
              <w:bottom w:val="nil"/>
              <w:right w:val="single" w:sz="18" w:space="0" w:color="auto"/>
            </w:tcBorders>
            <w:shd w:val="clear" w:color="auto" w:fill="auto"/>
            <w:vAlign w:val="bottom"/>
          </w:tcPr>
          <w:p w14:paraId="2960B9BB" w14:textId="7D94B148"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7.5</w:t>
            </w:r>
          </w:p>
        </w:tc>
        <w:tc>
          <w:tcPr>
            <w:tcW w:w="4320" w:type="dxa"/>
            <w:tcBorders>
              <w:top w:val="nil"/>
              <w:left w:val="single" w:sz="18" w:space="0" w:color="auto"/>
              <w:bottom w:val="nil"/>
              <w:right w:val="nil"/>
            </w:tcBorders>
            <w:shd w:val="clear" w:color="auto" w:fill="auto"/>
            <w:vAlign w:val="bottom"/>
          </w:tcPr>
          <w:p w14:paraId="7EC1F466" w14:textId="675E163D"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Dallas-Fort Worth-Arlington, TX</w:t>
            </w:r>
          </w:p>
        </w:tc>
        <w:tc>
          <w:tcPr>
            <w:tcW w:w="1080" w:type="dxa"/>
            <w:tcBorders>
              <w:top w:val="nil"/>
              <w:left w:val="nil"/>
              <w:bottom w:val="nil"/>
              <w:right w:val="single" w:sz="4" w:space="0" w:color="auto"/>
            </w:tcBorders>
            <w:shd w:val="clear" w:color="auto" w:fill="auto"/>
            <w:vAlign w:val="bottom"/>
          </w:tcPr>
          <w:p w14:paraId="71C9F978" w14:textId="43844800"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6C7459B7" w14:textId="3D6B2BC0"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39</w:t>
            </w:r>
          </w:p>
        </w:tc>
        <w:tc>
          <w:tcPr>
            <w:tcW w:w="630" w:type="dxa"/>
            <w:tcBorders>
              <w:top w:val="nil"/>
              <w:left w:val="single" w:sz="4" w:space="0" w:color="auto"/>
              <w:bottom w:val="nil"/>
              <w:right w:val="nil"/>
            </w:tcBorders>
            <w:shd w:val="clear" w:color="auto" w:fill="auto"/>
            <w:vAlign w:val="bottom"/>
          </w:tcPr>
          <w:p w14:paraId="46A2BBB0" w14:textId="1116B72E"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w:t>
            </w:r>
          </w:p>
        </w:tc>
      </w:tr>
      <w:tr w:rsidR="00BB044C" w:rsidRPr="00D90508" w14:paraId="03AA4AB2" w14:textId="77777777" w:rsidTr="00994B8C">
        <w:tc>
          <w:tcPr>
            <w:tcW w:w="4230" w:type="dxa"/>
            <w:tcBorders>
              <w:top w:val="nil"/>
              <w:left w:val="nil"/>
              <w:bottom w:val="nil"/>
              <w:right w:val="nil"/>
            </w:tcBorders>
            <w:shd w:val="clear" w:color="auto" w:fill="auto"/>
            <w:vAlign w:val="bottom"/>
          </w:tcPr>
          <w:p w14:paraId="29CA632F" w14:textId="15452C7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Dallas-Fort Worth-Arlington, TX</w:t>
            </w:r>
          </w:p>
        </w:tc>
        <w:tc>
          <w:tcPr>
            <w:tcW w:w="1080" w:type="dxa"/>
            <w:tcBorders>
              <w:top w:val="nil"/>
              <w:left w:val="nil"/>
              <w:bottom w:val="nil"/>
              <w:right w:val="nil"/>
            </w:tcBorders>
            <w:shd w:val="clear" w:color="auto" w:fill="auto"/>
            <w:vAlign w:val="bottom"/>
          </w:tcPr>
          <w:p w14:paraId="544BC702" w14:textId="4674D9F9"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7A1E75C2" w14:textId="6944D204"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40</w:t>
            </w:r>
          </w:p>
        </w:tc>
        <w:tc>
          <w:tcPr>
            <w:tcW w:w="630" w:type="dxa"/>
            <w:tcBorders>
              <w:top w:val="nil"/>
              <w:left w:val="single" w:sz="4" w:space="0" w:color="auto"/>
              <w:bottom w:val="nil"/>
              <w:right w:val="single" w:sz="18" w:space="0" w:color="auto"/>
            </w:tcBorders>
            <w:shd w:val="clear" w:color="auto" w:fill="auto"/>
            <w:vAlign w:val="bottom"/>
          </w:tcPr>
          <w:p w14:paraId="7D98921A" w14:textId="14393FBD"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7.4</w:t>
            </w:r>
          </w:p>
        </w:tc>
        <w:tc>
          <w:tcPr>
            <w:tcW w:w="4320" w:type="dxa"/>
            <w:tcBorders>
              <w:top w:val="nil"/>
              <w:left w:val="single" w:sz="18" w:space="0" w:color="auto"/>
              <w:bottom w:val="nil"/>
              <w:right w:val="nil"/>
            </w:tcBorders>
            <w:shd w:val="clear" w:color="auto" w:fill="auto"/>
            <w:vAlign w:val="bottom"/>
          </w:tcPr>
          <w:p w14:paraId="6129EEBF" w14:textId="34C01BFC"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Salt Lake City, UT</w:t>
            </w:r>
          </w:p>
        </w:tc>
        <w:tc>
          <w:tcPr>
            <w:tcW w:w="1080" w:type="dxa"/>
            <w:tcBorders>
              <w:top w:val="nil"/>
              <w:left w:val="nil"/>
              <w:bottom w:val="nil"/>
              <w:right w:val="single" w:sz="4" w:space="0" w:color="auto"/>
            </w:tcBorders>
            <w:shd w:val="clear" w:color="auto" w:fill="auto"/>
            <w:vAlign w:val="bottom"/>
          </w:tcPr>
          <w:p w14:paraId="20B9069B" w14:textId="608306D0"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single" w:sz="4" w:space="0" w:color="auto"/>
              <w:bottom w:val="nil"/>
              <w:right w:val="single" w:sz="4" w:space="0" w:color="auto"/>
            </w:tcBorders>
            <w:shd w:val="clear" w:color="auto" w:fill="auto"/>
            <w:vAlign w:val="bottom"/>
          </w:tcPr>
          <w:p w14:paraId="753F2D64" w14:textId="00567A63"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40</w:t>
            </w:r>
          </w:p>
        </w:tc>
        <w:tc>
          <w:tcPr>
            <w:tcW w:w="630" w:type="dxa"/>
            <w:tcBorders>
              <w:top w:val="nil"/>
              <w:left w:val="single" w:sz="4" w:space="0" w:color="auto"/>
              <w:bottom w:val="nil"/>
              <w:right w:val="nil"/>
            </w:tcBorders>
            <w:shd w:val="clear" w:color="auto" w:fill="auto"/>
            <w:vAlign w:val="bottom"/>
          </w:tcPr>
          <w:p w14:paraId="13BD414E" w14:textId="2A21EA1C"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w:t>
            </w:r>
          </w:p>
        </w:tc>
      </w:tr>
      <w:tr w:rsidR="00BB044C" w:rsidRPr="00D90508" w14:paraId="1EA84CF5" w14:textId="77777777" w:rsidTr="00994B8C">
        <w:tc>
          <w:tcPr>
            <w:tcW w:w="4230" w:type="dxa"/>
            <w:tcBorders>
              <w:top w:val="nil"/>
              <w:left w:val="nil"/>
              <w:bottom w:val="nil"/>
              <w:right w:val="nil"/>
            </w:tcBorders>
            <w:shd w:val="clear" w:color="auto" w:fill="auto"/>
            <w:vAlign w:val="bottom"/>
          </w:tcPr>
          <w:p w14:paraId="37003B79" w14:textId="284112AA"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Hartford-West Hartford-East Hartford, CT</w:t>
            </w:r>
          </w:p>
        </w:tc>
        <w:tc>
          <w:tcPr>
            <w:tcW w:w="1080" w:type="dxa"/>
            <w:tcBorders>
              <w:top w:val="nil"/>
              <w:left w:val="nil"/>
              <w:bottom w:val="nil"/>
              <w:right w:val="nil"/>
            </w:tcBorders>
            <w:shd w:val="clear" w:color="auto" w:fill="auto"/>
            <w:vAlign w:val="bottom"/>
          </w:tcPr>
          <w:p w14:paraId="1EF65C43" w14:textId="3AA954EE"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Northeast</w:t>
            </w:r>
          </w:p>
        </w:tc>
        <w:tc>
          <w:tcPr>
            <w:tcW w:w="720" w:type="dxa"/>
            <w:tcBorders>
              <w:top w:val="nil"/>
              <w:left w:val="nil"/>
              <w:bottom w:val="nil"/>
              <w:right w:val="single" w:sz="4" w:space="0" w:color="auto"/>
            </w:tcBorders>
            <w:shd w:val="clear" w:color="auto" w:fill="auto"/>
            <w:vAlign w:val="bottom"/>
          </w:tcPr>
          <w:p w14:paraId="6C3E3EDE" w14:textId="6A7E63B7"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41</w:t>
            </w:r>
          </w:p>
        </w:tc>
        <w:tc>
          <w:tcPr>
            <w:tcW w:w="630" w:type="dxa"/>
            <w:tcBorders>
              <w:top w:val="nil"/>
              <w:left w:val="single" w:sz="4" w:space="0" w:color="auto"/>
              <w:bottom w:val="nil"/>
              <w:right w:val="single" w:sz="18" w:space="0" w:color="auto"/>
            </w:tcBorders>
            <w:shd w:val="clear" w:color="auto" w:fill="auto"/>
            <w:vAlign w:val="bottom"/>
          </w:tcPr>
          <w:p w14:paraId="2AFEC442" w14:textId="400EDAD1"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7.4</w:t>
            </w:r>
          </w:p>
        </w:tc>
        <w:tc>
          <w:tcPr>
            <w:tcW w:w="4320" w:type="dxa"/>
            <w:tcBorders>
              <w:top w:val="nil"/>
              <w:left w:val="single" w:sz="18" w:space="0" w:color="auto"/>
              <w:bottom w:val="nil"/>
              <w:right w:val="nil"/>
            </w:tcBorders>
            <w:shd w:val="clear" w:color="auto" w:fill="auto"/>
            <w:vAlign w:val="bottom"/>
          </w:tcPr>
          <w:p w14:paraId="0ABBEA54" w14:textId="737D5F7D"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Hartford-West Hartford-East Hartford, CT</w:t>
            </w:r>
          </w:p>
        </w:tc>
        <w:tc>
          <w:tcPr>
            <w:tcW w:w="1080" w:type="dxa"/>
            <w:tcBorders>
              <w:top w:val="nil"/>
              <w:left w:val="nil"/>
              <w:bottom w:val="nil"/>
              <w:right w:val="single" w:sz="4" w:space="0" w:color="auto"/>
            </w:tcBorders>
            <w:shd w:val="clear" w:color="auto" w:fill="auto"/>
            <w:vAlign w:val="bottom"/>
          </w:tcPr>
          <w:p w14:paraId="66193D87" w14:textId="496D19DE"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Northeast</w:t>
            </w:r>
          </w:p>
        </w:tc>
        <w:tc>
          <w:tcPr>
            <w:tcW w:w="720" w:type="dxa"/>
            <w:tcBorders>
              <w:top w:val="nil"/>
              <w:left w:val="single" w:sz="4" w:space="0" w:color="auto"/>
              <w:bottom w:val="nil"/>
              <w:right w:val="single" w:sz="4" w:space="0" w:color="auto"/>
            </w:tcBorders>
            <w:shd w:val="clear" w:color="auto" w:fill="auto"/>
            <w:vAlign w:val="bottom"/>
          </w:tcPr>
          <w:p w14:paraId="715A59E7" w14:textId="2CF36E44"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41</w:t>
            </w:r>
          </w:p>
        </w:tc>
        <w:tc>
          <w:tcPr>
            <w:tcW w:w="630" w:type="dxa"/>
            <w:tcBorders>
              <w:top w:val="nil"/>
              <w:left w:val="single" w:sz="4" w:space="0" w:color="auto"/>
              <w:bottom w:val="nil"/>
              <w:right w:val="nil"/>
            </w:tcBorders>
            <w:shd w:val="clear" w:color="auto" w:fill="auto"/>
            <w:vAlign w:val="bottom"/>
          </w:tcPr>
          <w:p w14:paraId="3237E868" w14:textId="6E79DE09"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w:t>
            </w:r>
          </w:p>
        </w:tc>
      </w:tr>
      <w:tr w:rsidR="00BB044C" w:rsidRPr="00D90508" w14:paraId="2AC351FC" w14:textId="77777777" w:rsidTr="00994B8C">
        <w:tc>
          <w:tcPr>
            <w:tcW w:w="4230" w:type="dxa"/>
            <w:tcBorders>
              <w:top w:val="nil"/>
              <w:left w:val="nil"/>
              <w:bottom w:val="nil"/>
              <w:right w:val="nil"/>
            </w:tcBorders>
            <w:shd w:val="clear" w:color="auto" w:fill="auto"/>
            <w:vAlign w:val="bottom"/>
          </w:tcPr>
          <w:p w14:paraId="399D0A14" w14:textId="65A57ECB"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Salt Lake City, UT</w:t>
            </w:r>
          </w:p>
        </w:tc>
        <w:tc>
          <w:tcPr>
            <w:tcW w:w="1080" w:type="dxa"/>
            <w:tcBorders>
              <w:top w:val="nil"/>
              <w:left w:val="nil"/>
              <w:bottom w:val="nil"/>
              <w:right w:val="nil"/>
            </w:tcBorders>
            <w:shd w:val="clear" w:color="auto" w:fill="auto"/>
            <w:vAlign w:val="bottom"/>
          </w:tcPr>
          <w:p w14:paraId="58986826" w14:textId="67C40BF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nil"/>
              <w:bottom w:val="nil"/>
              <w:right w:val="single" w:sz="4" w:space="0" w:color="auto"/>
            </w:tcBorders>
            <w:shd w:val="clear" w:color="auto" w:fill="auto"/>
            <w:vAlign w:val="bottom"/>
          </w:tcPr>
          <w:p w14:paraId="69E04D33" w14:textId="7BAA2665"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42</w:t>
            </w:r>
          </w:p>
        </w:tc>
        <w:tc>
          <w:tcPr>
            <w:tcW w:w="630" w:type="dxa"/>
            <w:tcBorders>
              <w:top w:val="nil"/>
              <w:left w:val="single" w:sz="4" w:space="0" w:color="auto"/>
              <w:bottom w:val="nil"/>
              <w:right w:val="single" w:sz="18" w:space="0" w:color="auto"/>
            </w:tcBorders>
            <w:shd w:val="clear" w:color="auto" w:fill="auto"/>
            <w:vAlign w:val="bottom"/>
          </w:tcPr>
          <w:p w14:paraId="5CFE7DBC" w14:textId="2F47D353"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7.4</w:t>
            </w:r>
          </w:p>
        </w:tc>
        <w:tc>
          <w:tcPr>
            <w:tcW w:w="4320" w:type="dxa"/>
            <w:tcBorders>
              <w:top w:val="nil"/>
              <w:left w:val="single" w:sz="18" w:space="0" w:color="auto"/>
              <w:bottom w:val="nil"/>
              <w:right w:val="nil"/>
            </w:tcBorders>
            <w:shd w:val="clear" w:color="auto" w:fill="auto"/>
            <w:vAlign w:val="bottom"/>
          </w:tcPr>
          <w:p w14:paraId="2A2A77D4" w14:textId="471C352E"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Boston-Cambridge-Newton, MA-NH</w:t>
            </w:r>
          </w:p>
        </w:tc>
        <w:tc>
          <w:tcPr>
            <w:tcW w:w="1080" w:type="dxa"/>
            <w:tcBorders>
              <w:top w:val="nil"/>
              <w:left w:val="nil"/>
              <w:bottom w:val="nil"/>
              <w:right w:val="single" w:sz="4" w:space="0" w:color="auto"/>
            </w:tcBorders>
            <w:shd w:val="clear" w:color="auto" w:fill="auto"/>
            <w:vAlign w:val="bottom"/>
          </w:tcPr>
          <w:p w14:paraId="3A43D463" w14:textId="10EB6B5E"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Northeast</w:t>
            </w:r>
          </w:p>
        </w:tc>
        <w:tc>
          <w:tcPr>
            <w:tcW w:w="720" w:type="dxa"/>
            <w:tcBorders>
              <w:top w:val="nil"/>
              <w:left w:val="single" w:sz="4" w:space="0" w:color="auto"/>
              <w:bottom w:val="nil"/>
              <w:right w:val="single" w:sz="4" w:space="0" w:color="auto"/>
            </w:tcBorders>
            <w:shd w:val="clear" w:color="auto" w:fill="auto"/>
            <w:vAlign w:val="bottom"/>
          </w:tcPr>
          <w:p w14:paraId="5737A1AC" w14:textId="58835FB2"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42</w:t>
            </w:r>
          </w:p>
        </w:tc>
        <w:tc>
          <w:tcPr>
            <w:tcW w:w="630" w:type="dxa"/>
            <w:tcBorders>
              <w:top w:val="nil"/>
              <w:left w:val="single" w:sz="4" w:space="0" w:color="auto"/>
              <w:bottom w:val="nil"/>
              <w:right w:val="nil"/>
            </w:tcBorders>
            <w:shd w:val="clear" w:color="auto" w:fill="auto"/>
            <w:vAlign w:val="bottom"/>
          </w:tcPr>
          <w:p w14:paraId="0C4216CF" w14:textId="32EAB412"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w:t>
            </w:r>
          </w:p>
        </w:tc>
      </w:tr>
      <w:tr w:rsidR="00BB044C" w:rsidRPr="00D90508" w14:paraId="73861ABD" w14:textId="77777777" w:rsidTr="00994B8C">
        <w:tc>
          <w:tcPr>
            <w:tcW w:w="4230" w:type="dxa"/>
            <w:tcBorders>
              <w:top w:val="nil"/>
              <w:left w:val="nil"/>
              <w:bottom w:val="nil"/>
              <w:right w:val="nil"/>
            </w:tcBorders>
            <w:shd w:val="clear" w:color="auto" w:fill="auto"/>
            <w:vAlign w:val="bottom"/>
          </w:tcPr>
          <w:p w14:paraId="222D07EA" w14:textId="4C2785BD"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Phoenix-Mesa-Scottsdale, AZ</w:t>
            </w:r>
          </w:p>
        </w:tc>
        <w:tc>
          <w:tcPr>
            <w:tcW w:w="1080" w:type="dxa"/>
            <w:tcBorders>
              <w:top w:val="nil"/>
              <w:left w:val="nil"/>
              <w:bottom w:val="nil"/>
              <w:right w:val="nil"/>
            </w:tcBorders>
            <w:shd w:val="clear" w:color="auto" w:fill="auto"/>
            <w:vAlign w:val="bottom"/>
          </w:tcPr>
          <w:p w14:paraId="34956DE8" w14:textId="4714FD59"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nil"/>
              <w:bottom w:val="nil"/>
              <w:right w:val="single" w:sz="4" w:space="0" w:color="auto"/>
            </w:tcBorders>
            <w:shd w:val="clear" w:color="auto" w:fill="auto"/>
            <w:vAlign w:val="bottom"/>
          </w:tcPr>
          <w:p w14:paraId="63A62536" w14:textId="6684CF77"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43</w:t>
            </w:r>
          </w:p>
        </w:tc>
        <w:tc>
          <w:tcPr>
            <w:tcW w:w="630" w:type="dxa"/>
            <w:tcBorders>
              <w:top w:val="nil"/>
              <w:left w:val="single" w:sz="4" w:space="0" w:color="auto"/>
              <w:bottom w:val="nil"/>
              <w:right w:val="single" w:sz="18" w:space="0" w:color="auto"/>
            </w:tcBorders>
            <w:shd w:val="clear" w:color="auto" w:fill="auto"/>
            <w:vAlign w:val="bottom"/>
          </w:tcPr>
          <w:p w14:paraId="77EE70D7" w14:textId="04C35F1B"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7.3</w:t>
            </w:r>
          </w:p>
        </w:tc>
        <w:tc>
          <w:tcPr>
            <w:tcW w:w="4320" w:type="dxa"/>
            <w:tcBorders>
              <w:top w:val="nil"/>
              <w:left w:val="single" w:sz="18" w:space="0" w:color="auto"/>
              <w:bottom w:val="nil"/>
              <w:right w:val="nil"/>
            </w:tcBorders>
            <w:shd w:val="clear" w:color="auto" w:fill="auto"/>
            <w:vAlign w:val="bottom"/>
          </w:tcPr>
          <w:p w14:paraId="116BDB59" w14:textId="459198E7"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Phoenix-Mesa-Scottsdale, AZ</w:t>
            </w:r>
          </w:p>
        </w:tc>
        <w:tc>
          <w:tcPr>
            <w:tcW w:w="1080" w:type="dxa"/>
            <w:tcBorders>
              <w:top w:val="nil"/>
              <w:left w:val="nil"/>
              <w:bottom w:val="nil"/>
              <w:right w:val="single" w:sz="4" w:space="0" w:color="auto"/>
            </w:tcBorders>
            <w:shd w:val="clear" w:color="auto" w:fill="auto"/>
            <w:vAlign w:val="bottom"/>
          </w:tcPr>
          <w:p w14:paraId="71CAA6E4" w14:textId="0AA90204"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single" w:sz="4" w:space="0" w:color="auto"/>
              <w:bottom w:val="nil"/>
              <w:right w:val="single" w:sz="4" w:space="0" w:color="auto"/>
            </w:tcBorders>
            <w:shd w:val="clear" w:color="auto" w:fill="auto"/>
            <w:vAlign w:val="bottom"/>
          </w:tcPr>
          <w:p w14:paraId="06717690" w14:textId="0B90A91A"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43</w:t>
            </w:r>
          </w:p>
        </w:tc>
        <w:tc>
          <w:tcPr>
            <w:tcW w:w="630" w:type="dxa"/>
            <w:tcBorders>
              <w:top w:val="nil"/>
              <w:left w:val="single" w:sz="4" w:space="0" w:color="auto"/>
              <w:bottom w:val="nil"/>
              <w:right w:val="nil"/>
            </w:tcBorders>
            <w:shd w:val="clear" w:color="auto" w:fill="auto"/>
            <w:vAlign w:val="bottom"/>
          </w:tcPr>
          <w:p w14:paraId="49DE1DFF" w14:textId="5FDECFDE" w:rsidR="003A5243" w:rsidRPr="00D90508" w:rsidRDefault="003A5243" w:rsidP="003A5243">
            <w:pPr>
              <w:jc w:val="center"/>
              <w:rPr>
                <w:rFonts w:ascii="Arial" w:hAnsi="Arial" w:cs="Arial"/>
                <w:b/>
                <w:bCs/>
                <w:sz w:val="20"/>
                <w:szCs w:val="20"/>
              </w:rPr>
            </w:pPr>
            <w:r w:rsidRPr="0019263F">
              <w:rPr>
                <w:rFonts w:ascii="Calibri" w:hAnsi="Calibri" w:cs="Calibri"/>
                <w:color w:val="000000"/>
                <w:sz w:val="20"/>
                <w:szCs w:val="20"/>
              </w:rPr>
              <w:t>1.1</w:t>
            </w:r>
          </w:p>
        </w:tc>
      </w:tr>
      <w:tr w:rsidR="00BB044C" w:rsidRPr="00D90508" w14:paraId="6EC9CB95" w14:textId="77777777" w:rsidTr="00994B8C">
        <w:tc>
          <w:tcPr>
            <w:tcW w:w="4230" w:type="dxa"/>
            <w:tcBorders>
              <w:top w:val="nil"/>
              <w:left w:val="nil"/>
              <w:bottom w:val="nil"/>
              <w:right w:val="nil"/>
            </w:tcBorders>
            <w:shd w:val="clear" w:color="auto" w:fill="auto"/>
            <w:vAlign w:val="bottom"/>
          </w:tcPr>
          <w:p w14:paraId="7ABCC8E8" w14:textId="0E423E98"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San Diego-Carlsbad, CA</w:t>
            </w:r>
          </w:p>
        </w:tc>
        <w:tc>
          <w:tcPr>
            <w:tcW w:w="1080" w:type="dxa"/>
            <w:tcBorders>
              <w:top w:val="nil"/>
              <w:left w:val="nil"/>
              <w:bottom w:val="nil"/>
              <w:right w:val="nil"/>
            </w:tcBorders>
            <w:shd w:val="clear" w:color="auto" w:fill="auto"/>
            <w:vAlign w:val="bottom"/>
          </w:tcPr>
          <w:p w14:paraId="37745D0D" w14:textId="1A3CAF52"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nil"/>
              <w:bottom w:val="nil"/>
              <w:right w:val="single" w:sz="4" w:space="0" w:color="auto"/>
            </w:tcBorders>
            <w:shd w:val="clear" w:color="auto" w:fill="auto"/>
            <w:vAlign w:val="bottom"/>
          </w:tcPr>
          <w:p w14:paraId="06227D70" w14:textId="218B6720" w:rsidR="003A5243" w:rsidRPr="00D90508" w:rsidRDefault="003A5243" w:rsidP="003A5243">
            <w:pPr>
              <w:jc w:val="center"/>
              <w:rPr>
                <w:rFonts w:ascii="Arial" w:hAnsi="Arial" w:cs="Arial"/>
                <w:b/>
                <w:bCs/>
                <w:sz w:val="20"/>
                <w:szCs w:val="20"/>
              </w:rPr>
            </w:pPr>
            <w:r w:rsidRPr="002B1E6F">
              <w:rPr>
                <w:rFonts w:ascii="Calibri" w:hAnsi="Calibri" w:cs="Calibri"/>
                <w:color w:val="000000"/>
                <w:sz w:val="20"/>
                <w:szCs w:val="20"/>
              </w:rPr>
              <w:t>44</w:t>
            </w:r>
          </w:p>
        </w:tc>
        <w:tc>
          <w:tcPr>
            <w:tcW w:w="630" w:type="dxa"/>
            <w:tcBorders>
              <w:top w:val="nil"/>
              <w:left w:val="single" w:sz="4" w:space="0" w:color="auto"/>
              <w:bottom w:val="nil"/>
              <w:right w:val="single" w:sz="18" w:space="0" w:color="auto"/>
            </w:tcBorders>
            <w:shd w:val="clear" w:color="auto" w:fill="auto"/>
            <w:vAlign w:val="bottom"/>
          </w:tcPr>
          <w:p w14:paraId="7432F0A0" w14:textId="27766E92" w:rsidR="003A5243" w:rsidRPr="00D90508" w:rsidRDefault="003A5243" w:rsidP="003A5243">
            <w:pPr>
              <w:jc w:val="center"/>
              <w:rPr>
                <w:rFonts w:ascii="Arial" w:hAnsi="Arial" w:cs="Arial"/>
                <w:b/>
                <w:bCs/>
                <w:sz w:val="20"/>
                <w:szCs w:val="20"/>
              </w:rPr>
            </w:pPr>
            <w:r w:rsidRPr="002B1E6F">
              <w:rPr>
                <w:rFonts w:ascii="Calibri" w:hAnsi="Calibri" w:cs="Calibri"/>
                <w:color w:val="000000"/>
                <w:sz w:val="20"/>
                <w:szCs w:val="20"/>
              </w:rPr>
              <w:t>7.3</w:t>
            </w:r>
          </w:p>
        </w:tc>
        <w:tc>
          <w:tcPr>
            <w:tcW w:w="4320" w:type="dxa"/>
            <w:tcBorders>
              <w:top w:val="nil"/>
              <w:left w:val="single" w:sz="18" w:space="0" w:color="auto"/>
              <w:bottom w:val="nil"/>
              <w:right w:val="nil"/>
            </w:tcBorders>
            <w:shd w:val="clear" w:color="auto" w:fill="auto"/>
            <w:vAlign w:val="bottom"/>
          </w:tcPr>
          <w:p w14:paraId="61461A24" w14:textId="199510B1"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Austin-Round Rock, TX</w:t>
            </w:r>
          </w:p>
        </w:tc>
        <w:tc>
          <w:tcPr>
            <w:tcW w:w="1080" w:type="dxa"/>
            <w:tcBorders>
              <w:top w:val="nil"/>
              <w:left w:val="nil"/>
              <w:bottom w:val="nil"/>
              <w:right w:val="single" w:sz="4" w:space="0" w:color="auto"/>
            </w:tcBorders>
            <w:shd w:val="clear" w:color="auto" w:fill="auto"/>
            <w:vAlign w:val="bottom"/>
          </w:tcPr>
          <w:p w14:paraId="5965C632" w14:textId="5F97137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single" w:sz="4" w:space="0" w:color="auto"/>
              <w:bottom w:val="nil"/>
              <w:right w:val="single" w:sz="4" w:space="0" w:color="auto"/>
            </w:tcBorders>
            <w:shd w:val="clear" w:color="auto" w:fill="auto"/>
            <w:vAlign w:val="bottom"/>
          </w:tcPr>
          <w:p w14:paraId="30715451" w14:textId="75B7E625" w:rsidR="003A5243" w:rsidRPr="00D90508" w:rsidRDefault="003A5243" w:rsidP="003A5243">
            <w:pPr>
              <w:jc w:val="center"/>
              <w:rPr>
                <w:rFonts w:ascii="Arial" w:hAnsi="Arial" w:cs="Arial"/>
                <w:b/>
                <w:bCs/>
                <w:sz w:val="20"/>
                <w:szCs w:val="20"/>
              </w:rPr>
            </w:pPr>
            <w:r w:rsidRPr="002B1E6F">
              <w:rPr>
                <w:rFonts w:ascii="Calibri" w:hAnsi="Calibri" w:cs="Calibri"/>
                <w:color w:val="000000"/>
                <w:sz w:val="20"/>
                <w:szCs w:val="20"/>
              </w:rPr>
              <w:t>44</w:t>
            </w:r>
          </w:p>
        </w:tc>
        <w:tc>
          <w:tcPr>
            <w:tcW w:w="630" w:type="dxa"/>
            <w:tcBorders>
              <w:top w:val="nil"/>
              <w:left w:val="single" w:sz="4" w:space="0" w:color="auto"/>
              <w:bottom w:val="nil"/>
              <w:right w:val="nil"/>
            </w:tcBorders>
            <w:shd w:val="clear" w:color="auto" w:fill="auto"/>
            <w:vAlign w:val="bottom"/>
          </w:tcPr>
          <w:p w14:paraId="06BC6D56" w14:textId="7A3A88C7" w:rsidR="003A5243" w:rsidRPr="00D90508" w:rsidRDefault="003A5243" w:rsidP="003A5243">
            <w:pPr>
              <w:jc w:val="center"/>
              <w:rPr>
                <w:rFonts w:ascii="Arial" w:hAnsi="Arial" w:cs="Arial"/>
                <w:b/>
                <w:bCs/>
                <w:sz w:val="20"/>
                <w:szCs w:val="20"/>
              </w:rPr>
            </w:pPr>
            <w:r w:rsidRPr="002B1E6F">
              <w:rPr>
                <w:rFonts w:ascii="Calibri" w:hAnsi="Calibri" w:cs="Calibri"/>
                <w:color w:val="000000"/>
                <w:sz w:val="20"/>
                <w:szCs w:val="20"/>
              </w:rPr>
              <w:t>1.09</w:t>
            </w:r>
          </w:p>
        </w:tc>
      </w:tr>
      <w:tr w:rsidR="00BB044C" w:rsidRPr="00D90508" w14:paraId="4E2C5FD4" w14:textId="77777777" w:rsidTr="00994B8C">
        <w:tc>
          <w:tcPr>
            <w:tcW w:w="4230" w:type="dxa"/>
            <w:tcBorders>
              <w:top w:val="nil"/>
              <w:left w:val="nil"/>
              <w:bottom w:val="nil"/>
              <w:right w:val="nil"/>
            </w:tcBorders>
            <w:shd w:val="clear" w:color="auto" w:fill="auto"/>
            <w:vAlign w:val="bottom"/>
          </w:tcPr>
          <w:p w14:paraId="4E941295" w14:textId="782BEEDA"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Austin-Round Rock, TX</w:t>
            </w:r>
          </w:p>
        </w:tc>
        <w:tc>
          <w:tcPr>
            <w:tcW w:w="1080" w:type="dxa"/>
            <w:tcBorders>
              <w:top w:val="nil"/>
              <w:left w:val="nil"/>
              <w:bottom w:val="nil"/>
              <w:right w:val="nil"/>
            </w:tcBorders>
            <w:shd w:val="clear" w:color="auto" w:fill="auto"/>
            <w:vAlign w:val="bottom"/>
          </w:tcPr>
          <w:p w14:paraId="2199B6EC" w14:textId="1DDBB148"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South</w:t>
            </w:r>
          </w:p>
        </w:tc>
        <w:tc>
          <w:tcPr>
            <w:tcW w:w="720" w:type="dxa"/>
            <w:tcBorders>
              <w:top w:val="nil"/>
              <w:left w:val="nil"/>
              <w:bottom w:val="nil"/>
              <w:right w:val="single" w:sz="4" w:space="0" w:color="auto"/>
            </w:tcBorders>
            <w:shd w:val="clear" w:color="auto" w:fill="auto"/>
            <w:vAlign w:val="bottom"/>
          </w:tcPr>
          <w:p w14:paraId="210B3894" w14:textId="266B60B7" w:rsidR="003A5243" w:rsidRPr="00D90508" w:rsidRDefault="003A5243" w:rsidP="003A5243">
            <w:pPr>
              <w:jc w:val="center"/>
              <w:rPr>
                <w:rFonts w:ascii="Arial" w:hAnsi="Arial" w:cs="Arial"/>
                <w:b/>
                <w:bCs/>
                <w:sz w:val="20"/>
                <w:szCs w:val="20"/>
              </w:rPr>
            </w:pPr>
            <w:r w:rsidRPr="002B1E6F">
              <w:rPr>
                <w:rFonts w:ascii="Calibri" w:hAnsi="Calibri" w:cs="Calibri"/>
                <w:color w:val="000000"/>
                <w:sz w:val="20"/>
                <w:szCs w:val="20"/>
              </w:rPr>
              <w:t>45</w:t>
            </w:r>
          </w:p>
        </w:tc>
        <w:tc>
          <w:tcPr>
            <w:tcW w:w="630" w:type="dxa"/>
            <w:tcBorders>
              <w:top w:val="nil"/>
              <w:left w:val="single" w:sz="4" w:space="0" w:color="auto"/>
              <w:bottom w:val="nil"/>
              <w:right w:val="single" w:sz="18" w:space="0" w:color="auto"/>
            </w:tcBorders>
            <w:shd w:val="clear" w:color="auto" w:fill="auto"/>
            <w:vAlign w:val="bottom"/>
          </w:tcPr>
          <w:p w14:paraId="46864C20" w14:textId="0321CB68" w:rsidR="003A5243" w:rsidRPr="00D90508" w:rsidRDefault="003A5243" w:rsidP="003A5243">
            <w:pPr>
              <w:jc w:val="center"/>
              <w:rPr>
                <w:rFonts w:ascii="Arial" w:hAnsi="Arial" w:cs="Arial"/>
                <w:b/>
                <w:bCs/>
                <w:sz w:val="20"/>
                <w:szCs w:val="20"/>
              </w:rPr>
            </w:pPr>
            <w:r w:rsidRPr="002B1E6F">
              <w:rPr>
                <w:rFonts w:ascii="Calibri" w:hAnsi="Calibri" w:cs="Calibri"/>
                <w:color w:val="000000"/>
                <w:sz w:val="20"/>
                <w:szCs w:val="20"/>
              </w:rPr>
              <w:t>7.2</w:t>
            </w:r>
          </w:p>
        </w:tc>
        <w:tc>
          <w:tcPr>
            <w:tcW w:w="4320" w:type="dxa"/>
            <w:tcBorders>
              <w:top w:val="nil"/>
              <w:left w:val="single" w:sz="18" w:space="0" w:color="auto"/>
              <w:bottom w:val="nil"/>
              <w:right w:val="nil"/>
            </w:tcBorders>
            <w:shd w:val="clear" w:color="auto" w:fill="auto"/>
            <w:vAlign w:val="bottom"/>
          </w:tcPr>
          <w:p w14:paraId="2923309B" w14:textId="024D63AA"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San Diego-Carlsbad, CA</w:t>
            </w:r>
          </w:p>
        </w:tc>
        <w:tc>
          <w:tcPr>
            <w:tcW w:w="1080" w:type="dxa"/>
            <w:tcBorders>
              <w:top w:val="nil"/>
              <w:left w:val="nil"/>
              <w:bottom w:val="nil"/>
              <w:right w:val="single" w:sz="4" w:space="0" w:color="auto"/>
            </w:tcBorders>
            <w:shd w:val="clear" w:color="auto" w:fill="auto"/>
            <w:vAlign w:val="bottom"/>
          </w:tcPr>
          <w:p w14:paraId="460C8100" w14:textId="6F4B312D"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single" w:sz="4" w:space="0" w:color="auto"/>
              <w:bottom w:val="nil"/>
              <w:right w:val="single" w:sz="4" w:space="0" w:color="auto"/>
            </w:tcBorders>
            <w:shd w:val="clear" w:color="auto" w:fill="auto"/>
            <w:vAlign w:val="bottom"/>
          </w:tcPr>
          <w:p w14:paraId="68BDBCE8" w14:textId="5395F385" w:rsidR="003A5243" w:rsidRPr="00D90508" w:rsidRDefault="003A5243" w:rsidP="003A5243">
            <w:pPr>
              <w:jc w:val="center"/>
              <w:rPr>
                <w:rFonts w:ascii="Arial" w:hAnsi="Arial" w:cs="Arial"/>
                <w:b/>
                <w:bCs/>
                <w:sz w:val="20"/>
                <w:szCs w:val="20"/>
              </w:rPr>
            </w:pPr>
            <w:r w:rsidRPr="002B1E6F">
              <w:rPr>
                <w:rFonts w:ascii="Calibri" w:hAnsi="Calibri" w:cs="Calibri"/>
                <w:color w:val="000000"/>
                <w:sz w:val="20"/>
                <w:szCs w:val="20"/>
              </w:rPr>
              <w:t>45</w:t>
            </w:r>
          </w:p>
        </w:tc>
        <w:tc>
          <w:tcPr>
            <w:tcW w:w="630" w:type="dxa"/>
            <w:tcBorders>
              <w:top w:val="nil"/>
              <w:left w:val="single" w:sz="4" w:space="0" w:color="auto"/>
              <w:bottom w:val="nil"/>
              <w:right w:val="nil"/>
            </w:tcBorders>
            <w:shd w:val="clear" w:color="auto" w:fill="auto"/>
            <w:vAlign w:val="bottom"/>
          </w:tcPr>
          <w:p w14:paraId="5204FD4D" w14:textId="7871C4CF" w:rsidR="003A5243" w:rsidRPr="00D90508" w:rsidRDefault="003A5243" w:rsidP="003A5243">
            <w:pPr>
              <w:jc w:val="center"/>
              <w:rPr>
                <w:rFonts w:ascii="Arial" w:hAnsi="Arial" w:cs="Arial"/>
                <w:b/>
                <w:bCs/>
                <w:sz w:val="20"/>
                <w:szCs w:val="20"/>
              </w:rPr>
            </w:pPr>
            <w:r w:rsidRPr="002B1E6F">
              <w:rPr>
                <w:rFonts w:ascii="Calibri" w:hAnsi="Calibri" w:cs="Calibri"/>
                <w:color w:val="000000"/>
                <w:sz w:val="20"/>
                <w:szCs w:val="20"/>
              </w:rPr>
              <w:t>1.09</w:t>
            </w:r>
          </w:p>
        </w:tc>
      </w:tr>
      <w:tr w:rsidR="00BB044C" w:rsidRPr="00D90508" w14:paraId="6CFBDFCE" w14:textId="77777777" w:rsidTr="00994B8C">
        <w:tc>
          <w:tcPr>
            <w:tcW w:w="4230" w:type="dxa"/>
            <w:tcBorders>
              <w:top w:val="nil"/>
              <w:left w:val="nil"/>
              <w:bottom w:val="nil"/>
              <w:right w:val="nil"/>
            </w:tcBorders>
            <w:shd w:val="clear" w:color="auto" w:fill="auto"/>
            <w:vAlign w:val="bottom"/>
          </w:tcPr>
          <w:p w14:paraId="17651CC3" w14:textId="4C666708"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Providence-Warwick, RI-MA</w:t>
            </w:r>
          </w:p>
        </w:tc>
        <w:tc>
          <w:tcPr>
            <w:tcW w:w="1080" w:type="dxa"/>
            <w:tcBorders>
              <w:top w:val="nil"/>
              <w:left w:val="nil"/>
              <w:bottom w:val="nil"/>
              <w:right w:val="nil"/>
            </w:tcBorders>
            <w:shd w:val="clear" w:color="auto" w:fill="auto"/>
            <w:vAlign w:val="bottom"/>
          </w:tcPr>
          <w:p w14:paraId="1D0D2907" w14:textId="74D6C80C"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Northeast</w:t>
            </w:r>
          </w:p>
        </w:tc>
        <w:tc>
          <w:tcPr>
            <w:tcW w:w="720" w:type="dxa"/>
            <w:tcBorders>
              <w:top w:val="nil"/>
              <w:left w:val="nil"/>
              <w:bottom w:val="nil"/>
              <w:right w:val="single" w:sz="4" w:space="0" w:color="auto"/>
            </w:tcBorders>
            <w:shd w:val="clear" w:color="auto" w:fill="auto"/>
            <w:vAlign w:val="bottom"/>
          </w:tcPr>
          <w:p w14:paraId="1CEBB043" w14:textId="261E809E" w:rsidR="003A5243" w:rsidRPr="00D90508" w:rsidRDefault="003A5243" w:rsidP="003A5243">
            <w:pPr>
              <w:jc w:val="center"/>
              <w:rPr>
                <w:rFonts w:ascii="Arial" w:hAnsi="Arial" w:cs="Arial"/>
                <w:b/>
                <w:bCs/>
                <w:sz w:val="20"/>
                <w:szCs w:val="20"/>
              </w:rPr>
            </w:pPr>
            <w:r w:rsidRPr="002B1E6F">
              <w:rPr>
                <w:rFonts w:ascii="Calibri" w:hAnsi="Calibri" w:cs="Calibri"/>
                <w:color w:val="000000"/>
                <w:sz w:val="20"/>
                <w:szCs w:val="20"/>
              </w:rPr>
              <w:t>46</w:t>
            </w:r>
          </w:p>
        </w:tc>
        <w:tc>
          <w:tcPr>
            <w:tcW w:w="630" w:type="dxa"/>
            <w:tcBorders>
              <w:top w:val="nil"/>
              <w:left w:val="single" w:sz="4" w:space="0" w:color="auto"/>
              <w:bottom w:val="nil"/>
              <w:right w:val="single" w:sz="18" w:space="0" w:color="auto"/>
            </w:tcBorders>
            <w:shd w:val="clear" w:color="auto" w:fill="auto"/>
            <w:vAlign w:val="bottom"/>
          </w:tcPr>
          <w:p w14:paraId="18D5AF18" w14:textId="54A10ECC" w:rsidR="003A5243" w:rsidRPr="00D90508" w:rsidRDefault="003A5243" w:rsidP="003A5243">
            <w:pPr>
              <w:jc w:val="center"/>
              <w:rPr>
                <w:rFonts w:ascii="Arial" w:hAnsi="Arial" w:cs="Arial"/>
                <w:b/>
                <w:bCs/>
                <w:sz w:val="20"/>
                <w:szCs w:val="20"/>
              </w:rPr>
            </w:pPr>
            <w:r w:rsidRPr="002B1E6F">
              <w:rPr>
                <w:rFonts w:ascii="Calibri" w:hAnsi="Calibri" w:cs="Calibri"/>
                <w:color w:val="000000"/>
                <w:sz w:val="20"/>
                <w:szCs w:val="20"/>
              </w:rPr>
              <w:t>7.1</w:t>
            </w:r>
          </w:p>
        </w:tc>
        <w:tc>
          <w:tcPr>
            <w:tcW w:w="4320" w:type="dxa"/>
            <w:tcBorders>
              <w:top w:val="nil"/>
              <w:left w:val="single" w:sz="18" w:space="0" w:color="auto"/>
              <w:bottom w:val="nil"/>
              <w:right w:val="nil"/>
            </w:tcBorders>
            <w:shd w:val="clear" w:color="auto" w:fill="auto"/>
            <w:vAlign w:val="bottom"/>
          </w:tcPr>
          <w:p w14:paraId="58AADA66" w14:textId="3B0CF1A2"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Providence-Warwick, RI-MA</w:t>
            </w:r>
          </w:p>
        </w:tc>
        <w:tc>
          <w:tcPr>
            <w:tcW w:w="1080" w:type="dxa"/>
            <w:tcBorders>
              <w:top w:val="nil"/>
              <w:left w:val="nil"/>
              <w:bottom w:val="nil"/>
              <w:right w:val="single" w:sz="4" w:space="0" w:color="auto"/>
            </w:tcBorders>
            <w:shd w:val="clear" w:color="auto" w:fill="auto"/>
            <w:vAlign w:val="bottom"/>
          </w:tcPr>
          <w:p w14:paraId="2D895B1D" w14:textId="3662DAFD"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Northeast</w:t>
            </w:r>
          </w:p>
        </w:tc>
        <w:tc>
          <w:tcPr>
            <w:tcW w:w="720" w:type="dxa"/>
            <w:tcBorders>
              <w:top w:val="nil"/>
              <w:left w:val="single" w:sz="4" w:space="0" w:color="auto"/>
              <w:bottom w:val="nil"/>
              <w:right w:val="single" w:sz="4" w:space="0" w:color="auto"/>
            </w:tcBorders>
            <w:shd w:val="clear" w:color="auto" w:fill="auto"/>
            <w:vAlign w:val="bottom"/>
          </w:tcPr>
          <w:p w14:paraId="09793C22" w14:textId="58892A87" w:rsidR="003A5243" w:rsidRPr="00D90508" w:rsidRDefault="003A5243" w:rsidP="003A5243">
            <w:pPr>
              <w:jc w:val="center"/>
              <w:rPr>
                <w:rFonts w:ascii="Arial" w:hAnsi="Arial" w:cs="Arial"/>
                <w:b/>
                <w:bCs/>
                <w:sz w:val="20"/>
                <w:szCs w:val="20"/>
              </w:rPr>
            </w:pPr>
            <w:r w:rsidRPr="002B1E6F">
              <w:rPr>
                <w:rFonts w:ascii="Calibri" w:hAnsi="Calibri" w:cs="Calibri"/>
                <w:color w:val="000000"/>
                <w:sz w:val="20"/>
                <w:szCs w:val="20"/>
              </w:rPr>
              <w:t>46</w:t>
            </w:r>
          </w:p>
        </w:tc>
        <w:tc>
          <w:tcPr>
            <w:tcW w:w="630" w:type="dxa"/>
            <w:tcBorders>
              <w:top w:val="nil"/>
              <w:left w:val="single" w:sz="4" w:space="0" w:color="auto"/>
              <w:bottom w:val="nil"/>
              <w:right w:val="nil"/>
            </w:tcBorders>
            <w:shd w:val="clear" w:color="auto" w:fill="auto"/>
            <w:vAlign w:val="bottom"/>
          </w:tcPr>
          <w:p w14:paraId="0B049A9A" w14:textId="7D072BF6" w:rsidR="003A5243" w:rsidRPr="00D90508" w:rsidRDefault="003A5243" w:rsidP="003A5243">
            <w:pPr>
              <w:jc w:val="center"/>
              <w:rPr>
                <w:rFonts w:ascii="Arial" w:hAnsi="Arial" w:cs="Arial"/>
                <w:b/>
                <w:bCs/>
                <w:sz w:val="20"/>
                <w:szCs w:val="20"/>
              </w:rPr>
            </w:pPr>
            <w:r w:rsidRPr="002B1E6F">
              <w:rPr>
                <w:rFonts w:ascii="Calibri" w:hAnsi="Calibri" w:cs="Calibri"/>
                <w:color w:val="000000"/>
                <w:sz w:val="20"/>
                <w:szCs w:val="20"/>
              </w:rPr>
              <w:t>1.09</w:t>
            </w:r>
          </w:p>
        </w:tc>
      </w:tr>
      <w:tr w:rsidR="00BB044C" w:rsidRPr="00D90508" w14:paraId="56745F52" w14:textId="77777777" w:rsidTr="00994B8C">
        <w:tc>
          <w:tcPr>
            <w:tcW w:w="4230" w:type="dxa"/>
            <w:tcBorders>
              <w:top w:val="nil"/>
              <w:left w:val="nil"/>
              <w:bottom w:val="nil"/>
              <w:right w:val="nil"/>
            </w:tcBorders>
            <w:shd w:val="clear" w:color="auto" w:fill="auto"/>
            <w:vAlign w:val="bottom"/>
          </w:tcPr>
          <w:p w14:paraId="15C5E1AB" w14:textId="6A76E0ED"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Portland-Vancouver-Hillsboro, OR-WA</w:t>
            </w:r>
          </w:p>
        </w:tc>
        <w:tc>
          <w:tcPr>
            <w:tcW w:w="1080" w:type="dxa"/>
            <w:tcBorders>
              <w:top w:val="nil"/>
              <w:left w:val="nil"/>
              <w:bottom w:val="nil"/>
              <w:right w:val="nil"/>
            </w:tcBorders>
            <w:shd w:val="clear" w:color="auto" w:fill="auto"/>
            <w:vAlign w:val="bottom"/>
          </w:tcPr>
          <w:p w14:paraId="636F0C19" w14:textId="27516ED0"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nil"/>
              <w:bottom w:val="nil"/>
              <w:right w:val="single" w:sz="4" w:space="0" w:color="auto"/>
            </w:tcBorders>
            <w:shd w:val="clear" w:color="auto" w:fill="auto"/>
            <w:vAlign w:val="bottom"/>
          </w:tcPr>
          <w:p w14:paraId="36301704" w14:textId="114B381C" w:rsidR="003A5243" w:rsidRPr="00D90508" w:rsidRDefault="003A5243" w:rsidP="003A5243">
            <w:pPr>
              <w:jc w:val="center"/>
              <w:rPr>
                <w:rFonts w:ascii="Arial" w:hAnsi="Arial" w:cs="Arial"/>
                <w:b/>
                <w:bCs/>
                <w:sz w:val="20"/>
                <w:szCs w:val="20"/>
              </w:rPr>
            </w:pPr>
            <w:r w:rsidRPr="002B1E6F">
              <w:rPr>
                <w:rFonts w:ascii="Calibri" w:hAnsi="Calibri" w:cs="Calibri"/>
                <w:color w:val="000000"/>
                <w:sz w:val="20"/>
                <w:szCs w:val="20"/>
              </w:rPr>
              <w:t>47</w:t>
            </w:r>
          </w:p>
        </w:tc>
        <w:tc>
          <w:tcPr>
            <w:tcW w:w="630" w:type="dxa"/>
            <w:tcBorders>
              <w:top w:val="nil"/>
              <w:left w:val="single" w:sz="4" w:space="0" w:color="auto"/>
              <w:bottom w:val="nil"/>
              <w:right w:val="single" w:sz="18" w:space="0" w:color="auto"/>
            </w:tcBorders>
            <w:shd w:val="clear" w:color="auto" w:fill="auto"/>
            <w:vAlign w:val="bottom"/>
          </w:tcPr>
          <w:p w14:paraId="6DEFB88F" w14:textId="5A68300A" w:rsidR="003A5243" w:rsidRPr="00D90508" w:rsidRDefault="003A5243" w:rsidP="003A5243">
            <w:pPr>
              <w:jc w:val="center"/>
              <w:rPr>
                <w:rFonts w:ascii="Arial" w:hAnsi="Arial" w:cs="Arial"/>
                <w:b/>
                <w:bCs/>
                <w:sz w:val="20"/>
                <w:szCs w:val="20"/>
              </w:rPr>
            </w:pPr>
            <w:r w:rsidRPr="002B1E6F">
              <w:rPr>
                <w:rFonts w:ascii="Calibri" w:hAnsi="Calibri" w:cs="Calibri"/>
                <w:color w:val="000000"/>
                <w:sz w:val="20"/>
                <w:szCs w:val="20"/>
              </w:rPr>
              <w:t>6.8</w:t>
            </w:r>
          </w:p>
        </w:tc>
        <w:tc>
          <w:tcPr>
            <w:tcW w:w="4320" w:type="dxa"/>
            <w:tcBorders>
              <w:top w:val="nil"/>
              <w:left w:val="single" w:sz="18" w:space="0" w:color="auto"/>
              <w:bottom w:val="nil"/>
              <w:right w:val="nil"/>
            </w:tcBorders>
            <w:shd w:val="clear" w:color="auto" w:fill="auto"/>
            <w:vAlign w:val="bottom"/>
          </w:tcPr>
          <w:p w14:paraId="20884A6D" w14:textId="49A62329"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Portland-Vancouver-Hillsboro, OR-WA</w:t>
            </w:r>
          </w:p>
        </w:tc>
        <w:tc>
          <w:tcPr>
            <w:tcW w:w="1080" w:type="dxa"/>
            <w:tcBorders>
              <w:top w:val="nil"/>
              <w:left w:val="nil"/>
              <w:bottom w:val="nil"/>
              <w:right w:val="single" w:sz="4" w:space="0" w:color="auto"/>
            </w:tcBorders>
            <w:shd w:val="clear" w:color="auto" w:fill="auto"/>
            <w:vAlign w:val="bottom"/>
          </w:tcPr>
          <w:p w14:paraId="279BF078" w14:textId="5BF1B49F" w:rsidR="003A5243" w:rsidRPr="00D90508" w:rsidRDefault="003A5243" w:rsidP="003A5243">
            <w:pPr>
              <w:jc w:val="center"/>
              <w:rPr>
                <w:rFonts w:ascii="Arial" w:hAnsi="Arial" w:cs="Arial"/>
                <w:b/>
                <w:bCs/>
                <w:sz w:val="20"/>
                <w:szCs w:val="20"/>
              </w:rPr>
            </w:pPr>
            <w:r w:rsidRPr="00D90508">
              <w:rPr>
                <w:rFonts w:ascii="Calibri" w:hAnsi="Calibri" w:cs="Calibri"/>
                <w:color w:val="000000"/>
                <w:sz w:val="20"/>
                <w:szCs w:val="20"/>
              </w:rPr>
              <w:t>West</w:t>
            </w:r>
          </w:p>
        </w:tc>
        <w:tc>
          <w:tcPr>
            <w:tcW w:w="720" w:type="dxa"/>
            <w:tcBorders>
              <w:top w:val="nil"/>
              <w:left w:val="single" w:sz="4" w:space="0" w:color="auto"/>
              <w:bottom w:val="nil"/>
              <w:right w:val="single" w:sz="4" w:space="0" w:color="auto"/>
            </w:tcBorders>
            <w:shd w:val="clear" w:color="auto" w:fill="auto"/>
            <w:vAlign w:val="bottom"/>
          </w:tcPr>
          <w:p w14:paraId="24650044" w14:textId="5A13B87E" w:rsidR="003A5243" w:rsidRPr="00D90508" w:rsidRDefault="003A5243" w:rsidP="003A5243">
            <w:pPr>
              <w:jc w:val="center"/>
              <w:rPr>
                <w:rFonts w:ascii="Arial" w:hAnsi="Arial" w:cs="Arial"/>
                <w:b/>
                <w:bCs/>
                <w:sz w:val="20"/>
                <w:szCs w:val="20"/>
              </w:rPr>
            </w:pPr>
            <w:r w:rsidRPr="002B1E6F">
              <w:rPr>
                <w:rFonts w:ascii="Calibri" w:hAnsi="Calibri" w:cs="Calibri"/>
                <w:color w:val="000000"/>
                <w:sz w:val="20"/>
                <w:szCs w:val="20"/>
              </w:rPr>
              <w:t>47</w:t>
            </w:r>
          </w:p>
        </w:tc>
        <w:tc>
          <w:tcPr>
            <w:tcW w:w="630" w:type="dxa"/>
            <w:tcBorders>
              <w:top w:val="nil"/>
              <w:left w:val="single" w:sz="4" w:space="0" w:color="auto"/>
              <w:bottom w:val="nil"/>
              <w:right w:val="nil"/>
            </w:tcBorders>
            <w:shd w:val="clear" w:color="auto" w:fill="auto"/>
            <w:vAlign w:val="bottom"/>
          </w:tcPr>
          <w:p w14:paraId="51C7EDEB" w14:textId="3D6A2C91" w:rsidR="003A5243" w:rsidRPr="00D90508" w:rsidRDefault="003A5243" w:rsidP="003A5243">
            <w:pPr>
              <w:jc w:val="center"/>
              <w:rPr>
                <w:rFonts w:ascii="Arial" w:hAnsi="Arial" w:cs="Arial"/>
                <w:b/>
                <w:bCs/>
                <w:sz w:val="20"/>
                <w:szCs w:val="20"/>
              </w:rPr>
            </w:pPr>
            <w:r w:rsidRPr="002B1E6F">
              <w:rPr>
                <w:rFonts w:ascii="Calibri" w:hAnsi="Calibri" w:cs="Calibri"/>
                <w:color w:val="000000"/>
                <w:sz w:val="20"/>
                <w:szCs w:val="20"/>
              </w:rPr>
              <w:t>1.09</w:t>
            </w:r>
          </w:p>
        </w:tc>
      </w:tr>
      <w:tr w:rsidR="00BA0887" w:rsidRPr="00D90508" w14:paraId="667C649E" w14:textId="77777777" w:rsidTr="00994B8C">
        <w:tc>
          <w:tcPr>
            <w:tcW w:w="4230" w:type="dxa"/>
            <w:tcBorders>
              <w:top w:val="nil"/>
              <w:left w:val="nil"/>
              <w:bottom w:val="nil"/>
              <w:right w:val="nil"/>
            </w:tcBorders>
            <w:shd w:val="clear" w:color="auto" w:fill="auto"/>
            <w:vAlign w:val="bottom"/>
          </w:tcPr>
          <w:p w14:paraId="6598A91F" w14:textId="23AAD025" w:rsidR="00BA0887" w:rsidRPr="00D90508" w:rsidRDefault="00527E66" w:rsidP="003A5243">
            <w:pPr>
              <w:jc w:val="center"/>
              <w:rPr>
                <w:rFonts w:ascii="Calibri" w:hAnsi="Calibri" w:cs="Calibri"/>
                <w:color w:val="000000"/>
                <w:sz w:val="20"/>
                <w:szCs w:val="20"/>
                <w:lang w:val="es-ES"/>
              </w:rPr>
            </w:pPr>
            <w:r w:rsidRPr="00D90508">
              <w:rPr>
                <w:rFonts w:ascii="Calibri" w:hAnsi="Calibri" w:cs="Calibri"/>
                <w:color w:val="000000"/>
                <w:sz w:val="20"/>
                <w:szCs w:val="20"/>
                <w:lang w:val="es-ES"/>
              </w:rPr>
              <w:t>San Jose-Sunnyvale-Santa Clara, CA</w:t>
            </w:r>
          </w:p>
        </w:tc>
        <w:tc>
          <w:tcPr>
            <w:tcW w:w="1080" w:type="dxa"/>
            <w:tcBorders>
              <w:top w:val="nil"/>
              <w:left w:val="nil"/>
              <w:bottom w:val="nil"/>
              <w:right w:val="nil"/>
            </w:tcBorders>
            <w:shd w:val="clear" w:color="auto" w:fill="auto"/>
            <w:vAlign w:val="bottom"/>
          </w:tcPr>
          <w:p w14:paraId="2C9CF0B1" w14:textId="74368FF5" w:rsidR="00BA0887" w:rsidRPr="00D90508" w:rsidRDefault="00527E66" w:rsidP="003A5243">
            <w:pPr>
              <w:jc w:val="center"/>
              <w:rPr>
                <w:rFonts w:ascii="Calibri" w:hAnsi="Calibri" w:cs="Calibri"/>
                <w:color w:val="000000"/>
                <w:sz w:val="20"/>
                <w:szCs w:val="20"/>
              </w:rPr>
            </w:pPr>
            <w:r w:rsidRPr="00D90508">
              <w:rPr>
                <w:rFonts w:ascii="Calibri" w:hAnsi="Calibri" w:cs="Calibri"/>
                <w:color w:val="000000"/>
                <w:sz w:val="20"/>
                <w:szCs w:val="20"/>
              </w:rPr>
              <w:t>West</w:t>
            </w:r>
          </w:p>
        </w:tc>
        <w:tc>
          <w:tcPr>
            <w:tcW w:w="720" w:type="dxa"/>
            <w:tcBorders>
              <w:top w:val="nil"/>
              <w:left w:val="nil"/>
              <w:bottom w:val="nil"/>
              <w:right w:val="single" w:sz="4" w:space="0" w:color="auto"/>
            </w:tcBorders>
            <w:shd w:val="clear" w:color="auto" w:fill="auto"/>
            <w:vAlign w:val="bottom"/>
          </w:tcPr>
          <w:p w14:paraId="1BCA7565" w14:textId="14082CF8" w:rsidR="00BA0887" w:rsidRPr="002B1E6F" w:rsidRDefault="00527E66" w:rsidP="003A5243">
            <w:pPr>
              <w:jc w:val="center"/>
              <w:rPr>
                <w:rFonts w:ascii="Calibri" w:hAnsi="Calibri" w:cs="Calibri"/>
                <w:color w:val="000000"/>
                <w:sz w:val="20"/>
                <w:szCs w:val="20"/>
              </w:rPr>
            </w:pPr>
            <w:r w:rsidRPr="002B1E6F">
              <w:rPr>
                <w:rFonts w:ascii="Calibri" w:hAnsi="Calibri" w:cs="Calibri"/>
                <w:color w:val="000000"/>
                <w:sz w:val="20"/>
                <w:szCs w:val="20"/>
              </w:rPr>
              <w:t>48</w:t>
            </w:r>
          </w:p>
        </w:tc>
        <w:tc>
          <w:tcPr>
            <w:tcW w:w="630" w:type="dxa"/>
            <w:tcBorders>
              <w:top w:val="nil"/>
              <w:left w:val="single" w:sz="4" w:space="0" w:color="auto"/>
              <w:bottom w:val="nil"/>
              <w:right w:val="single" w:sz="18" w:space="0" w:color="auto"/>
            </w:tcBorders>
            <w:shd w:val="clear" w:color="auto" w:fill="auto"/>
            <w:vAlign w:val="bottom"/>
          </w:tcPr>
          <w:p w14:paraId="410654EB" w14:textId="07D34FC2" w:rsidR="00BA0887" w:rsidRPr="002B1E6F" w:rsidRDefault="00527E66" w:rsidP="003A5243">
            <w:pPr>
              <w:jc w:val="center"/>
              <w:rPr>
                <w:rFonts w:ascii="Calibri" w:hAnsi="Calibri" w:cs="Calibri"/>
                <w:color w:val="000000"/>
                <w:sz w:val="20"/>
                <w:szCs w:val="20"/>
              </w:rPr>
            </w:pPr>
            <w:r w:rsidRPr="002B1E6F">
              <w:rPr>
                <w:rFonts w:ascii="Calibri" w:hAnsi="Calibri" w:cs="Calibri"/>
                <w:color w:val="000000"/>
                <w:sz w:val="20"/>
                <w:szCs w:val="20"/>
              </w:rPr>
              <w:t>6.6</w:t>
            </w:r>
          </w:p>
        </w:tc>
        <w:tc>
          <w:tcPr>
            <w:tcW w:w="4320" w:type="dxa"/>
            <w:tcBorders>
              <w:top w:val="nil"/>
              <w:left w:val="single" w:sz="18" w:space="0" w:color="auto"/>
              <w:bottom w:val="nil"/>
              <w:right w:val="nil"/>
            </w:tcBorders>
            <w:shd w:val="clear" w:color="auto" w:fill="auto"/>
            <w:vAlign w:val="bottom"/>
          </w:tcPr>
          <w:p w14:paraId="2AF4A22D" w14:textId="241F778D" w:rsidR="00BA0887" w:rsidRPr="00D90508" w:rsidRDefault="00527E66" w:rsidP="003A5243">
            <w:pPr>
              <w:jc w:val="center"/>
              <w:rPr>
                <w:rFonts w:ascii="Calibri" w:hAnsi="Calibri" w:cs="Calibri"/>
                <w:color w:val="000000"/>
                <w:sz w:val="20"/>
                <w:szCs w:val="20"/>
                <w:lang w:val="es-ES"/>
              </w:rPr>
            </w:pPr>
            <w:r w:rsidRPr="00D90508">
              <w:rPr>
                <w:rFonts w:ascii="Calibri" w:hAnsi="Calibri" w:cs="Calibri"/>
                <w:color w:val="000000"/>
                <w:sz w:val="20"/>
                <w:szCs w:val="20"/>
                <w:lang w:val="es-ES"/>
              </w:rPr>
              <w:t>San Jose-Sunnyvale-Santa Clara, CA</w:t>
            </w:r>
          </w:p>
        </w:tc>
        <w:tc>
          <w:tcPr>
            <w:tcW w:w="1080" w:type="dxa"/>
            <w:tcBorders>
              <w:top w:val="nil"/>
              <w:left w:val="nil"/>
              <w:bottom w:val="nil"/>
              <w:right w:val="single" w:sz="4" w:space="0" w:color="auto"/>
            </w:tcBorders>
            <w:shd w:val="clear" w:color="auto" w:fill="auto"/>
            <w:vAlign w:val="bottom"/>
          </w:tcPr>
          <w:p w14:paraId="05FE53EB" w14:textId="20C8AA4D" w:rsidR="00BA0887" w:rsidRPr="00D90508" w:rsidRDefault="00527E66" w:rsidP="003A5243">
            <w:pPr>
              <w:jc w:val="center"/>
              <w:rPr>
                <w:rFonts w:ascii="Calibri" w:hAnsi="Calibri" w:cs="Calibri"/>
                <w:color w:val="000000"/>
                <w:sz w:val="20"/>
                <w:szCs w:val="20"/>
              </w:rPr>
            </w:pPr>
            <w:r w:rsidRPr="00D90508">
              <w:rPr>
                <w:rFonts w:ascii="Calibri" w:hAnsi="Calibri" w:cs="Calibri"/>
                <w:color w:val="000000"/>
                <w:sz w:val="20"/>
                <w:szCs w:val="20"/>
              </w:rPr>
              <w:t>West</w:t>
            </w:r>
          </w:p>
        </w:tc>
        <w:tc>
          <w:tcPr>
            <w:tcW w:w="720" w:type="dxa"/>
            <w:tcBorders>
              <w:top w:val="nil"/>
              <w:left w:val="single" w:sz="4" w:space="0" w:color="auto"/>
              <w:bottom w:val="nil"/>
              <w:right w:val="single" w:sz="4" w:space="0" w:color="auto"/>
            </w:tcBorders>
            <w:shd w:val="clear" w:color="auto" w:fill="auto"/>
            <w:vAlign w:val="bottom"/>
          </w:tcPr>
          <w:p w14:paraId="08E6215C" w14:textId="4911A205" w:rsidR="00BA0887" w:rsidRPr="002B1E6F" w:rsidRDefault="00527E66" w:rsidP="003A5243">
            <w:pPr>
              <w:jc w:val="center"/>
              <w:rPr>
                <w:rFonts w:ascii="Calibri" w:hAnsi="Calibri" w:cs="Calibri"/>
                <w:color w:val="000000"/>
                <w:sz w:val="20"/>
                <w:szCs w:val="20"/>
              </w:rPr>
            </w:pPr>
            <w:r w:rsidRPr="002B1E6F">
              <w:rPr>
                <w:rFonts w:ascii="Calibri" w:hAnsi="Calibri" w:cs="Calibri"/>
                <w:color w:val="000000"/>
                <w:sz w:val="20"/>
                <w:szCs w:val="20"/>
              </w:rPr>
              <w:t>48</w:t>
            </w:r>
          </w:p>
        </w:tc>
        <w:tc>
          <w:tcPr>
            <w:tcW w:w="630" w:type="dxa"/>
            <w:tcBorders>
              <w:top w:val="nil"/>
              <w:left w:val="single" w:sz="4" w:space="0" w:color="auto"/>
              <w:bottom w:val="nil"/>
              <w:right w:val="nil"/>
            </w:tcBorders>
            <w:shd w:val="clear" w:color="auto" w:fill="auto"/>
            <w:vAlign w:val="bottom"/>
          </w:tcPr>
          <w:p w14:paraId="7F9A88BB" w14:textId="0964A74C" w:rsidR="00BA0887" w:rsidRPr="002B1E6F" w:rsidRDefault="00527E66" w:rsidP="003A5243">
            <w:pPr>
              <w:jc w:val="center"/>
              <w:rPr>
                <w:rFonts w:ascii="Calibri" w:hAnsi="Calibri" w:cs="Calibri"/>
                <w:color w:val="000000"/>
                <w:sz w:val="20"/>
                <w:szCs w:val="20"/>
              </w:rPr>
            </w:pPr>
            <w:r w:rsidRPr="002B1E6F">
              <w:rPr>
                <w:rFonts w:ascii="Calibri" w:hAnsi="Calibri" w:cs="Calibri"/>
                <w:color w:val="000000"/>
                <w:sz w:val="20"/>
                <w:szCs w:val="20"/>
              </w:rPr>
              <w:t>1.0</w:t>
            </w:r>
            <w:r w:rsidR="00CC7416" w:rsidRPr="002B1E6F">
              <w:rPr>
                <w:rFonts w:ascii="Calibri" w:hAnsi="Calibri" w:cs="Calibri"/>
                <w:color w:val="000000"/>
                <w:sz w:val="20"/>
                <w:szCs w:val="20"/>
              </w:rPr>
              <w:t>8</w:t>
            </w:r>
          </w:p>
        </w:tc>
      </w:tr>
    </w:tbl>
    <w:p w14:paraId="4354D1E7" w14:textId="77777777" w:rsidR="00C5630F" w:rsidRDefault="00C5630F">
      <w:pPr>
        <w:rPr>
          <w:rFonts w:ascii="Arial" w:hAnsi="Arial" w:cs="Arial"/>
          <w:b/>
          <w:bCs/>
          <w:sz w:val="24"/>
          <w:szCs w:val="24"/>
        </w:rPr>
      </w:pPr>
    </w:p>
    <w:p w14:paraId="18AF38B1" w14:textId="6C8751F0" w:rsidR="00266EE9" w:rsidRDefault="00C5630F">
      <w:pPr>
        <w:rPr>
          <w:rFonts w:ascii="Arial" w:hAnsi="Arial" w:cs="Arial"/>
          <w:b/>
          <w:bCs/>
          <w:sz w:val="24"/>
          <w:szCs w:val="24"/>
        </w:rPr>
      </w:pPr>
      <w:r w:rsidRPr="00C5630F">
        <w:rPr>
          <w:rFonts w:ascii="Arial" w:hAnsi="Arial" w:cs="Arial"/>
          <w:sz w:val="24"/>
          <w:szCs w:val="24"/>
          <w:u w:val="single"/>
        </w:rPr>
        <w:t>Footnote</w:t>
      </w:r>
      <w:r>
        <w:rPr>
          <w:rFonts w:ascii="Arial" w:hAnsi="Arial" w:cs="Arial"/>
          <w:b/>
          <w:bCs/>
          <w:sz w:val="24"/>
          <w:szCs w:val="24"/>
        </w:rPr>
        <w:t xml:space="preserve">: </w:t>
      </w:r>
      <w:r w:rsidR="00D90508" w:rsidRPr="00A94E1E">
        <w:rPr>
          <w:rFonts w:ascii="Arial" w:hAnsi="Arial" w:cs="Arial"/>
          <w:sz w:val="24"/>
          <w:szCs w:val="24"/>
        </w:rPr>
        <w:t xml:space="preserve">Absolute disparity was calculated as </w:t>
      </w:r>
      <w:r w:rsidR="00A94E1E" w:rsidRPr="00A94E1E">
        <w:rPr>
          <w:rFonts w:ascii="Arial" w:hAnsi="Arial" w:cs="Arial"/>
          <w:sz w:val="24"/>
          <w:szCs w:val="24"/>
        </w:rPr>
        <w:t xml:space="preserve">the difference between the </w:t>
      </w:r>
      <w:r w:rsidR="00A94E1E" w:rsidRPr="00A94E1E">
        <w:rPr>
          <w:rFonts w:ascii="Arial" w:hAnsi="Arial" w:cs="Arial"/>
        </w:rPr>
        <w:t>90</w:t>
      </w:r>
      <w:r w:rsidR="00A94E1E" w:rsidRPr="00A94E1E">
        <w:rPr>
          <w:rFonts w:ascii="Arial" w:hAnsi="Arial" w:cs="Arial"/>
          <w:vertAlign w:val="superscript"/>
        </w:rPr>
        <w:t>th</w:t>
      </w:r>
      <w:r w:rsidR="00A94E1E" w:rsidRPr="00A94E1E">
        <w:rPr>
          <w:rFonts w:ascii="Arial" w:hAnsi="Arial" w:cs="Arial"/>
        </w:rPr>
        <w:t xml:space="preserve"> and 10</w:t>
      </w:r>
      <w:r w:rsidR="00A94E1E" w:rsidRPr="00A94E1E">
        <w:rPr>
          <w:rFonts w:ascii="Arial" w:hAnsi="Arial" w:cs="Arial"/>
          <w:vertAlign w:val="superscript"/>
        </w:rPr>
        <w:t>th</w:t>
      </w:r>
      <w:r w:rsidR="00A94E1E" w:rsidRPr="00A94E1E">
        <w:rPr>
          <w:rFonts w:ascii="Arial" w:hAnsi="Arial" w:cs="Arial"/>
        </w:rPr>
        <w:t xml:space="preserve"> population-weighted percentiles of life expectancy for each city</w:t>
      </w:r>
      <w:r w:rsidR="00D90508" w:rsidRPr="00A94E1E">
        <w:rPr>
          <w:rFonts w:ascii="Arial" w:hAnsi="Arial" w:cs="Arial"/>
          <w:sz w:val="24"/>
          <w:szCs w:val="24"/>
        </w:rPr>
        <w:t>. Relative disparity was calculated as</w:t>
      </w:r>
      <w:r w:rsidR="00A94E1E" w:rsidRPr="00A94E1E">
        <w:rPr>
          <w:rFonts w:ascii="Arial" w:hAnsi="Arial" w:cs="Arial"/>
          <w:sz w:val="24"/>
          <w:szCs w:val="24"/>
        </w:rPr>
        <w:t xml:space="preserve"> the ratio between the 90</w:t>
      </w:r>
      <w:r w:rsidR="00A94E1E" w:rsidRPr="00A94E1E">
        <w:rPr>
          <w:rFonts w:ascii="Arial" w:hAnsi="Arial" w:cs="Arial"/>
          <w:sz w:val="24"/>
          <w:szCs w:val="24"/>
          <w:vertAlign w:val="superscript"/>
        </w:rPr>
        <w:t>th</w:t>
      </w:r>
      <w:r w:rsidR="00A94E1E" w:rsidRPr="00A94E1E">
        <w:rPr>
          <w:rFonts w:ascii="Arial" w:hAnsi="Arial" w:cs="Arial"/>
          <w:sz w:val="24"/>
          <w:szCs w:val="24"/>
        </w:rPr>
        <w:t xml:space="preserve"> and 10</w:t>
      </w:r>
      <w:r w:rsidR="00A94E1E" w:rsidRPr="00A94E1E">
        <w:rPr>
          <w:rFonts w:ascii="Arial" w:hAnsi="Arial" w:cs="Arial"/>
          <w:sz w:val="24"/>
          <w:szCs w:val="24"/>
          <w:vertAlign w:val="superscript"/>
        </w:rPr>
        <w:t>th</w:t>
      </w:r>
      <w:r w:rsidR="00A94E1E" w:rsidRPr="00A94E1E">
        <w:rPr>
          <w:rFonts w:ascii="Arial" w:hAnsi="Arial" w:cs="Arial"/>
          <w:sz w:val="24"/>
          <w:szCs w:val="24"/>
        </w:rPr>
        <w:t xml:space="preserve"> population-weighted percentiles of life expectancy for each city.</w:t>
      </w:r>
      <w:r w:rsidR="00A94E1E">
        <w:rPr>
          <w:rFonts w:ascii="Arial" w:hAnsi="Arial" w:cs="Arial"/>
          <w:b/>
          <w:bCs/>
          <w:sz w:val="24"/>
          <w:szCs w:val="24"/>
        </w:rPr>
        <w:t xml:space="preserve"> </w:t>
      </w:r>
      <w:r w:rsidR="00266EE9">
        <w:rPr>
          <w:rFonts w:ascii="Arial" w:hAnsi="Arial" w:cs="Arial"/>
          <w:b/>
          <w:bCs/>
          <w:sz w:val="24"/>
          <w:szCs w:val="24"/>
        </w:rPr>
        <w:br w:type="page"/>
      </w:r>
    </w:p>
    <w:p w14:paraId="52D6510E" w14:textId="4CE1BEE4" w:rsidR="00F971AC" w:rsidRDefault="00F971AC">
      <w:pPr>
        <w:rPr>
          <w:rFonts w:ascii="Arial" w:hAnsi="Arial" w:cs="Arial"/>
          <w:b/>
          <w:bCs/>
          <w:sz w:val="24"/>
          <w:szCs w:val="24"/>
        </w:rPr>
      </w:pPr>
      <w:r>
        <w:rPr>
          <w:rFonts w:ascii="Arial" w:hAnsi="Arial" w:cs="Arial"/>
          <w:b/>
          <w:bCs/>
          <w:sz w:val="24"/>
          <w:szCs w:val="24"/>
        </w:rPr>
        <w:lastRenderedPageBreak/>
        <w:t xml:space="preserve">Table 2: </w:t>
      </w:r>
      <w:r w:rsidR="00696486">
        <w:rPr>
          <w:rFonts w:ascii="Arial" w:hAnsi="Arial" w:cs="Arial"/>
          <w:b/>
          <w:bCs/>
          <w:sz w:val="24"/>
          <w:szCs w:val="24"/>
        </w:rPr>
        <w:t xml:space="preserve">Association between MSA </w:t>
      </w:r>
      <w:r w:rsidR="003C5BCB">
        <w:rPr>
          <w:rFonts w:ascii="Arial" w:hAnsi="Arial" w:cs="Arial"/>
          <w:b/>
          <w:bCs/>
          <w:sz w:val="24"/>
          <w:szCs w:val="24"/>
        </w:rPr>
        <w:t>Population and Median Household Income</w:t>
      </w:r>
      <w:r w:rsidR="00696486">
        <w:rPr>
          <w:rFonts w:ascii="Arial" w:hAnsi="Arial" w:cs="Arial"/>
          <w:b/>
          <w:bCs/>
          <w:sz w:val="24"/>
          <w:szCs w:val="24"/>
        </w:rPr>
        <w:t xml:space="preserve"> and Life Expectancy Disparities</w:t>
      </w:r>
    </w:p>
    <w:tbl>
      <w:tblPr>
        <w:tblStyle w:val="TableGrid"/>
        <w:tblW w:w="0" w:type="auto"/>
        <w:tblBorders>
          <w:left w:val="none" w:sz="0" w:space="0" w:color="auto"/>
        </w:tblBorders>
        <w:tblLook w:val="04A0" w:firstRow="1" w:lastRow="0" w:firstColumn="1" w:lastColumn="0" w:noHBand="0" w:noVBand="1"/>
      </w:tblPr>
      <w:tblGrid>
        <w:gridCol w:w="3416"/>
        <w:gridCol w:w="3396"/>
        <w:gridCol w:w="3069"/>
        <w:gridCol w:w="3069"/>
      </w:tblGrid>
      <w:tr w:rsidR="004F680B" w14:paraId="1919AB92" w14:textId="0CCBF08B" w:rsidTr="00025B65">
        <w:tc>
          <w:tcPr>
            <w:tcW w:w="3416" w:type="dxa"/>
            <w:tcBorders>
              <w:right w:val="nil"/>
            </w:tcBorders>
            <w:shd w:val="clear" w:color="auto" w:fill="E7E6E6" w:themeFill="background2"/>
          </w:tcPr>
          <w:p w14:paraId="7317196E" w14:textId="61B4192F" w:rsidR="004F680B" w:rsidRDefault="004F680B">
            <w:pPr>
              <w:rPr>
                <w:rFonts w:ascii="Arial" w:hAnsi="Arial" w:cs="Arial"/>
                <w:b/>
                <w:bCs/>
              </w:rPr>
            </w:pPr>
            <w:r>
              <w:rPr>
                <w:rFonts w:ascii="Arial" w:hAnsi="Arial" w:cs="Arial"/>
                <w:b/>
                <w:bCs/>
              </w:rPr>
              <w:t>Predictor</w:t>
            </w:r>
          </w:p>
        </w:tc>
        <w:tc>
          <w:tcPr>
            <w:tcW w:w="3396" w:type="dxa"/>
            <w:tcBorders>
              <w:left w:val="nil"/>
              <w:right w:val="nil"/>
            </w:tcBorders>
            <w:shd w:val="clear" w:color="auto" w:fill="E7E6E6" w:themeFill="background2"/>
          </w:tcPr>
          <w:p w14:paraId="73E05B83" w14:textId="10B614DE" w:rsidR="004F680B" w:rsidRDefault="004F680B" w:rsidP="00395AE0">
            <w:pPr>
              <w:jc w:val="center"/>
              <w:rPr>
                <w:rFonts w:ascii="Arial" w:hAnsi="Arial" w:cs="Arial"/>
                <w:b/>
                <w:bCs/>
              </w:rPr>
            </w:pPr>
            <w:r>
              <w:rPr>
                <w:rFonts w:ascii="Arial" w:hAnsi="Arial" w:cs="Arial"/>
                <w:b/>
                <w:bCs/>
              </w:rPr>
              <w:t>Model 1</w:t>
            </w:r>
          </w:p>
          <w:p w14:paraId="58377D4E" w14:textId="645A3642" w:rsidR="004F680B" w:rsidRDefault="004F680B" w:rsidP="00395AE0">
            <w:pPr>
              <w:jc w:val="center"/>
              <w:rPr>
                <w:rFonts w:ascii="Arial" w:hAnsi="Arial" w:cs="Arial"/>
                <w:b/>
                <w:bCs/>
              </w:rPr>
            </w:pPr>
            <w:r>
              <w:rPr>
                <w:rFonts w:ascii="Arial" w:hAnsi="Arial" w:cs="Arial"/>
                <w:b/>
                <w:bCs/>
              </w:rPr>
              <w:t>Beta (95% CI)</w:t>
            </w:r>
          </w:p>
        </w:tc>
        <w:tc>
          <w:tcPr>
            <w:tcW w:w="3069" w:type="dxa"/>
            <w:tcBorders>
              <w:left w:val="nil"/>
              <w:right w:val="nil"/>
            </w:tcBorders>
            <w:shd w:val="clear" w:color="auto" w:fill="E7E6E6" w:themeFill="background2"/>
          </w:tcPr>
          <w:p w14:paraId="40B088AB" w14:textId="4CABD4D0" w:rsidR="004F680B" w:rsidRDefault="004F680B" w:rsidP="00395AE0">
            <w:pPr>
              <w:jc w:val="center"/>
              <w:rPr>
                <w:rFonts w:ascii="Arial" w:hAnsi="Arial" w:cs="Arial"/>
                <w:b/>
                <w:bCs/>
              </w:rPr>
            </w:pPr>
            <w:r>
              <w:rPr>
                <w:rFonts w:ascii="Arial" w:hAnsi="Arial" w:cs="Arial"/>
                <w:b/>
                <w:bCs/>
              </w:rPr>
              <w:t>Model 2</w:t>
            </w:r>
          </w:p>
          <w:p w14:paraId="330D4687" w14:textId="4F77DFDD" w:rsidR="004F680B" w:rsidRDefault="004F680B" w:rsidP="00395AE0">
            <w:pPr>
              <w:jc w:val="center"/>
              <w:rPr>
                <w:rFonts w:ascii="Arial" w:hAnsi="Arial" w:cs="Arial"/>
                <w:b/>
                <w:bCs/>
              </w:rPr>
            </w:pPr>
            <w:r>
              <w:rPr>
                <w:rFonts w:ascii="Arial" w:hAnsi="Arial" w:cs="Arial"/>
                <w:b/>
                <w:bCs/>
              </w:rPr>
              <w:t>Beta (95% CI)</w:t>
            </w:r>
          </w:p>
        </w:tc>
        <w:tc>
          <w:tcPr>
            <w:tcW w:w="3069" w:type="dxa"/>
            <w:tcBorders>
              <w:left w:val="nil"/>
              <w:right w:val="nil"/>
            </w:tcBorders>
            <w:shd w:val="clear" w:color="auto" w:fill="E7E6E6" w:themeFill="background2"/>
          </w:tcPr>
          <w:p w14:paraId="44D3EFA9" w14:textId="4D463434" w:rsidR="004F680B" w:rsidRDefault="004F680B" w:rsidP="00395AE0">
            <w:pPr>
              <w:jc w:val="center"/>
              <w:rPr>
                <w:rFonts w:ascii="Arial" w:hAnsi="Arial" w:cs="Arial"/>
                <w:b/>
                <w:bCs/>
              </w:rPr>
            </w:pPr>
            <w:r>
              <w:rPr>
                <w:rFonts w:ascii="Arial" w:hAnsi="Arial" w:cs="Arial"/>
                <w:b/>
                <w:bCs/>
              </w:rPr>
              <w:t>Model 3</w:t>
            </w:r>
          </w:p>
          <w:p w14:paraId="06D7CAB5" w14:textId="119E0016" w:rsidR="004F680B" w:rsidRDefault="004F680B" w:rsidP="00395AE0">
            <w:pPr>
              <w:jc w:val="center"/>
              <w:rPr>
                <w:rFonts w:ascii="Arial" w:hAnsi="Arial" w:cs="Arial"/>
                <w:b/>
                <w:bCs/>
              </w:rPr>
            </w:pPr>
            <w:r>
              <w:rPr>
                <w:rFonts w:ascii="Arial" w:hAnsi="Arial" w:cs="Arial"/>
                <w:b/>
                <w:bCs/>
              </w:rPr>
              <w:t>Beta (95% CI)</w:t>
            </w:r>
          </w:p>
        </w:tc>
      </w:tr>
      <w:tr w:rsidR="004F680B" w14:paraId="7A55F23A" w14:textId="06DFAE29" w:rsidTr="00395AE0">
        <w:tc>
          <w:tcPr>
            <w:tcW w:w="3416" w:type="dxa"/>
            <w:tcBorders>
              <w:right w:val="nil"/>
            </w:tcBorders>
          </w:tcPr>
          <w:p w14:paraId="08D7AF79" w14:textId="17944FCE" w:rsidR="004F680B" w:rsidRPr="00042CEE" w:rsidRDefault="004F680B">
            <w:pPr>
              <w:rPr>
                <w:rFonts w:ascii="Arial" w:hAnsi="Arial" w:cs="Arial"/>
              </w:rPr>
            </w:pPr>
            <w:r w:rsidRPr="00042CEE">
              <w:rPr>
                <w:rFonts w:ascii="Arial" w:hAnsi="Arial" w:cs="Arial"/>
              </w:rPr>
              <w:t>Population</w:t>
            </w:r>
            <w:r>
              <w:rPr>
                <w:rFonts w:ascii="Arial" w:hAnsi="Arial" w:cs="Arial"/>
              </w:rPr>
              <w:t xml:space="preserve"> Size</w:t>
            </w:r>
            <w:r w:rsidRPr="00042CEE">
              <w:rPr>
                <w:rFonts w:ascii="Arial" w:hAnsi="Arial" w:cs="Arial"/>
                <w:vertAlign w:val="superscript"/>
              </w:rPr>
              <w:t>a</w:t>
            </w:r>
          </w:p>
        </w:tc>
        <w:tc>
          <w:tcPr>
            <w:tcW w:w="3396" w:type="dxa"/>
            <w:tcBorders>
              <w:left w:val="nil"/>
              <w:right w:val="nil"/>
            </w:tcBorders>
          </w:tcPr>
          <w:p w14:paraId="5573679C" w14:textId="688842AF" w:rsidR="004F680B" w:rsidRPr="00791102" w:rsidRDefault="004F680B" w:rsidP="00395AE0">
            <w:pPr>
              <w:jc w:val="center"/>
              <w:rPr>
                <w:rFonts w:ascii="Arial" w:hAnsi="Arial" w:cs="Arial"/>
              </w:rPr>
            </w:pPr>
            <w:r w:rsidRPr="00791102">
              <w:rPr>
                <w:rFonts w:ascii="Arial" w:hAnsi="Arial" w:cs="Arial"/>
              </w:rPr>
              <w:t>0.26(0.11, 0.40)</w:t>
            </w:r>
          </w:p>
        </w:tc>
        <w:tc>
          <w:tcPr>
            <w:tcW w:w="3069" w:type="dxa"/>
            <w:tcBorders>
              <w:left w:val="nil"/>
              <w:right w:val="nil"/>
            </w:tcBorders>
          </w:tcPr>
          <w:p w14:paraId="464842A0" w14:textId="14F3525C" w:rsidR="004F680B" w:rsidRPr="00791102" w:rsidRDefault="004F680B" w:rsidP="00395AE0">
            <w:pPr>
              <w:jc w:val="center"/>
              <w:rPr>
                <w:rFonts w:ascii="Arial" w:hAnsi="Arial" w:cs="Arial"/>
              </w:rPr>
            </w:pPr>
            <w:r>
              <w:rPr>
                <w:rFonts w:ascii="Arial" w:hAnsi="Arial" w:cs="Arial"/>
              </w:rPr>
              <w:t>-</w:t>
            </w:r>
          </w:p>
        </w:tc>
        <w:tc>
          <w:tcPr>
            <w:tcW w:w="3069" w:type="dxa"/>
            <w:tcBorders>
              <w:left w:val="nil"/>
              <w:right w:val="nil"/>
            </w:tcBorders>
          </w:tcPr>
          <w:p w14:paraId="4E29023B" w14:textId="292B8897" w:rsidR="004F680B" w:rsidRPr="00791102" w:rsidRDefault="002E59CE" w:rsidP="00395AE0">
            <w:pPr>
              <w:jc w:val="center"/>
              <w:rPr>
                <w:rFonts w:ascii="Arial" w:hAnsi="Arial" w:cs="Arial"/>
              </w:rPr>
            </w:pPr>
            <w:r>
              <w:rPr>
                <w:rFonts w:ascii="Arial" w:hAnsi="Arial" w:cs="Arial"/>
              </w:rPr>
              <w:t>0.29(</w:t>
            </w:r>
            <w:r w:rsidR="000100CB">
              <w:rPr>
                <w:rFonts w:ascii="Arial" w:hAnsi="Arial" w:cs="Arial"/>
              </w:rPr>
              <w:t>0.13, 0.46)</w:t>
            </w:r>
          </w:p>
        </w:tc>
      </w:tr>
      <w:tr w:rsidR="004F680B" w14:paraId="6F60C49C" w14:textId="2636FA9C" w:rsidTr="00395AE0">
        <w:tc>
          <w:tcPr>
            <w:tcW w:w="3416" w:type="dxa"/>
            <w:tcBorders>
              <w:right w:val="nil"/>
            </w:tcBorders>
          </w:tcPr>
          <w:p w14:paraId="48B7721C" w14:textId="05B3D697" w:rsidR="004F680B" w:rsidRPr="00042CEE" w:rsidRDefault="004F680B">
            <w:pPr>
              <w:rPr>
                <w:rFonts w:ascii="Arial" w:hAnsi="Arial" w:cs="Arial"/>
              </w:rPr>
            </w:pPr>
            <w:r w:rsidRPr="00042CEE">
              <w:rPr>
                <w:rFonts w:ascii="Arial" w:hAnsi="Arial" w:cs="Arial"/>
              </w:rPr>
              <w:t>Median Household Income</w:t>
            </w:r>
            <w:r w:rsidR="000100CB" w:rsidRPr="00042CEE">
              <w:rPr>
                <w:rFonts w:ascii="Arial" w:hAnsi="Arial" w:cs="Arial"/>
                <w:vertAlign w:val="superscript"/>
              </w:rPr>
              <w:t>a</w:t>
            </w:r>
          </w:p>
        </w:tc>
        <w:tc>
          <w:tcPr>
            <w:tcW w:w="3396" w:type="dxa"/>
            <w:tcBorders>
              <w:left w:val="nil"/>
              <w:right w:val="nil"/>
            </w:tcBorders>
          </w:tcPr>
          <w:p w14:paraId="40A18632" w14:textId="5759392D" w:rsidR="004F680B" w:rsidRPr="006A105F" w:rsidRDefault="004F680B" w:rsidP="00395AE0">
            <w:pPr>
              <w:jc w:val="center"/>
              <w:rPr>
                <w:rFonts w:ascii="Arial" w:hAnsi="Arial" w:cs="Arial"/>
              </w:rPr>
            </w:pPr>
            <w:r>
              <w:rPr>
                <w:rFonts w:ascii="Arial" w:hAnsi="Arial" w:cs="Arial"/>
              </w:rPr>
              <w:t>-</w:t>
            </w:r>
          </w:p>
        </w:tc>
        <w:tc>
          <w:tcPr>
            <w:tcW w:w="3069" w:type="dxa"/>
            <w:tcBorders>
              <w:left w:val="nil"/>
              <w:right w:val="nil"/>
            </w:tcBorders>
          </w:tcPr>
          <w:p w14:paraId="70D29EAD" w14:textId="137836A3" w:rsidR="004F680B" w:rsidRPr="006A105F" w:rsidRDefault="004F680B" w:rsidP="00395AE0">
            <w:pPr>
              <w:jc w:val="center"/>
              <w:rPr>
                <w:rFonts w:ascii="Arial" w:hAnsi="Arial" w:cs="Arial"/>
              </w:rPr>
            </w:pPr>
            <w:r w:rsidRPr="006A105F">
              <w:rPr>
                <w:rFonts w:ascii="Arial" w:hAnsi="Arial" w:cs="Arial"/>
              </w:rPr>
              <w:t>0.2</w:t>
            </w:r>
            <w:r w:rsidR="000777F6">
              <w:rPr>
                <w:rFonts w:ascii="Arial" w:hAnsi="Arial" w:cs="Arial"/>
              </w:rPr>
              <w:t>1</w:t>
            </w:r>
            <w:r w:rsidRPr="006A105F">
              <w:rPr>
                <w:rFonts w:ascii="Arial" w:hAnsi="Arial" w:cs="Arial"/>
              </w:rPr>
              <w:t>(-0.</w:t>
            </w:r>
            <w:r w:rsidR="000777F6">
              <w:rPr>
                <w:rFonts w:ascii="Arial" w:hAnsi="Arial" w:cs="Arial"/>
              </w:rPr>
              <w:t>75</w:t>
            </w:r>
            <w:r w:rsidRPr="006A105F">
              <w:rPr>
                <w:rFonts w:ascii="Arial" w:hAnsi="Arial" w:cs="Arial"/>
              </w:rPr>
              <w:t xml:space="preserve">, </w:t>
            </w:r>
            <w:r w:rsidR="000777F6">
              <w:rPr>
                <w:rFonts w:ascii="Arial" w:hAnsi="Arial" w:cs="Arial"/>
              </w:rPr>
              <w:t>1.16</w:t>
            </w:r>
            <w:r w:rsidRPr="006A105F">
              <w:rPr>
                <w:rFonts w:ascii="Arial" w:hAnsi="Arial" w:cs="Arial"/>
              </w:rPr>
              <w:t>)</w:t>
            </w:r>
          </w:p>
        </w:tc>
        <w:tc>
          <w:tcPr>
            <w:tcW w:w="3069" w:type="dxa"/>
            <w:tcBorders>
              <w:left w:val="nil"/>
              <w:right w:val="nil"/>
            </w:tcBorders>
          </w:tcPr>
          <w:p w14:paraId="2638F97B" w14:textId="278C4100" w:rsidR="004F680B" w:rsidRPr="006A105F" w:rsidRDefault="002E59CE" w:rsidP="00395AE0">
            <w:pPr>
              <w:jc w:val="center"/>
              <w:rPr>
                <w:rFonts w:ascii="Arial" w:hAnsi="Arial" w:cs="Arial"/>
              </w:rPr>
            </w:pPr>
            <w:r>
              <w:rPr>
                <w:rFonts w:ascii="Arial" w:hAnsi="Arial" w:cs="Arial"/>
              </w:rPr>
              <w:t>-0.60(</w:t>
            </w:r>
            <w:r w:rsidR="000100CB">
              <w:rPr>
                <w:rFonts w:ascii="Arial" w:hAnsi="Arial" w:cs="Arial"/>
              </w:rPr>
              <w:t>-1.6, 0.44)</w:t>
            </w:r>
          </w:p>
        </w:tc>
      </w:tr>
    </w:tbl>
    <w:p w14:paraId="6F3DF6A5" w14:textId="40D92553" w:rsidR="003C5BCB" w:rsidRPr="00042CEE" w:rsidRDefault="00855638">
      <w:pPr>
        <w:rPr>
          <w:rFonts w:ascii="Arial" w:hAnsi="Arial" w:cs="Arial"/>
          <w:sz w:val="24"/>
          <w:szCs w:val="24"/>
        </w:rPr>
      </w:pPr>
      <w:r>
        <w:rPr>
          <w:rFonts w:ascii="Arial" w:hAnsi="Arial" w:cs="Arial"/>
          <w:b/>
          <w:bCs/>
          <w:sz w:val="24"/>
          <w:szCs w:val="24"/>
        </w:rPr>
        <w:t xml:space="preserve">Footnote: </w:t>
      </w:r>
      <w:r w:rsidR="00042CEE" w:rsidRPr="00042CEE">
        <w:rPr>
          <w:rFonts w:ascii="Arial" w:hAnsi="Arial" w:cs="Arial"/>
          <w:b/>
          <w:bCs/>
          <w:sz w:val="24"/>
          <w:szCs w:val="24"/>
          <w:vertAlign w:val="superscript"/>
        </w:rPr>
        <w:t>a</w:t>
      </w:r>
      <w:r w:rsidR="00042CEE" w:rsidRPr="00042CEE">
        <w:rPr>
          <w:rFonts w:ascii="Arial" w:hAnsi="Arial" w:cs="Arial"/>
          <w:sz w:val="24"/>
          <w:szCs w:val="24"/>
        </w:rPr>
        <w:t xml:space="preserve">Log of population </w:t>
      </w:r>
      <w:r w:rsidR="000100CB">
        <w:rPr>
          <w:rFonts w:ascii="Arial" w:hAnsi="Arial" w:cs="Arial"/>
          <w:sz w:val="24"/>
          <w:szCs w:val="24"/>
        </w:rPr>
        <w:t>and Median Household Income</w:t>
      </w:r>
      <w:r>
        <w:rPr>
          <w:rFonts w:ascii="Arial" w:hAnsi="Arial" w:cs="Arial"/>
          <w:sz w:val="24"/>
          <w:szCs w:val="24"/>
        </w:rPr>
        <w:t>. Coefficients are interpreted as xx…</w:t>
      </w:r>
    </w:p>
    <w:p w14:paraId="2D79C54D" w14:textId="77777777" w:rsidR="003C5BCB" w:rsidRDefault="003C5BCB">
      <w:pPr>
        <w:rPr>
          <w:rFonts w:ascii="Arial" w:hAnsi="Arial" w:cs="Arial"/>
          <w:b/>
          <w:bCs/>
          <w:sz w:val="24"/>
          <w:szCs w:val="24"/>
        </w:rPr>
      </w:pPr>
    </w:p>
    <w:p w14:paraId="5547D497" w14:textId="3FBF2565" w:rsidR="003C5BCB" w:rsidRDefault="004F680B">
      <w:pPr>
        <w:rPr>
          <w:rFonts w:ascii="Arial" w:hAnsi="Arial" w:cs="Arial"/>
          <w:b/>
          <w:bCs/>
          <w:sz w:val="24"/>
          <w:szCs w:val="24"/>
        </w:rPr>
      </w:pPr>
      <w:r>
        <w:rPr>
          <w:rFonts w:ascii="Arial" w:hAnsi="Arial" w:cs="Arial"/>
          <w:b/>
          <w:bCs/>
          <w:sz w:val="24"/>
          <w:szCs w:val="24"/>
        </w:rPr>
        <w:t xml:space="preserve"> </w:t>
      </w:r>
    </w:p>
    <w:p w14:paraId="62D6F26E" w14:textId="77777777" w:rsidR="003C5BCB" w:rsidRDefault="003C5BCB">
      <w:pPr>
        <w:rPr>
          <w:rFonts w:ascii="Arial" w:hAnsi="Arial" w:cs="Arial"/>
          <w:b/>
          <w:bCs/>
          <w:sz w:val="24"/>
          <w:szCs w:val="24"/>
        </w:rPr>
      </w:pPr>
    </w:p>
    <w:p w14:paraId="333AA621" w14:textId="218F75E0" w:rsidR="000B3FD2" w:rsidRDefault="00527BEE" w:rsidP="00527BEE">
      <w:pPr>
        <w:rPr>
          <w:rFonts w:ascii="Arial" w:hAnsi="Arial" w:cs="Arial"/>
          <w:b/>
          <w:bCs/>
          <w:sz w:val="24"/>
          <w:szCs w:val="24"/>
        </w:rPr>
      </w:pPr>
      <w:r w:rsidRPr="00F97120">
        <w:rPr>
          <w:rFonts w:ascii="Arial" w:hAnsi="Arial" w:cs="Arial"/>
          <w:b/>
          <w:bCs/>
          <w:sz w:val="24"/>
          <w:szCs w:val="24"/>
        </w:rPr>
        <w:t xml:space="preserve">Figure 1: </w:t>
      </w:r>
      <w:r w:rsidR="00C5630F">
        <w:rPr>
          <w:rFonts w:ascii="Arial" w:hAnsi="Arial" w:cs="Arial"/>
          <w:b/>
          <w:bCs/>
          <w:sz w:val="24"/>
          <w:szCs w:val="24"/>
        </w:rPr>
        <w:t xml:space="preserve">Total </w:t>
      </w:r>
      <w:r w:rsidR="00832DCE">
        <w:rPr>
          <w:rFonts w:ascii="Arial" w:hAnsi="Arial" w:cs="Arial"/>
          <w:b/>
          <w:bCs/>
          <w:sz w:val="24"/>
          <w:szCs w:val="24"/>
        </w:rPr>
        <w:t xml:space="preserve">and Income-Based </w:t>
      </w:r>
      <w:r w:rsidR="00C5630F">
        <w:rPr>
          <w:rFonts w:ascii="Arial" w:hAnsi="Arial" w:cs="Arial"/>
          <w:b/>
          <w:bCs/>
          <w:sz w:val="24"/>
          <w:szCs w:val="24"/>
        </w:rPr>
        <w:t xml:space="preserve">Life Expectancy Inequality Indicators in US MSAs. </w:t>
      </w:r>
    </w:p>
    <w:p w14:paraId="6C3A65BF" w14:textId="51676AA1" w:rsidR="00527BEE" w:rsidRPr="000B3FD2" w:rsidRDefault="006B1E96" w:rsidP="00527BEE">
      <w:pPr>
        <w:rPr>
          <w:rFonts w:ascii="Arial" w:hAnsi="Arial" w:cs="Arial"/>
          <w:b/>
          <w:bCs/>
          <w:sz w:val="24"/>
          <w:szCs w:val="24"/>
        </w:rPr>
      </w:pPr>
      <w:r>
        <w:rPr>
          <w:rFonts w:ascii="Arial" w:hAnsi="Arial"/>
          <w:noProof/>
          <w:sz w:val="24"/>
          <w:szCs w:val="24"/>
        </w:rPr>
        <w:drawing>
          <wp:inline distT="0" distB="0" distL="0" distR="0" wp14:anchorId="18C0D25C" wp14:editId="0906095F">
            <wp:extent cx="8229600" cy="3086100"/>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6"/>
                    <a:stretch>
                      <a:fillRect/>
                    </a:stretch>
                  </pic:blipFill>
                  <pic:spPr>
                    <a:xfrm>
                      <a:off x="0" y="0"/>
                      <a:ext cx="8229600" cy="3086100"/>
                    </a:xfrm>
                    <a:prstGeom prst="rect">
                      <a:avLst/>
                    </a:prstGeom>
                  </pic:spPr>
                </pic:pic>
              </a:graphicData>
            </a:graphic>
          </wp:inline>
        </w:drawing>
      </w:r>
      <w:r w:rsidR="000B3FD2">
        <w:rPr>
          <w:rFonts w:ascii="Arial" w:hAnsi="Arial"/>
          <w:sz w:val="24"/>
          <w:szCs w:val="24"/>
        </w:rPr>
        <w:t>Coefficient of Variation: Absolute disparities: Midwest (</w:t>
      </w:r>
      <w:r w:rsidR="003A36E0">
        <w:rPr>
          <w:rFonts w:ascii="Arial" w:hAnsi="Arial"/>
          <w:sz w:val="24"/>
          <w:szCs w:val="24"/>
        </w:rPr>
        <w:t>16.9</w:t>
      </w:r>
      <w:r w:rsidR="000B3FD2">
        <w:rPr>
          <w:rFonts w:ascii="Arial" w:hAnsi="Arial"/>
          <w:sz w:val="24"/>
          <w:szCs w:val="24"/>
        </w:rPr>
        <w:t>), South (</w:t>
      </w:r>
      <w:r w:rsidR="00541E76">
        <w:rPr>
          <w:rFonts w:ascii="Arial" w:hAnsi="Arial"/>
          <w:sz w:val="24"/>
          <w:szCs w:val="24"/>
        </w:rPr>
        <w:t>18.51</w:t>
      </w:r>
      <w:r w:rsidR="000B3FD2">
        <w:rPr>
          <w:rFonts w:ascii="Arial" w:hAnsi="Arial"/>
          <w:sz w:val="24"/>
          <w:szCs w:val="24"/>
        </w:rPr>
        <w:t>), Northeast (</w:t>
      </w:r>
      <w:r w:rsidR="00541E76">
        <w:rPr>
          <w:rFonts w:ascii="Arial" w:hAnsi="Arial"/>
          <w:sz w:val="24"/>
          <w:szCs w:val="24"/>
        </w:rPr>
        <w:t>18.28</w:t>
      </w:r>
      <w:r w:rsidR="000B3FD2">
        <w:rPr>
          <w:rFonts w:ascii="Arial" w:hAnsi="Arial"/>
          <w:sz w:val="24"/>
          <w:szCs w:val="24"/>
        </w:rPr>
        <w:t>), West (</w:t>
      </w:r>
      <w:r w:rsidR="00687F68">
        <w:rPr>
          <w:rFonts w:ascii="Arial" w:hAnsi="Arial"/>
          <w:sz w:val="24"/>
          <w:szCs w:val="24"/>
        </w:rPr>
        <w:t>18.5</w:t>
      </w:r>
      <w:r w:rsidR="000B3FD2">
        <w:rPr>
          <w:rFonts w:ascii="Arial" w:hAnsi="Arial"/>
          <w:sz w:val="24"/>
          <w:szCs w:val="24"/>
        </w:rPr>
        <w:t>); Relative Disparity:</w:t>
      </w:r>
      <w:r w:rsidR="000B3FD2" w:rsidRPr="000B3FD2">
        <w:rPr>
          <w:rFonts w:ascii="Arial" w:hAnsi="Arial"/>
          <w:sz w:val="24"/>
          <w:szCs w:val="24"/>
        </w:rPr>
        <w:t xml:space="preserve"> </w:t>
      </w:r>
      <w:r w:rsidR="000B3FD2">
        <w:rPr>
          <w:rFonts w:ascii="Arial" w:hAnsi="Arial"/>
          <w:sz w:val="24"/>
          <w:szCs w:val="24"/>
        </w:rPr>
        <w:t>Midwest (</w:t>
      </w:r>
      <w:r w:rsidR="000D14FE">
        <w:rPr>
          <w:rFonts w:ascii="Arial" w:hAnsi="Arial" w:cs="Arial"/>
          <w:bCs/>
          <w:sz w:val="24"/>
          <w:szCs w:val="24"/>
        </w:rPr>
        <w:t>1.95</w:t>
      </w:r>
      <w:r w:rsidR="000B3FD2">
        <w:rPr>
          <w:rFonts w:ascii="Arial" w:hAnsi="Arial"/>
          <w:sz w:val="24"/>
          <w:szCs w:val="24"/>
        </w:rPr>
        <w:t>)</w:t>
      </w:r>
      <w:r>
        <w:rPr>
          <w:rFonts w:ascii="Arial" w:hAnsi="Arial"/>
          <w:sz w:val="24"/>
          <w:szCs w:val="24"/>
        </w:rPr>
        <w:t>,</w:t>
      </w:r>
      <w:r w:rsidR="000B3FD2">
        <w:rPr>
          <w:rFonts w:ascii="Arial" w:hAnsi="Arial"/>
          <w:sz w:val="24"/>
          <w:szCs w:val="24"/>
        </w:rPr>
        <w:t xml:space="preserve"> South (</w:t>
      </w:r>
      <w:r w:rsidR="00541E76">
        <w:rPr>
          <w:rFonts w:ascii="Arial" w:hAnsi="Arial"/>
          <w:sz w:val="24"/>
          <w:szCs w:val="24"/>
        </w:rPr>
        <w:t>1.93</w:t>
      </w:r>
      <w:r w:rsidR="000B3FD2">
        <w:rPr>
          <w:rFonts w:ascii="Arial" w:hAnsi="Arial"/>
          <w:sz w:val="24"/>
          <w:szCs w:val="24"/>
        </w:rPr>
        <w:t>), Northeast (</w:t>
      </w:r>
      <w:r w:rsidR="00541E76">
        <w:rPr>
          <w:rFonts w:ascii="Arial" w:hAnsi="Arial"/>
          <w:sz w:val="24"/>
          <w:szCs w:val="24"/>
        </w:rPr>
        <w:t>1.82</w:t>
      </w:r>
      <w:r w:rsidR="000B3FD2">
        <w:rPr>
          <w:rFonts w:ascii="Arial" w:hAnsi="Arial"/>
          <w:sz w:val="24"/>
          <w:szCs w:val="24"/>
        </w:rPr>
        <w:t>), West (</w:t>
      </w:r>
      <w:r w:rsidR="00013081">
        <w:rPr>
          <w:rFonts w:ascii="Arial" w:hAnsi="Arial"/>
          <w:sz w:val="24"/>
          <w:szCs w:val="24"/>
        </w:rPr>
        <w:t>1.79</w:t>
      </w:r>
      <w:proofErr w:type="gramStart"/>
      <w:r w:rsidR="000B3FD2">
        <w:rPr>
          <w:rFonts w:ascii="Arial" w:hAnsi="Arial"/>
          <w:sz w:val="24"/>
          <w:szCs w:val="24"/>
        </w:rPr>
        <w:t>);</w:t>
      </w:r>
      <w:r w:rsidR="00527BEE" w:rsidRPr="00F97120">
        <w:rPr>
          <w:rFonts w:ascii="Arial" w:hAnsi="Arial"/>
          <w:sz w:val="24"/>
          <w:szCs w:val="24"/>
        </w:rPr>
        <w:t>*</w:t>
      </w:r>
      <w:proofErr w:type="gramEnd"/>
      <w:r w:rsidR="00527BEE" w:rsidRPr="00F97120">
        <w:rPr>
          <w:rFonts w:ascii="Arial" w:hAnsi="Arial"/>
          <w:sz w:val="24"/>
          <w:szCs w:val="24"/>
        </w:rPr>
        <w:t xml:space="preserve"> Note: point size is proportional to </w:t>
      </w:r>
      <w:r w:rsidR="00C5630F">
        <w:rPr>
          <w:rFonts w:ascii="Arial" w:hAnsi="Arial"/>
          <w:sz w:val="24"/>
          <w:szCs w:val="24"/>
        </w:rPr>
        <w:t>MSA</w:t>
      </w:r>
      <w:r w:rsidR="00527BEE" w:rsidRPr="00F97120">
        <w:rPr>
          <w:rFonts w:ascii="Arial" w:hAnsi="Arial"/>
          <w:sz w:val="24"/>
          <w:szCs w:val="24"/>
        </w:rPr>
        <w:t xml:space="preserve"> population. </w:t>
      </w:r>
    </w:p>
    <w:p w14:paraId="75282D27" w14:textId="056947F6" w:rsidR="00FB3733" w:rsidRPr="00F464C9" w:rsidRDefault="00FB3733" w:rsidP="002D701B">
      <w:pPr>
        <w:rPr>
          <w:rFonts w:ascii="Arial" w:hAnsi="Arial"/>
          <w:b/>
          <w:sz w:val="24"/>
          <w:szCs w:val="24"/>
        </w:rPr>
      </w:pPr>
      <w:r w:rsidRPr="00F464C9">
        <w:rPr>
          <w:rFonts w:ascii="Arial" w:hAnsi="Arial"/>
          <w:b/>
          <w:sz w:val="24"/>
          <w:szCs w:val="24"/>
        </w:rPr>
        <w:lastRenderedPageBreak/>
        <w:t xml:space="preserve">Figure </w:t>
      </w:r>
      <w:r w:rsidR="003401B7" w:rsidRPr="00F464C9">
        <w:rPr>
          <w:rFonts w:ascii="Arial" w:hAnsi="Arial"/>
          <w:b/>
          <w:sz w:val="24"/>
          <w:szCs w:val="24"/>
        </w:rPr>
        <w:t>2</w:t>
      </w:r>
      <w:r w:rsidRPr="00F464C9">
        <w:rPr>
          <w:rFonts w:ascii="Arial" w:hAnsi="Arial"/>
          <w:b/>
          <w:sz w:val="24"/>
          <w:szCs w:val="24"/>
        </w:rPr>
        <w:t xml:space="preserve">: </w:t>
      </w:r>
      <w:r w:rsidR="00AA13A9">
        <w:rPr>
          <w:rFonts w:ascii="Arial" w:hAnsi="Arial"/>
          <w:b/>
          <w:sz w:val="24"/>
          <w:szCs w:val="24"/>
        </w:rPr>
        <w:t>S</w:t>
      </w:r>
      <w:r w:rsidRPr="00F464C9">
        <w:rPr>
          <w:rFonts w:ascii="Arial" w:hAnsi="Arial"/>
          <w:b/>
          <w:sz w:val="24"/>
          <w:szCs w:val="24"/>
        </w:rPr>
        <w:t xml:space="preserve">patial distribution of </w:t>
      </w:r>
      <w:r w:rsidR="00F67351">
        <w:rPr>
          <w:rFonts w:ascii="Arial" w:hAnsi="Arial"/>
          <w:b/>
          <w:sz w:val="24"/>
          <w:szCs w:val="24"/>
        </w:rPr>
        <w:t xml:space="preserve">absolute disparity in </w:t>
      </w:r>
      <w:r w:rsidRPr="00F464C9">
        <w:rPr>
          <w:rFonts w:ascii="Arial" w:hAnsi="Arial"/>
          <w:b/>
          <w:sz w:val="24"/>
          <w:szCs w:val="24"/>
        </w:rPr>
        <w:t>life expectancy by MSA in the US.</w:t>
      </w:r>
    </w:p>
    <w:p w14:paraId="369BCFB3" w14:textId="646D3F70" w:rsidR="00860F6F" w:rsidRDefault="00F67351">
      <w:pPr>
        <w:rPr>
          <w:rFonts w:ascii="Arial" w:hAnsi="Arial"/>
          <w:sz w:val="24"/>
          <w:szCs w:val="24"/>
        </w:rPr>
      </w:pPr>
      <w:r>
        <w:rPr>
          <w:rFonts w:ascii="Arial" w:hAnsi="Arial"/>
          <w:noProof/>
          <w:sz w:val="24"/>
          <w:szCs w:val="24"/>
        </w:rPr>
        <w:drawing>
          <wp:inline distT="0" distB="0" distL="0" distR="0" wp14:anchorId="4E27A931" wp14:editId="64E81E73">
            <wp:extent cx="8229600" cy="2571750"/>
            <wp:effectExtent l="0" t="0" r="0" b="0"/>
            <wp:docPr id="79" name="Picture 7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Map&#10;&#10;Description automatically generated"/>
                    <pic:cNvPicPr/>
                  </pic:nvPicPr>
                  <pic:blipFill>
                    <a:blip r:embed="rId17"/>
                    <a:stretch>
                      <a:fillRect/>
                    </a:stretch>
                  </pic:blipFill>
                  <pic:spPr>
                    <a:xfrm>
                      <a:off x="0" y="0"/>
                      <a:ext cx="8229600" cy="2571750"/>
                    </a:xfrm>
                    <a:prstGeom prst="rect">
                      <a:avLst/>
                    </a:prstGeom>
                  </pic:spPr>
                </pic:pic>
              </a:graphicData>
            </a:graphic>
          </wp:inline>
        </w:drawing>
      </w:r>
    </w:p>
    <w:p w14:paraId="44091BD0" w14:textId="25EF0F4F" w:rsidR="00832DCE" w:rsidRDefault="00860F6F">
      <w:pPr>
        <w:rPr>
          <w:rFonts w:ascii="Arial" w:hAnsi="Arial"/>
          <w:sz w:val="24"/>
          <w:szCs w:val="24"/>
        </w:rPr>
      </w:pPr>
      <w:r>
        <w:rPr>
          <w:rFonts w:ascii="Arial" w:hAnsi="Arial"/>
          <w:sz w:val="24"/>
          <w:szCs w:val="24"/>
        </w:rPr>
        <w:t xml:space="preserve">Footnote: Rank indicates the </w:t>
      </w:r>
      <w:r w:rsidR="00D90508">
        <w:rPr>
          <w:rFonts w:ascii="Arial" w:hAnsi="Arial"/>
          <w:sz w:val="24"/>
          <w:szCs w:val="24"/>
        </w:rPr>
        <w:t xml:space="preserve">widest </w:t>
      </w:r>
      <w:r>
        <w:rPr>
          <w:rFonts w:ascii="Arial" w:hAnsi="Arial"/>
          <w:sz w:val="24"/>
          <w:szCs w:val="24"/>
        </w:rPr>
        <w:t xml:space="preserve">(1) to </w:t>
      </w:r>
      <w:r w:rsidR="00D90508">
        <w:rPr>
          <w:rFonts w:ascii="Arial" w:hAnsi="Arial"/>
          <w:sz w:val="24"/>
          <w:szCs w:val="24"/>
        </w:rPr>
        <w:t xml:space="preserve">narrowest </w:t>
      </w:r>
      <w:r>
        <w:rPr>
          <w:rFonts w:ascii="Arial" w:hAnsi="Arial"/>
          <w:sz w:val="24"/>
          <w:szCs w:val="24"/>
        </w:rPr>
        <w:t xml:space="preserve">(499) disparities. </w:t>
      </w:r>
      <w:r w:rsidR="00832DCE">
        <w:rPr>
          <w:rFonts w:ascii="Arial" w:hAnsi="Arial"/>
          <w:sz w:val="24"/>
          <w:szCs w:val="24"/>
        </w:rPr>
        <w:br w:type="page"/>
      </w:r>
    </w:p>
    <w:p w14:paraId="4E5FE8E5" w14:textId="78A1098A" w:rsidR="00832DCE" w:rsidRDefault="00832DCE" w:rsidP="002D701B">
      <w:pPr>
        <w:rPr>
          <w:rFonts w:ascii="Arial" w:hAnsi="Arial"/>
          <w:b/>
          <w:bCs/>
          <w:sz w:val="24"/>
          <w:szCs w:val="24"/>
        </w:rPr>
      </w:pPr>
      <w:r w:rsidRPr="00832DCE">
        <w:rPr>
          <w:rFonts w:ascii="Arial" w:hAnsi="Arial"/>
          <w:b/>
          <w:bCs/>
          <w:sz w:val="24"/>
          <w:szCs w:val="24"/>
        </w:rPr>
        <w:lastRenderedPageBreak/>
        <w:t xml:space="preserve">Figure </w:t>
      </w:r>
      <w:r w:rsidR="005A5A19">
        <w:rPr>
          <w:rFonts w:ascii="Arial" w:hAnsi="Arial"/>
          <w:b/>
          <w:bCs/>
          <w:sz w:val="24"/>
          <w:szCs w:val="24"/>
        </w:rPr>
        <w:t>3</w:t>
      </w:r>
      <w:r w:rsidRPr="00832DCE">
        <w:rPr>
          <w:rFonts w:ascii="Arial" w:hAnsi="Arial"/>
          <w:b/>
          <w:bCs/>
          <w:sz w:val="24"/>
          <w:szCs w:val="24"/>
        </w:rPr>
        <w:t>: Life expectancy by median household income decile for each US MSA &gt; 1million people</w:t>
      </w:r>
      <w:r>
        <w:rPr>
          <w:rFonts w:ascii="Arial" w:hAnsi="Arial"/>
          <w:b/>
          <w:bCs/>
          <w:sz w:val="24"/>
          <w:szCs w:val="24"/>
        </w:rPr>
        <w:t xml:space="preserve"> by region</w:t>
      </w:r>
    </w:p>
    <w:p w14:paraId="51B6D866" w14:textId="5EB8DA4F" w:rsidR="00832DCE" w:rsidRDefault="00832DCE" w:rsidP="002D701B">
      <w:pPr>
        <w:rPr>
          <w:rFonts w:ascii="Arial" w:hAnsi="Arial"/>
          <w:sz w:val="24"/>
          <w:szCs w:val="24"/>
        </w:rPr>
      </w:pPr>
      <w:r w:rsidRPr="00832DCE">
        <w:rPr>
          <w:rFonts w:ascii="Arial" w:hAnsi="Arial"/>
          <w:noProof/>
          <w:sz w:val="24"/>
          <w:szCs w:val="24"/>
        </w:rPr>
        <w:drawing>
          <wp:inline distT="0" distB="0" distL="0" distR="0" wp14:anchorId="613614F4" wp14:editId="11559ABE">
            <wp:extent cx="6860988" cy="51457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72911" cy="5154684"/>
                    </a:xfrm>
                    <a:prstGeom prst="rect">
                      <a:avLst/>
                    </a:prstGeom>
                  </pic:spPr>
                </pic:pic>
              </a:graphicData>
            </a:graphic>
          </wp:inline>
        </w:drawing>
      </w:r>
    </w:p>
    <w:p w14:paraId="749BF3D8" w14:textId="1DE69BEF" w:rsidR="00FE4E92" w:rsidRDefault="00FE4E92" w:rsidP="002D701B">
      <w:pPr>
        <w:rPr>
          <w:rFonts w:ascii="Arial" w:hAnsi="Arial"/>
          <w:sz w:val="24"/>
          <w:szCs w:val="24"/>
        </w:rPr>
      </w:pPr>
    </w:p>
    <w:p w14:paraId="32F8DA0B" w14:textId="34CD4248" w:rsidR="00FE4E92" w:rsidRPr="00FE4E92" w:rsidRDefault="00FE4E92" w:rsidP="002D701B">
      <w:pPr>
        <w:rPr>
          <w:rFonts w:ascii="Arial" w:hAnsi="Arial"/>
          <w:b/>
          <w:bCs/>
          <w:sz w:val="24"/>
          <w:szCs w:val="24"/>
        </w:rPr>
      </w:pPr>
      <w:r w:rsidRPr="00FE4E92">
        <w:rPr>
          <w:rFonts w:ascii="Arial" w:hAnsi="Arial"/>
          <w:b/>
          <w:bCs/>
          <w:sz w:val="24"/>
          <w:szCs w:val="24"/>
        </w:rPr>
        <w:lastRenderedPageBreak/>
        <w:t>Appendix</w:t>
      </w:r>
    </w:p>
    <w:p w14:paraId="2E463AB2" w14:textId="6AC3F61D" w:rsidR="00FE4E92" w:rsidRPr="00545F84" w:rsidRDefault="00FC5B01" w:rsidP="00FE4E92">
      <w:pPr>
        <w:spacing w:line="480" w:lineRule="auto"/>
        <w:rPr>
          <w:rFonts w:ascii="Arial" w:hAnsi="Arial" w:cs="Arial"/>
          <w:b/>
          <w:bCs/>
          <w:sz w:val="24"/>
          <w:szCs w:val="24"/>
        </w:rPr>
      </w:pPr>
      <w:r>
        <w:rPr>
          <w:rFonts w:ascii="Arial" w:hAnsi="Arial" w:cs="Arial"/>
          <w:b/>
          <w:bCs/>
          <w:sz w:val="24"/>
          <w:szCs w:val="24"/>
        </w:rPr>
        <w:t xml:space="preserve"> Appendix </w:t>
      </w:r>
      <w:r w:rsidR="00FE4E92" w:rsidRPr="00545F84">
        <w:rPr>
          <w:rFonts w:ascii="Arial" w:hAnsi="Arial" w:cs="Arial"/>
          <w:b/>
          <w:bCs/>
          <w:sz w:val="24"/>
          <w:szCs w:val="24"/>
        </w:rPr>
        <w:t xml:space="preserve">Table </w:t>
      </w:r>
      <w:r w:rsidR="00651BAF">
        <w:rPr>
          <w:rFonts w:ascii="Arial" w:hAnsi="Arial" w:cs="Arial"/>
          <w:b/>
          <w:bCs/>
          <w:sz w:val="24"/>
          <w:szCs w:val="24"/>
        </w:rPr>
        <w:t>1</w:t>
      </w:r>
      <w:r w:rsidR="00FE4E92" w:rsidRPr="00545F84">
        <w:rPr>
          <w:rFonts w:ascii="Arial" w:hAnsi="Arial" w:cs="Arial"/>
          <w:b/>
          <w:bCs/>
          <w:sz w:val="24"/>
          <w:szCs w:val="24"/>
        </w:rPr>
        <w:t xml:space="preserve"> </w:t>
      </w:r>
      <w:r w:rsidR="009F0EB6">
        <w:rPr>
          <w:rFonts w:ascii="Arial" w:hAnsi="Arial" w:cs="Arial"/>
          <w:b/>
          <w:bCs/>
          <w:sz w:val="24"/>
          <w:szCs w:val="24"/>
        </w:rPr>
        <w:t xml:space="preserve">Disparity Measures: Type, name, </w:t>
      </w:r>
      <w:r w:rsidR="00FE4E92" w:rsidRPr="00545F84">
        <w:rPr>
          <w:rFonts w:ascii="Arial" w:hAnsi="Arial" w:cs="Arial"/>
          <w:b/>
          <w:bCs/>
          <w:sz w:val="24"/>
          <w:szCs w:val="24"/>
        </w:rPr>
        <w:t xml:space="preserve">and calculation </w:t>
      </w:r>
    </w:p>
    <w:tbl>
      <w:tblPr>
        <w:tblStyle w:val="TableGrid"/>
        <w:tblW w:w="0" w:type="auto"/>
        <w:tblLook w:val="04A0" w:firstRow="1" w:lastRow="0" w:firstColumn="1" w:lastColumn="0" w:noHBand="0" w:noVBand="1"/>
      </w:tblPr>
      <w:tblGrid>
        <w:gridCol w:w="2695"/>
        <w:gridCol w:w="2790"/>
        <w:gridCol w:w="4770"/>
      </w:tblGrid>
      <w:tr w:rsidR="00FE4E92" w14:paraId="3CD7DC05" w14:textId="77777777" w:rsidTr="00A54426">
        <w:tc>
          <w:tcPr>
            <w:tcW w:w="2695" w:type="dxa"/>
            <w:shd w:val="clear" w:color="auto" w:fill="E7E6E6" w:themeFill="background2"/>
          </w:tcPr>
          <w:p w14:paraId="57468013" w14:textId="7559E87C" w:rsidR="00FE4E92" w:rsidRPr="00545F84" w:rsidRDefault="00FE4E92" w:rsidP="00C8335A">
            <w:pPr>
              <w:spacing w:line="480" w:lineRule="auto"/>
              <w:rPr>
                <w:rFonts w:ascii="Arial" w:hAnsi="Arial" w:cs="Arial"/>
                <w:b/>
                <w:bCs/>
              </w:rPr>
            </w:pPr>
            <w:r w:rsidRPr="00545F84">
              <w:rPr>
                <w:rFonts w:ascii="Arial" w:hAnsi="Arial" w:cs="Arial"/>
                <w:b/>
                <w:bCs/>
              </w:rPr>
              <w:t xml:space="preserve">Measure </w:t>
            </w:r>
            <w:r w:rsidR="009F0EB6">
              <w:rPr>
                <w:rFonts w:ascii="Arial" w:hAnsi="Arial" w:cs="Arial"/>
                <w:b/>
                <w:bCs/>
              </w:rPr>
              <w:t>Type</w:t>
            </w:r>
            <w:r w:rsidRPr="00545F84">
              <w:rPr>
                <w:rFonts w:ascii="Arial" w:hAnsi="Arial" w:cs="Arial"/>
                <w:b/>
                <w:bCs/>
              </w:rPr>
              <w:t xml:space="preserve"> </w:t>
            </w:r>
          </w:p>
        </w:tc>
        <w:tc>
          <w:tcPr>
            <w:tcW w:w="2790" w:type="dxa"/>
            <w:shd w:val="clear" w:color="auto" w:fill="E7E6E6" w:themeFill="background2"/>
          </w:tcPr>
          <w:p w14:paraId="46AC48B2" w14:textId="1932B116" w:rsidR="00FE4E92" w:rsidRPr="00545F84" w:rsidRDefault="00450EBD" w:rsidP="00C8335A">
            <w:pPr>
              <w:spacing w:line="480" w:lineRule="auto"/>
              <w:rPr>
                <w:rFonts w:ascii="Arial" w:hAnsi="Arial" w:cs="Arial"/>
                <w:b/>
                <w:bCs/>
              </w:rPr>
            </w:pPr>
            <w:r>
              <w:rPr>
                <w:rFonts w:ascii="Arial" w:hAnsi="Arial" w:cs="Arial"/>
                <w:b/>
                <w:bCs/>
              </w:rPr>
              <w:t>M</w:t>
            </w:r>
            <w:r w:rsidR="00FE4E92" w:rsidRPr="00545F84">
              <w:rPr>
                <w:rFonts w:ascii="Arial" w:hAnsi="Arial" w:cs="Arial"/>
                <w:b/>
                <w:bCs/>
              </w:rPr>
              <w:t xml:space="preserve">easure </w:t>
            </w:r>
            <w:r w:rsidR="00FE4E92">
              <w:rPr>
                <w:rFonts w:ascii="Arial" w:hAnsi="Arial" w:cs="Arial"/>
                <w:b/>
                <w:bCs/>
              </w:rPr>
              <w:t>N</w:t>
            </w:r>
            <w:r w:rsidR="00FE4E92" w:rsidRPr="00545F84">
              <w:rPr>
                <w:rFonts w:ascii="Arial" w:hAnsi="Arial" w:cs="Arial"/>
                <w:b/>
                <w:bCs/>
              </w:rPr>
              <w:t>ame</w:t>
            </w:r>
          </w:p>
        </w:tc>
        <w:tc>
          <w:tcPr>
            <w:tcW w:w="4770" w:type="dxa"/>
            <w:shd w:val="clear" w:color="auto" w:fill="E7E6E6" w:themeFill="background2"/>
          </w:tcPr>
          <w:p w14:paraId="5A6DAECD" w14:textId="77777777" w:rsidR="00FE4E92" w:rsidRPr="00545F84" w:rsidRDefault="00FE4E92" w:rsidP="00C8335A">
            <w:pPr>
              <w:spacing w:line="480" w:lineRule="auto"/>
              <w:rPr>
                <w:rFonts w:ascii="Arial" w:hAnsi="Arial" w:cs="Arial"/>
                <w:b/>
                <w:bCs/>
              </w:rPr>
            </w:pPr>
            <w:r w:rsidRPr="00545F84">
              <w:rPr>
                <w:rFonts w:ascii="Arial" w:hAnsi="Arial" w:cs="Arial"/>
                <w:b/>
                <w:bCs/>
              </w:rPr>
              <w:t xml:space="preserve">Calculation </w:t>
            </w:r>
          </w:p>
        </w:tc>
      </w:tr>
      <w:tr w:rsidR="00CC4732" w14:paraId="1F544A0F" w14:textId="77777777" w:rsidTr="00A54426">
        <w:tc>
          <w:tcPr>
            <w:tcW w:w="2695" w:type="dxa"/>
            <w:vMerge w:val="restart"/>
          </w:tcPr>
          <w:p w14:paraId="402074B9" w14:textId="03DC8714" w:rsidR="00CC4732" w:rsidRDefault="00CC4732" w:rsidP="00C8335A">
            <w:pPr>
              <w:rPr>
                <w:rFonts w:ascii="Arial" w:hAnsi="Arial" w:cs="Arial"/>
              </w:rPr>
            </w:pPr>
            <w:r>
              <w:rPr>
                <w:rFonts w:ascii="Arial" w:hAnsi="Arial" w:cs="Arial"/>
              </w:rPr>
              <w:t>Absolute Disparities</w:t>
            </w:r>
          </w:p>
        </w:tc>
        <w:tc>
          <w:tcPr>
            <w:tcW w:w="2790" w:type="dxa"/>
          </w:tcPr>
          <w:p w14:paraId="382AACEE" w14:textId="77777777" w:rsidR="00CC4732" w:rsidRDefault="00CC4732" w:rsidP="00C8335A">
            <w:pPr>
              <w:rPr>
                <w:rFonts w:ascii="Arial" w:hAnsi="Arial" w:cs="Arial"/>
              </w:rPr>
            </w:pPr>
            <w:r>
              <w:rPr>
                <w:rFonts w:ascii="Arial" w:hAnsi="Arial" w:cs="Arial"/>
              </w:rPr>
              <w:t>Absolute/Relative Ratios differences</w:t>
            </w:r>
          </w:p>
        </w:tc>
        <w:tc>
          <w:tcPr>
            <w:tcW w:w="4770" w:type="dxa"/>
          </w:tcPr>
          <w:p w14:paraId="58390A7D" w14:textId="77777777" w:rsidR="00CC4732" w:rsidRDefault="00CC4732" w:rsidP="00C8335A">
            <w:pPr>
              <w:rPr>
                <w:rFonts w:ascii="Arial" w:hAnsi="Arial" w:cs="Arial"/>
              </w:rPr>
            </w:pPr>
            <w:r>
              <w:rPr>
                <w:rFonts w:ascii="Arial" w:hAnsi="Arial" w:cs="Arial"/>
              </w:rPr>
              <w:t>Difference/Ratio between 90</w:t>
            </w:r>
            <w:r w:rsidRPr="00303920">
              <w:rPr>
                <w:rFonts w:ascii="Arial" w:hAnsi="Arial" w:cs="Arial"/>
                <w:vertAlign w:val="superscript"/>
              </w:rPr>
              <w:t>th</w:t>
            </w:r>
            <w:r>
              <w:rPr>
                <w:rFonts w:ascii="Arial" w:hAnsi="Arial" w:cs="Arial"/>
              </w:rPr>
              <w:t xml:space="preserve"> and 10</w:t>
            </w:r>
            <w:r w:rsidRPr="00303920">
              <w:rPr>
                <w:rFonts w:ascii="Arial" w:hAnsi="Arial" w:cs="Arial"/>
                <w:vertAlign w:val="superscript"/>
              </w:rPr>
              <w:t>th</w:t>
            </w:r>
            <w:r>
              <w:rPr>
                <w:rFonts w:ascii="Arial" w:hAnsi="Arial" w:cs="Arial"/>
              </w:rPr>
              <w:t xml:space="preserve"> population-weighted percentiles of life expectancy for each city</w:t>
            </w:r>
          </w:p>
        </w:tc>
      </w:tr>
      <w:tr w:rsidR="00CC4732" w14:paraId="1E035391" w14:textId="77777777" w:rsidTr="00A54426">
        <w:tc>
          <w:tcPr>
            <w:tcW w:w="2695" w:type="dxa"/>
            <w:vMerge/>
          </w:tcPr>
          <w:p w14:paraId="7FA9E375" w14:textId="77777777" w:rsidR="00CC4732" w:rsidRDefault="00CC4732" w:rsidP="00C8335A">
            <w:pPr>
              <w:rPr>
                <w:rFonts w:ascii="Arial" w:hAnsi="Arial" w:cs="Arial"/>
              </w:rPr>
            </w:pPr>
          </w:p>
        </w:tc>
        <w:tc>
          <w:tcPr>
            <w:tcW w:w="2790" w:type="dxa"/>
          </w:tcPr>
          <w:p w14:paraId="338800AE" w14:textId="77777777" w:rsidR="00CC4732" w:rsidRDefault="00CC4732" w:rsidP="00C8335A">
            <w:pPr>
              <w:rPr>
                <w:rFonts w:ascii="Arial" w:hAnsi="Arial" w:cs="Arial"/>
              </w:rPr>
            </w:pPr>
            <w:r>
              <w:rPr>
                <w:rFonts w:ascii="Arial" w:hAnsi="Arial" w:cs="Arial"/>
              </w:rPr>
              <w:t>Coefficient of variation (CV)</w:t>
            </w:r>
          </w:p>
        </w:tc>
        <w:tc>
          <w:tcPr>
            <w:tcW w:w="4770" w:type="dxa"/>
          </w:tcPr>
          <w:p w14:paraId="038EF2C0" w14:textId="77777777" w:rsidR="00CC4732" w:rsidRDefault="00CC4732" w:rsidP="00C8335A">
            <w:pPr>
              <w:rPr>
                <w:rFonts w:ascii="Arial" w:hAnsi="Arial" w:cs="Arial"/>
              </w:rPr>
            </w:pPr>
            <w:r>
              <w:rPr>
                <w:rFonts w:ascii="Arial" w:hAnsi="Arial" w:cs="Arial"/>
              </w:rPr>
              <w:t>Standard deviation of life expectancy/mean, all weighted population</w:t>
            </w:r>
          </w:p>
        </w:tc>
      </w:tr>
      <w:tr w:rsidR="00CC4732" w14:paraId="08F4DE6F" w14:textId="77777777" w:rsidTr="00A54426">
        <w:tc>
          <w:tcPr>
            <w:tcW w:w="2695" w:type="dxa"/>
            <w:vMerge/>
          </w:tcPr>
          <w:p w14:paraId="00A9B4C7" w14:textId="77777777" w:rsidR="00CC4732" w:rsidRDefault="00CC4732" w:rsidP="00C8335A">
            <w:pPr>
              <w:rPr>
                <w:rFonts w:ascii="Arial" w:hAnsi="Arial" w:cs="Arial"/>
              </w:rPr>
            </w:pPr>
          </w:p>
        </w:tc>
        <w:tc>
          <w:tcPr>
            <w:tcW w:w="2790" w:type="dxa"/>
          </w:tcPr>
          <w:p w14:paraId="0988D445" w14:textId="77777777" w:rsidR="00CC4732" w:rsidRDefault="00CC4732" w:rsidP="00C8335A">
            <w:pPr>
              <w:rPr>
                <w:rFonts w:ascii="Arial" w:hAnsi="Arial" w:cs="Arial"/>
              </w:rPr>
            </w:pPr>
            <w:r>
              <w:rPr>
                <w:rFonts w:ascii="Arial" w:hAnsi="Arial" w:cs="Arial"/>
              </w:rPr>
              <w:t>Gini Coefficient</w:t>
            </w:r>
          </w:p>
        </w:tc>
        <w:tc>
          <w:tcPr>
            <w:tcW w:w="4770" w:type="dxa"/>
          </w:tcPr>
          <w:p w14:paraId="6144015B" w14:textId="6CF829B8" w:rsidR="00CC4732" w:rsidRDefault="00CC4732" w:rsidP="00C8335A">
            <w:pPr>
              <w:rPr>
                <w:rFonts w:ascii="Arial" w:hAnsi="Arial" w:cs="Arial"/>
              </w:rPr>
            </w:pPr>
            <w:r>
              <w:rPr>
                <w:rFonts w:ascii="Arial" w:hAnsi="Arial" w:cs="Arial"/>
              </w:rPr>
              <w:t xml:space="preserve">Calculated using the reldist package in </w:t>
            </w:r>
            <w:proofErr w:type="gramStart"/>
            <w:r>
              <w:rPr>
                <w:rFonts w:ascii="Arial" w:hAnsi="Arial" w:cs="Arial"/>
              </w:rPr>
              <w:t>R[</w:t>
            </w:r>
            <w:proofErr w:type="gramEnd"/>
            <w:r>
              <w:rPr>
                <w:rFonts w:ascii="Arial" w:hAnsi="Arial" w:cs="Arial"/>
              </w:rPr>
              <w:t xml:space="preserve">Handcock, 2016 #4218] </w:t>
            </w:r>
          </w:p>
        </w:tc>
      </w:tr>
      <w:tr w:rsidR="00CC4732" w14:paraId="6F8185BF" w14:textId="77777777" w:rsidTr="00A54426">
        <w:tc>
          <w:tcPr>
            <w:tcW w:w="2695" w:type="dxa"/>
            <w:vMerge/>
          </w:tcPr>
          <w:p w14:paraId="62B2F331" w14:textId="77777777" w:rsidR="00CC4732" w:rsidRDefault="00CC4732" w:rsidP="00C8335A">
            <w:pPr>
              <w:rPr>
                <w:rFonts w:ascii="Arial" w:hAnsi="Arial" w:cs="Arial"/>
              </w:rPr>
            </w:pPr>
          </w:p>
        </w:tc>
        <w:tc>
          <w:tcPr>
            <w:tcW w:w="2790" w:type="dxa"/>
          </w:tcPr>
          <w:p w14:paraId="06289976" w14:textId="00C56145" w:rsidR="00CC4732" w:rsidRDefault="00CC4732" w:rsidP="00C8335A">
            <w:pPr>
              <w:rPr>
                <w:rFonts w:ascii="Arial" w:hAnsi="Arial" w:cs="Arial"/>
              </w:rPr>
            </w:pPr>
            <w:r>
              <w:rPr>
                <w:rFonts w:ascii="Arial" w:hAnsi="Arial" w:cs="Arial"/>
              </w:rPr>
              <w:t>Mean log deviation</w:t>
            </w:r>
          </w:p>
        </w:tc>
        <w:tc>
          <w:tcPr>
            <w:tcW w:w="4770" w:type="dxa"/>
          </w:tcPr>
          <w:p w14:paraId="5E94049B" w14:textId="583EA29E" w:rsidR="00CC4732" w:rsidRDefault="00CC4732" w:rsidP="00C8335A">
            <w:pPr>
              <w:rPr>
                <w:rFonts w:ascii="Arial" w:hAnsi="Arial" w:cs="Arial"/>
              </w:rPr>
            </w:pPr>
            <w:r>
              <w:rPr>
                <w:rFonts w:ascii="Arial" w:hAnsi="Arial" w:cs="Arial"/>
              </w:rPr>
              <w:t>Calculated using the dineq package in R [Schulenberg, 2018 #4217]</w:t>
            </w:r>
          </w:p>
        </w:tc>
      </w:tr>
      <w:tr w:rsidR="00FE4E92" w14:paraId="03027B33" w14:textId="77777777" w:rsidTr="00A54426">
        <w:tc>
          <w:tcPr>
            <w:tcW w:w="2695" w:type="dxa"/>
            <w:vMerge w:val="restart"/>
          </w:tcPr>
          <w:p w14:paraId="3506065E" w14:textId="318EC215" w:rsidR="00FE4E92" w:rsidRDefault="00FE4E92" w:rsidP="00C8335A">
            <w:pPr>
              <w:rPr>
                <w:rFonts w:ascii="Arial" w:hAnsi="Arial" w:cs="Arial"/>
              </w:rPr>
            </w:pPr>
            <w:r>
              <w:rPr>
                <w:rFonts w:ascii="Arial" w:hAnsi="Arial" w:cs="Arial"/>
              </w:rPr>
              <w:t xml:space="preserve">Income-related </w:t>
            </w:r>
            <w:r w:rsidR="00304DDC">
              <w:rPr>
                <w:rFonts w:ascii="Arial" w:hAnsi="Arial" w:cs="Arial"/>
              </w:rPr>
              <w:t>Disparities</w:t>
            </w:r>
          </w:p>
        </w:tc>
        <w:tc>
          <w:tcPr>
            <w:tcW w:w="2790" w:type="dxa"/>
          </w:tcPr>
          <w:p w14:paraId="432F06E9" w14:textId="77777777" w:rsidR="00FE4E92" w:rsidRDefault="00FE4E92" w:rsidP="00C8335A">
            <w:pPr>
              <w:rPr>
                <w:rFonts w:ascii="Arial" w:hAnsi="Arial" w:cs="Arial"/>
              </w:rPr>
            </w:pPr>
            <w:r>
              <w:rPr>
                <w:rFonts w:ascii="Arial" w:hAnsi="Arial" w:cs="Arial"/>
              </w:rPr>
              <w:t>Top-bottom gaps/ratios</w:t>
            </w:r>
          </w:p>
        </w:tc>
        <w:tc>
          <w:tcPr>
            <w:tcW w:w="4770" w:type="dxa"/>
          </w:tcPr>
          <w:p w14:paraId="7E28EC69" w14:textId="77777777" w:rsidR="00FE4E92" w:rsidRDefault="00FE4E92" w:rsidP="00C8335A">
            <w:pPr>
              <w:rPr>
                <w:rFonts w:ascii="Arial" w:hAnsi="Arial" w:cs="Arial"/>
              </w:rPr>
            </w:pPr>
            <w:r>
              <w:rPr>
                <w:rFonts w:ascii="Arial" w:hAnsi="Arial" w:cs="Arial"/>
              </w:rPr>
              <w:t>Differences/ratios between the population-weighted average life expectancy in census tracts in the top and bottom deciles of income</w:t>
            </w:r>
          </w:p>
        </w:tc>
      </w:tr>
      <w:tr w:rsidR="00FE4E92" w14:paraId="26031F08" w14:textId="77777777" w:rsidTr="00A54426">
        <w:tc>
          <w:tcPr>
            <w:tcW w:w="2695" w:type="dxa"/>
            <w:vMerge/>
          </w:tcPr>
          <w:p w14:paraId="113CFB2B" w14:textId="77777777" w:rsidR="00FE4E92" w:rsidRDefault="00FE4E92" w:rsidP="00C8335A">
            <w:pPr>
              <w:rPr>
                <w:rFonts w:ascii="Arial" w:hAnsi="Arial" w:cs="Arial"/>
              </w:rPr>
            </w:pPr>
          </w:p>
        </w:tc>
        <w:tc>
          <w:tcPr>
            <w:tcW w:w="2790" w:type="dxa"/>
          </w:tcPr>
          <w:p w14:paraId="6B7C5778" w14:textId="77777777" w:rsidR="00FE4E92" w:rsidRDefault="00FE4E92" w:rsidP="00C8335A">
            <w:pPr>
              <w:rPr>
                <w:rFonts w:ascii="Arial" w:hAnsi="Arial" w:cs="Arial"/>
              </w:rPr>
            </w:pPr>
            <w:r>
              <w:rPr>
                <w:rFonts w:ascii="Arial" w:hAnsi="Arial" w:cs="Arial"/>
              </w:rPr>
              <w:t>Slope index of inequality</w:t>
            </w:r>
          </w:p>
        </w:tc>
        <w:tc>
          <w:tcPr>
            <w:tcW w:w="4770" w:type="dxa"/>
          </w:tcPr>
          <w:p w14:paraId="1C3485F1" w14:textId="77777777" w:rsidR="00FE4E92" w:rsidRDefault="00FE4E92" w:rsidP="00C8335A">
            <w:pPr>
              <w:rPr>
                <w:rFonts w:ascii="Arial" w:hAnsi="Arial" w:cs="Arial"/>
              </w:rPr>
            </w:pPr>
            <w:r>
              <w:rPr>
                <w:rFonts w:ascii="Arial" w:hAnsi="Arial" w:cs="Arial"/>
              </w:rPr>
              <w:t>For each city run separate linear model with life expectancy at the census tract level as the outcome, and income decile as a continuous (ordinal) variable. SII is the regression coefficient for each income decile and represents the average change in life expectancy per 1-decile increase in income.</w:t>
            </w:r>
          </w:p>
        </w:tc>
      </w:tr>
      <w:tr w:rsidR="00FE4E92" w14:paraId="7307253A" w14:textId="77777777" w:rsidTr="00A54426">
        <w:tc>
          <w:tcPr>
            <w:tcW w:w="2695" w:type="dxa"/>
            <w:vMerge/>
          </w:tcPr>
          <w:p w14:paraId="60CA3D63" w14:textId="77777777" w:rsidR="00FE4E92" w:rsidRDefault="00FE4E92" w:rsidP="00C8335A">
            <w:pPr>
              <w:rPr>
                <w:rFonts w:ascii="Arial" w:hAnsi="Arial" w:cs="Arial"/>
              </w:rPr>
            </w:pPr>
          </w:p>
        </w:tc>
        <w:tc>
          <w:tcPr>
            <w:tcW w:w="2790" w:type="dxa"/>
          </w:tcPr>
          <w:p w14:paraId="49A1E3BE" w14:textId="77777777" w:rsidR="00FE4E92" w:rsidRDefault="00FE4E92" w:rsidP="00C8335A">
            <w:pPr>
              <w:rPr>
                <w:rFonts w:ascii="Arial" w:hAnsi="Arial" w:cs="Arial"/>
              </w:rPr>
            </w:pPr>
            <w:r>
              <w:rPr>
                <w:rFonts w:ascii="Arial" w:hAnsi="Arial" w:cs="Arial"/>
              </w:rPr>
              <w:t>Relative index of inequality (RII)</w:t>
            </w:r>
          </w:p>
        </w:tc>
        <w:tc>
          <w:tcPr>
            <w:tcW w:w="4770" w:type="dxa"/>
          </w:tcPr>
          <w:p w14:paraId="4ED240A7" w14:textId="7254CA0A" w:rsidR="00FE4E92" w:rsidRDefault="00FE4E92" w:rsidP="00C8335A">
            <w:pPr>
              <w:rPr>
                <w:rFonts w:ascii="Arial" w:hAnsi="Arial" w:cs="Arial"/>
              </w:rPr>
            </w:pPr>
            <w:r>
              <w:rPr>
                <w:rFonts w:ascii="Arial" w:hAnsi="Arial" w:cs="Arial"/>
              </w:rPr>
              <w:t xml:space="preserve">Divided the SII over the average LE at the city level. </w:t>
            </w:r>
          </w:p>
        </w:tc>
      </w:tr>
    </w:tbl>
    <w:p w14:paraId="41748605" w14:textId="53AC4848" w:rsidR="00FE4E92" w:rsidRDefault="00FE4E92" w:rsidP="002D701B">
      <w:pPr>
        <w:rPr>
          <w:rFonts w:ascii="Arial" w:hAnsi="Arial"/>
          <w:sz w:val="24"/>
          <w:szCs w:val="24"/>
        </w:rPr>
      </w:pPr>
    </w:p>
    <w:p w14:paraId="0BD282B1" w14:textId="77777777" w:rsidR="00855638" w:rsidRDefault="00855638">
      <w:pPr>
        <w:rPr>
          <w:rFonts w:ascii="Arial" w:hAnsi="Arial"/>
          <w:b/>
          <w:bCs/>
          <w:sz w:val="24"/>
          <w:szCs w:val="24"/>
        </w:rPr>
      </w:pPr>
      <w:r>
        <w:rPr>
          <w:rFonts w:ascii="Arial" w:hAnsi="Arial"/>
          <w:b/>
          <w:bCs/>
          <w:sz w:val="24"/>
          <w:szCs w:val="24"/>
        </w:rPr>
        <w:br w:type="page"/>
      </w:r>
    </w:p>
    <w:p w14:paraId="6FF73CEF" w14:textId="74D0DD9B" w:rsidR="00AA13A9" w:rsidRDefault="00AA13A9" w:rsidP="002D701B">
      <w:pPr>
        <w:rPr>
          <w:rFonts w:ascii="Arial" w:hAnsi="Arial"/>
          <w:b/>
          <w:sz w:val="24"/>
          <w:szCs w:val="24"/>
        </w:rPr>
      </w:pPr>
      <w:r w:rsidRPr="00AA13A9">
        <w:rPr>
          <w:rFonts w:ascii="Arial" w:hAnsi="Arial"/>
          <w:b/>
          <w:bCs/>
          <w:sz w:val="24"/>
          <w:szCs w:val="24"/>
        </w:rPr>
        <w:lastRenderedPageBreak/>
        <w:t xml:space="preserve">Appendix Figure 2: </w:t>
      </w:r>
      <w:r>
        <w:rPr>
          <w:rFonts w:ascii="Arial" w:hAnsi="Arial"/>
          <w:b/>
          <w:bCs/>
          <w:sz w:val="24"/>
          <w:szCs w:val="24"/>
        </w:rPr>
        <w:t>S</w:t>
      </w:r>
      <w:r w:rsidRPr="00AA13A9">
        <w:rPr>
          <w:rFonts w:ascii="Arial" w:hAnsi="Arial"/>
          <w:b/>
          <w:bCs/>
          <w:sz w:val="24"/>
          <w:szCs w:val="24"/>
        </w:rPr>
        <w:t>patial</w:t>
      </w:r>
      <w:r w:rsidRPr="00F464C9">
        <w:rPr>
          <w:rFonts w:ascii="Arial" w:hAnsi="Arial"/>
          <w:b/>
          <w:sz w:val="24"/>
          <w:szCs w:val="24"/>
        </w:rPr>
        <w:t xml:space="preserve"> distribution of </w:t>
      </w:r>
      <w:r>
        <w:rPr>
          <w:rFonts w:ascii="Arial" w:hAnsi="Arial"/>
          <w:b/>
          <w:sz w:val="24"/>
          <w:szCs w:val="24"/>
        </w:rPr>
        <w:t xml:space="preserve">absolute disparity in </w:t>
      </w:r>
      <w:r w:rsidRPr="00F464C9">
        <w:rPr>
          <w:rFonts w:ascii="Arial" w:hAnsi="Arial"/>
          <w:b/>
          <w:sz w:val="24"/>
          <w:szCs w:val="24"/>
        </w:rPr>
        <w:t>life expectancy by MSA in the US.</w:t>
      </w:r>
    </w:p>
    <w:p w14:paraId="47635901" w14:textId="0F64DC75" w:rsidR="00AA13A9" w:rsidRDefault="00610415" w:rsidP="002D701B">
      <w:pPr>
        <w:rPr>
          <w:rFonts w:ascii="Arial" w:hAnsi="Arial"/>
          <w:b/>
          <w:sz w:val="24"/>
          <w:szCs w:val="24"/>
        </w:rPr>
      </w:pPr>
      <w:r>
        <w:rPr>
          <w:rFonts w:ascii="Arial" w:hAnsi="Arial"/>
          <w:b/>
          <w:noProof/>
          <w:sz w:val="24"/>
          <w:szCs w:val="24"/>
        </w:rPr>
        <w:drawing>
          <wp:inline distT="0" distB="0" distL="0" distR="0" wp14:anchorId="2B6A2A27" wp14:editId="1F2EE0AA">
            <wp:extent cx="8229600" cy="2571750"/>
            <wp:effectExtent l="0" t="0" r="0" b="0"/>
            <wp:docPr id="80" name="Picture 8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Map&#10;&#10;Description automatically generated"/>
                    <pic:cNvPicPr/>
                  </pic:nvPicPr>
                  <pic:blipFill>
                    <a:blip r:embed="rId17"/>
                    <a:stretch>
                      <a:fillRect/>
                    </a:stretch>
                  </pic:blipFill>
                  <pic:spPr>
                    <a:xfrm>
                      <a:off x="0" y="0"/>
                      <a:ext cx="8229600" cy="2571750"/>
                    </a:xfrm>
                    <a:prstGeom prst="rect">
                      <a:avLst/>
                    </a:prstGeom>
                  </pic:spPr>
                </pic:pic>
              </a:graphicData>
            </a:graphic>
          </wp:inline>
        </w:drawing>
      </w:r>
    </w:p>
    <w:p w14:paraId="2C3B1E44" w14:textId="646DA43C" w:rsidR="00AA13A9" w:rsidRDefault="00AA13A9" w:rsidP="002D701B">
      <w:pPr>
        <w:rPr>
          <w:rFonts w:ascii="Arial" w:hAnsi="Arial"/>
          <w:sz w:val="24"/>
          <w:szCs w:val="24"/>
        </w:rPr>
      </w:pPr>
    </w:p>
    <w:p w14:paraId="5D4280C4" w14:textId="5B52B96A" w:rsidR="00610415" w:rsidRDefault="00610415" w:rsidP="002D701B">
      <w:pPr>
        <w:rPr>
          <w:rFonts w:ascii="Arial" w:hAnsi="Arial"/>
          <w:sz w:val="24"/>
          <w:szCs w:val="24"/>
        </w:rPr>
      </w:pPr>
    </w:p>
    <w:p w14:paraId="0FA00C06" w14:textId="09FA06F8" w:rsidR="00610415" w:rsidRDefault="00610415" w:rsidP="002D701B">
      <w:pPr>
        <w:rPr>
          <w:rFonts w:ascii="Arial" w:hAnsi="Arial"/>
          <w:sz w:val="24"/>
          <w:szCs w:val="24"/>
        </w:rPr>
      </w:pPr>
    </w:p>
    <w:p w14:paraId="57EA01D4" w14:textId="47550286" w:rsidR="00610415" w:rsidRDefault="00610415" w:rsidP="002D701B">
      <w:pPr>
        <w:rPr>
          <w:rFonts w:ascii="Arial" w:hAnsi="Arial"/>
          <w:sz w:val="24"/>
          <w:szCs w:val="24"/>
        </w:rPr>
      </w:pPr>
    </w:p>
    <w:p w14:paraId="234EA6B9" w14:textId="1B5ECB18" w:rsidR="00610415" w:rsidRDefault="00610415" w:rsidP="002D701B">
      <w:pPr>
        <w:rPr>
          <w:rFonts w:ascii="Arial" w:hAnsi="Arial"/>
          <w:sz w:val="24"/>
          <w:szCs w:val="24"/>
        </w:rPr>
      </w:pPr>
    </w:p>
    <w:p w14:paraId="1EA220ED" w14:textId="77777777" w:rsidR="00610415" w:rsidRDefault="00610415" w:rsidP="002D701B">
      <w:pPr>
        <w:rPr>
          <w:rFonts w:ascii="Arial" w:hAnsi="Arial"/>
          <w:sz w:val="24"/>
          <w:szCs w:val="24"/>
        </w:rPr>
      </w:pPr>
    </w:p>
    <w:p w14:paraId="2F3855B9" w14:textId="77777777" w:rsidR="00855638" w:rsidRDefault="00855638">
      <w:pPr>
        <w:rPr>
          <w:rFonts w:ascii="Arial" w:hAnsi="Arial"/>
          <w:b/>
          <w:bCs/>
          <w:sz w:val="24"/>
          <w:szCs w:val="24"/>
        </w:rPr>
      </w:pPr>
      <w:r>
        <w:rPr>
          <w:rFonts w:ascii="Arial" w:hAnsi="Arial"/>
          <w:b/>
          <w:bCs/>
          <w:sz w:val="24"/>
          <w:szCs w:val="24"/>
        </w:rPr>
        <w:br w:type="page"/>
      </w:r>
    </w:p>
    <w:p w14:paraId="3CC9E17F" w14:textId="188130C3" w:rsidR="005A5A19" w:rsidRPr="005A5A19" w:rsidRDefault="005A5A19" w:rsidP="005A5A19">
      <w:pPr>
        <w:rPr>
          <w:rFonts w:ascii="Arial" w:hAnsi="Arial" w:cs="Arial"/>
          <w:b/>
          <w:bCs/>
          <w:sz w:val="24"/>
          <w:szCs w:val="24"/>
        </w:rPr>
      </w:pPr>
      <w:r w:rsidRPr="005A5A19">
        <w:rPr>
          <w:rFonts w:ascii="Arial" w:hAnsi="Arial"/>
          <w:b/>
          <w:bCs/>
          <w:sz w:val="24"/>
          <w:szCs w:val="24"/>
        </w:rPr>
        <w:lastRenderedPageBreak/>
        <w:t xml:space="preserve">Appendix Figure </w:t>
      </w:r>
      <w:r w:rsidR="00F67351">
        <w:rPr>
          <w:rFonts w:ascii="Arial" w:hAnsi="Arial"/>
          <w:b/>
          <w:bCs/>
          <w:sz w:val="24"/>
          <w:szCs w:val="24"/>
        </w:rPr>
        <w:t>2</w:t>
      </w:r>
      <w:r>
        <w:rPr>
          <w:rFonts w:ascii="Arial" w:hAnsi="Arial"/>
          <w:b/>
          <w:bCs/>
          <w:sz w:val="24"/>
          <w:szCs w:val="24"/>
        </w:rPr>
        <w:t xml:space="preserve">: </w:t>
      </w:r>
      <w:r w:rsidRPr="005A5A19">
        <w:rPr>
          <w:rFonts w:ascii="Arial" w:hAnsi="Arial" w:cs="Arial"/>
          <w:b/>
          <w:bCs/>
          <w:sz w:val="24"/>
          <w:szCs w:val="24"/>
        </w:rPr>
        <w:t xml:space="preserve">Correlation between life expectancy </w:t>
      </w:r>
      <w:r w:rsidR="00304DDC">
        <w:rPr>
          <w:rFonts w:ascii="Arial" w:hAnsi="Arial" w:cs="Arial"/>
          <w:b/>
          <w:bCs/>
          <w:sz w:val="24"/>
          <w:szCs w:val="24"/>
        </w:rPr>
        <w:t>disparit</w:t>
      </w:r>
      <w:r w:rsidRPr="005A5A19">
        <w:rPr>
          <w:rFonts w:ascii="Arial" w:hAnsi="Arial" w:cs="Arial"/>
          <w:b/>
          <w:bCs/>
          <w:sz w:val="24"/>
          <w:szCs w:val="24"/>
        </w:rPr>
        <w:t>y indicators</w:t>
      </w:r>
    </w:p>
    <w:p w14:paraId="7F3F5C6E" w14:textId="1F430EC9" w:rsidR="005A5A19" w:rsidRDefault="00A54426" w:rsidP="00A54426">
      <w:pPr>
        <w:pStyle w:val="DHT"/>
        <w:outlineLvl w:val="0"/>
        <w:rPr>
          <w:rFonts w:ascii="Arial" w:hAnsi="Arial"/>
          <w:b w:val="0"/>
        </w:rPr>
      </w:pPr>
      <w:r>
        <w:rPr>
          <w:rFonts w:ascii="Arial" w:hAnsi="Arial"/>
          <w:b w:val="0"/>
          <w:noProof/>
        </w:rPr>
        <w:drawing>
          <wp:inline distT="0" distB="0" distL="0" distR="0" wp14:anchorId="6A6C4EA3" wp14:editId="572DA3C3">
            <wp:extent cx="7045234" cy="5283926"/>
            <wp:effectExtent l="0" t="0" r="381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19"/>
                    <a:stretch>
                      <a:fillRect/>
                    </a:stretch>
                  </pic:blipFill>
                  <pic:spPr>
                    <a:xfrm>
                      <a:off x="0" y="0"/>
                      <a:ext cx="7051143" cy="5288358"/>
                    </a:xfrm>
                    <a:prstGeom prst="rect">
                      <a:avLst/>
                    </a:prstGeom>
                  </pic:spPr>
                </pic:pic>
              </a:graphicData>
            </a:graphic>
          </wp:inline>
        </w:drawing>
      </w:r>
    </w:p>
    <w:p w14:paraId="6A9B0005" w14:textId="56C4487C" w:rsidR="00855638" w:rsidRPr="00A54426" w:rsidRDefault="00855638" w:rsidP="00A54426">
      <w:pPr>
        <w:pStyle w:val="DHT"/>
        <w:outlineLvl w:val="0"/>
        <w:rPr>
          <w:rFonts w:ascii="Arial" w:hAnsi="Arial"/>
          <w:b w:val="0"/>
        </w:rPr>
      </w:pPr>
      <w:r>
        <w:rPr>
          <w:rFonts w:ascii="Arial" w:hAnsi="Arial"/>
          <w:b w:val="0"/>
        </w:rPr>
        <w:t>Footnote: *** (p&lt;0.001)</w:t>
      </w:r>
    </w:p>
    <w:sectPr w:rsidR="00855638" w:rsidRPr="00A54426" w:rsidSect="00266EE9">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lal,Usama" w:date="2021-08-04T09:28:00Z" w:initials="B">
    <w:p w14:paraId="45B01FAF" w14:textId="77777777" w:rsidR="007741E5" w:rsidRDefault="007741E5">
      <w:pPr>
        <w:pStyle w:val="CommentText"/>
      </w:pPr>
      <w:r>
        <w:rPr>
          <w:rStyle w:val="CommentReference"/>
        </w:rPr>
        <w:annotationRef/>
      </w:r>
      <w:r>
        <w:t xml:space="preserve">Please note H&amp;P has a 150w abstract (or similar). Tried an alternative. </w:t>
      </w:r>
    </w:p>
    <w:p w14:paraId="401967E3" w14:textId="2C5B6FDD" w:rsidR="007741E5" w:rsidRDefault="007741E5">
      <w:pPr>
        <w:pStyle w:val="CommentText"/>
      </w:pPr>
      <w:r>
        <w:t>+ 4-5 key points</w:t>
      </w:r>
    </w:p>
  </w:comment>
  <w:comment w:id="1" w:author="Bilal,Usama" w:date="2021-08-04T09:52:00Z" w:initials="B">
    <w:p w14:paraId="0064AF1D" w14:textId="7F120FCF" w:rsidR="00754CCC" w:rsidRDefault="00754CCC">
      <w:pPr>
        <w:pStyle w:val="CommentText"/>
      </w:pPr>
      <w:r>
        <w:rPr>
          <w:rStyle w:val="CommentReference"/>
        </w:rPr>
        <w:annotationRef/>
      </w:r>
      <w:r>
        <w:t>According to table all have the same values.  (10.7 and 1.15)</w:t>
      </w:r>
    </w:p>
  </w:comment>
  <w:comment w:id="2" w:author="Bilal,Usama" w:date="2021-08-04T10:04:00Z" w:initials="B">
    <w:p w14:paraId="5731B835" w14:textId="477179E1" w:rsidR="008D7BDE" w:rsidRDefault="008D7BDE">
      <w:pPr>
        <w:pStyle w:val="CommentText"/>
      </w:pPr>
      <w:r>
        <w:rPr>
          <w:rStyle w:val="CommentReference"/>
        </w:rPr>
        <w:annotationRef/>
      </w:r>
      <w:r>
        <w:t xml:space="preserve">This paragraph seems quite speculative, may need to tone down. We’ll see what others say. </w:t>
      </w:r>
    </w:p>
  </w:comment>
  <w:comment w:id="3" w:author="Bilal,Usama" w:date="2021-08-04T10:23:00Z" w:initials="B">
    <w:p w14:paraId="61184B25" w14:textId="3478FBB2" w:rsidR="00855638" w:rsidRDefault="00855638">
      <w:pPr>
        <w:pStyle w:val="CommentText"/>
      </w:pPr>
      <w:r>
        <w:rPr>
          <w:rStyle w:val="CommentReference"/>
        </w:rPr>
        <w:annotationRef/>
      </w:r>
      <w:r>
        <w:t xml:space="preserve">I don’t know what happened with the references…. </w:t>
      </w:r>
      <w:proofErr w:type="gramStart"/>
      <w:r>
        <w:t>Everytime</w:t>
      </w:r>
      <w:proofErr w:type="gramEnd"/>
      <w:r>
        <w:t xml:space="preserve"> I change them a new version appears?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1967E3" w15:done="0"/>
  <w15:commentEx w15:paraId="0064AF1D" w15:done="0"/>
  <w15:commentEx w15:paraId="5731B835" w15:done="0"/>
  <w15:commentEx w15:paraId="61184B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4DC29" w16cex:dateUtc="2021-08-04T13:28:00Z"/>
  <w16cex:commentExtensible w16cex:durableId="24B4E1E6" w16cex:dateUtc="2021-08-04T13:52:00Z"/>
  <w16cex:commentExtensible w16cex:durableId="24B4E49E" w16cex:dateUtc="2021-08-04T14:04:00Z"/>
  <w16cex:commentExtensible w16cex:durableId="24B4E933" w16cex:dateUtc="2021-08-04T1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1967E3" w16cid:durableId="24B4DC29"/>
  <w16cid:commentId w16cid:paraId="0064AF1D" w16cid:durableId="24B4E1E6"/>
  <w16cid:commentId w16cid:paraId="5731B835" w16cid:durableId="24B4E49E"/>
  <w16cid:commentId w16cid:paraId="61184B25" w16cid:durableId="24B4E9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09EAF" w14:textId="77777777" w:rsidR="00B01511" w:rsidRDefault="00B01511" w:rsidP="00467250">
      <w:pPr>
        <w:spacing w:after="0" w:line="240" w:lineRule="auto"/>
      </w:pPr>
      <w:r>
        <w:separator/>
      </w:r>
    </w:p>
  </w:endnote>
  <w:endnote w:type="continuationSeparator" w:id="0">
    <w:p w14:paraId="73075534" w14:textId="77777777" w:rsidR="00B01511" w:rsidRDefault="00B01511" w:rsidP="00467250">
      <w:pPr>
        <w:spacing w:after="0" w:line="240" w:lineRule="auto"/>
      </w:pPr>
      <w:r>
        <w:continuationSeparator/>
      </w:r>
    </w:p>
  </w:endnote>
  <w:endnote w:type="continuationNotice" w:id="1">
    <w:p w14:paraId="2D2347D1" w14:textId="77777777" w:rsidR="00B01511" w:rsidRDefault="00B015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GillSans">
    <w:altName w:val="Times New Roman"/>
    <w:charset w:val="B1"/>
    <w:family w:val="swiss"/>
    <w:pitch w:val="variable"/>
    <w:sig w:usb0="80000A67" w:usb1="00000000" w:usb2="00000000" w:usb3="00000000" w:csb0="000001F7"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544039"/>
      <w:docPartObj>
        <w:docPartGallery w:val="Page Numbers (Bottom of Page)"/>
        <w:docPartUnique/>
      </w:docPartObj>
    </w:sdtPr>
    <w:sdtEndPr>
      <w:rPr>
        <w:noProof/>
      </w:rPr>
    </w:sdtEndPr>
    <w:sdtContent>
      <w:p w14:paraId="47921840" w14:textId="3ACA8025" w:rsidR="00266EE9" w:rsidRDefault="00266EE9">
        <w:pPr>
          <w:pStyle w:val="Footer"/>
          <w:jc w:val="center"/>
        </w:pPr>
        <w:r>
          <w:fldChar w:fldCharType="begin"/>
        </w:r>
        <w:r>
          <w:instrText xml:space="preserve"> PAGE   \* MERGEFORMAT </w:instrText>
        </w:r>
        <w:r>
          <w:fldChar w:fldCharType="separate"/>
        </w:r>
        <w:r>
          <w:rPr>
            <w:noProof/>
          </w:rPr>
          <w:t>41</w:t>
        </w:r>
        <w:r>
          <w:rPr>
            <w:noProof/>
          </w:rPr>
          <w:fldChar w:fldCharType="end"/>
        </w:r>
      </w:p>
    </w:sdtContent>
  </w:sdt>
  <w:p w14:paraId="4AB9244B" w14:textId="77777777" w:rsidR="00266EE9" w:rsidRDefault="00266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AE507" w14:textId="77777777" w:rsidR="00B01511" w:rsidRDefault="00B01511" w:rsidP="00467250">
      <w:pPr>
        <w:spacing w:after="0" w:line="240" w:lineRule="auto"/>
      </w:pPr>
      <w:r>
        <w:separator/>
      </w:r>
    </w:p>
  </w:footnote>
  <w:footnote w:type="continuationSeparator" w:id="0">
    <w:p w14:paraId="6C92B2E3" w14:textId="77777777" w:rsidR="00B01511" w:rsidRDefault="00B01511" w:rsidP="00467250">
      <w:pPr>
        <w:spacing w:after="0" w:line="240" w:lineRule="auto"/>
      </w:pPr>
      <w:r>
        <w:continuationSeparator/>
      </w:r>
    </w:p>
  </w:footnote>
  <w:footnote w:type="continuationNotice" w:id="1">
    <w:p w14:paraId="4E318179" w14:textId="77777777" w:rsidR="00B01511" w:rsidRDefault="00B0151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33CA6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B5325B"/>
    <w:multiLevelType w:val="hybridMultilevel"/>
    <w:tmpl w:val="2570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D33B1"/>
    <w:multiLevelType w:val="hybridMultilevel"/>
    <w:tmpl w:val="83A6EBF4"/>
    <w:lvl w:ilvl="0" w:tplc="6AF6DC88">
      <w:numFmt w:val="bullet"/>
      <w:lvlText w:val="•"/>
      <w:lvlJc w:val="left"/>
      <w:pPr>
        <w:ind w:left="1440" w:hanging="72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CC7CE0"/>
    <w:multiLevelType w:val="hybridMultilevel"/>
    <w:tmpl w:val="C122D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55EE3"/>
    <w:multiLevelType w:val="hybridMultilevel"/>
    <w:tmpl w:val="EFC4C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56A88"/>
    <w:multiLevelType w:val="hybridMultilevel"/>
    <w:tmpl w:val="05CEE956"/>
    <w:lvl w:ilvl="0" w:tplc="ABFECB34">
      <w:start w:val="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F107D6"/>
    <w:multiLevelType w:val="hybridMultilevel"/>
    <w:tmpl w:val="B44A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00231C"/>
    <w:multiLevelType w:val="hybridMultilevel"/>
    <w:tmpl w:val="26FAB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04237E"/>
    <w:multiLevelType w:val="hybridMultilevel"/>
    <w:tmpl w:val="8EB07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464444"/>
    <w:multiLevelType w:val="hybridMultilevel"/>
    <w:tmpl w:val="D346A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292C30"/>
    <w:multiLevelType w:val="hybridMultilevel"/>
    <w:tmpl w:val="D36463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A001D3"/>
    <w:multiLevelType w:val="hybridMultilevel"/>
    <w:tmpl w:val="4C1EA956"/>
    <w:lvl w:ilvl="0" w:tplc="AF8E6E9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E11762"/>
    <w:multiLevelType w:val="hybridMultilevel"/>
    <w:tmpl w:val="06B81450"/>
    <w:lvl w:ilvl="0" w:tplc="6AF6DC88">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AD056F"/>
    <w:multiLevelType w:val="hybridMultilevel"/>
    <w:tmpl w:val="69C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4530FC5"/>
    <w:multiLevelType w:val="hybridMultilevel"/>
    <w:tmpl w:val="48BA5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F870F4"/>
    <w:multiLevelType w:val="hybridMultilevel"/>
    <w:tmpl w:val="44BA2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07651A"/>
    <w:multiLevelType w:val="hybridMultilevel"/>
    <w:tmpl w:val="AA0072D6"/>
    <w:lvl w:ilvl="0" w:tplc="F27295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292478"/>
    <w:multiLevelType w:val="hybridMultilevel"/>
    <w:tmpl w:val="AE2E9312"/>
    <w:lvl w:ilvl="0" w:tplc="998ABE4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910CAC"/>
    <w:multiLevelType w:val="hybridMultilevel"/>
    <w:tmpl w:val="A16E9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5"/>
  </w:num>
  <w:num w:numId="4">
    <w:abstractNumId w:val="12"/>
  </w:num>
  <w:num w:numId="5">
    <w:abstractNumId w:val="2"/>
  </w:num>
  <w:num w:numId="6">
    <w:abstractNumId w:val="3"/>
  </w:num>
  <w:num w:numId="7">
    <w:abstractNumId w:val="11"/>
  </w:num>
  <w:num w:numId="8">
    <w:abstractNumId w:val="16"/>
  </w:num>
  <w:num w:numId="9">
    <w:abstractNumId w:val="8"/>
  </w:num>
  <w:num w:numId="10">
    <w:abstractNumId w:val="17"/>
  </w:num>
  <w:num w:numId="11">
    <w:abstractNumId w:val="13"/>
  </w:num>
  <w:num w:numId="12">
    <w:abstractNumId w:val="5"/>
  </w:num>
  <w:num w:numId="13">
    <w:abstractNumId w:val="9"/>
  </w:num>
  <w:num w:numId="14">
    <w:abstractNumId w:val="4"/>
  </w:num>
  <w:num w:numId="15">
    <w:abstractNumId w:val="6"/>
  </w:num>
  <w:num w:numId="16">
    <w:abstractNumId w:val="7"/>
  </w:num>
  <w:num w:numId="17">
    <w:abstractNumId w:val="10"/>
  </w:num>
  <w:num w:numId="18">
    <w:abstractNumId w:val="1"/>
  </w:num>
  <w:num w:numId="1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al,Usama">
    <w15:presenceInfo w15:providerId="AD" w15:userId="S::ub45@drexel.edu::a7ca6d50-8b30-4472-b1f5-065a675b9a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IxMjA3NDAzNLO0NDJX0lEKTi0uzszPAykwrQUAbUeKHiwAAAA="/>
    <w:docVar w:name="EN.InstantFormat" w:val="&lt;ENInstantFormat&gt;&lt;Enabled&gt;1&lt;/Enabled&gt;&lt;ScanUnformatted&gt;1&lt;/ScanUnformatted&gt;&lt;ScanChanges&gt;1&lt;/ScanChanges&gt;&lt;Suspended&gt;1&lt;/Suspended&gt;&lt;/ENInstantFormat&gt;"/>
    <w:docVar w:name="EN.Layout" w:val="&lt;ENLayout&gt;&lt;Style&gt;Health and Place Copy&lt;/Style&gt;&lt;LeftDelim&gt;{&lt;/LeftDelim&gt;&lt;RightDelim&gt;}&lt;/RightDelim&gt;&lt;FontName&gt;Arial&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50r52sadbetzxhetswrpszeczd0f5wtst9zp&quot;&gt;My EndNote Library-Converted&lt;record-ids&gt;&lt;item&gt;2266&lt;/item&gt;&lt;/record-ids&gt;&lt;/item&gt;&lt;/Libraries&gt;"/>
  </w:docVars>
  <w:rsids>
    <w:rsidRoot w:val="00467250"/>
    <w:rsid w:val="00001233"/>
    <w:rsid w:val="00001E1D"/>
    <w:rsid w:val="00002293"/>
    <w:rsid w:val="000030AF"/>
    <w:rsid w:val="00004C57"/>
    <w:rsid w:val="0000763D"/>
    <w:rsid w:val="000100CB"/>
    <w:rsid w:val="00011DEA"/>
    <w:rsid w:val="00013081"/>
    <w:rsid w:val="00014257"/>
    <w:rsid w:val="00014268"/>
    <w:rsid w:val="00015C63"/>
    <w:rsid w:val="000160D7"/>
    <w:rsid w:val="00016BFD"/>
    <w:rsid w:val="0002094D"/>
    <w:rsid w:val="00023A2E"/>
    <w:rsid w:val="00025B65"/>
    <w:rsid w:val="000276F3"/>
    <w:rsid w:val="000303E8"/>
    <w:rsid w:val="00030D51"/>
    <w:rsid w:val="00033346"/>
    <w:rsid w:val="00034D54"/>
    <w:rsid w:val="00036101"/>
    <w:rsid w:val="00036967"/>
    <w:rsid w:val="000416D1"/>
    <w:rsid w:val="00042319"/>
    <w:rsid w:val="00042A91"/>
    <w:rsid w:val="00042CEE"/>
    <w:rsid w:val="00043A56"/>
    <w:rsid w:val="000447D6"/>
    <w:rsid w:val="0004510D"/>
    <w:rsid w:val="0004562B"/>
    <w:rsid w:val="00054917"/>
    <w:rsid w:val="00055EC0"/>
    <w:rsid w:val="000575EC"/>
    <w:rsid w:val="0005767C"/>
    <w:rsid w:val="000579BD"/>
    <w:rsid w:val="00060A55"/>
    <w:rsid w:val="00061195"/>
    <w:rsid w:val="0006228E"/>
    <w:rsid w:val="00062A8E"/>
    <w:rsid w:val="0006441D"/>
    <w:rsid w:val="000658C9"/>
    <w:rsid w:val="00065B4B"/>
    <w:rsid w:val="00065B6C"/>
    <w:rsid w:val="0006765B"/>
    <w:rsid w:val="000679EA"/>
    <w:rsid w:val="00070C2F"/>
    <w:rsid w:val="00070E61"/>
    <w:rsid w:val="000713A2"/>
    <w:rsid w:val="00072EF4"/>
    <w:rsid w:val="000732DF"/>
    <w:rsid w:val="000739B3"/>
    <w:rsid w:val="00073BD6"/>
    <w:rsid w:val="000745BD"/>
    <w:rsid w:val="00076743"/>
    <w:rsid w:val="000774FC"/>
    <w:rsid w:val="000777F6"/>
    <w:rsid w:val="00080147"/>
    <w:rsid w:val="000830A1"/>
    <w:rsid w:val="00083C06"/>
    <w:rsid w:val="00086964"/>
    <w:rsid w:val="00086C13"/>
    <w:rsid w:val="00086F6A"/>
    <w:rsid w:val="00087123"/>
    <w:rsid w:val="000910F4"/>
    <w:rsid w:val="0009303B"/>
    <w:rsid w:val="00093C94"/>
    <w:rsid w:val="00094192"/>
    <w:rsid w:val="000968AA"/>
    <w:rsid w:val="0009735A"/>
    <w:rsid w:val="000A1137"/>
    <w:rsid w:val="000A172D"/>
    <w:rsid w:val="000A71DC"/>
    <w:rsid w:val="000A7E74"/>
    <w:rsid w:val="000B1A60"/>
    <w:rsid w:val="000B3FD2"/>
    <w:rsid w:val="000B4327"/>
    <w:rsid w:val="000B4A98"/>
    <w:rsid w:val="000B7C6E"/>
    <w:rsid w:val="000B7EA9"/>
    <w:rsid w:val="000C3319"/>
    <w:rsid w:val="000C3AA5"/>
    <w:rsid w:val="000C3F81"/>
    <w:rsid w:val="000C7B2D"/>
    <w:rsid w:val="000D14FE"/>
    <w:rsid w:val="000D1D3D"/>
    <w:rsid w:val="000D31BA"/>
    <w:rsid w:val="000D35FF"/>
    <w:rsid w:val="000D3B16"/>
    <w:rsid w:val="000D414E"/>
    <w:rsid w:val="000D4517"/>
    <w:rsid w:val="000D4E93"/>
    <w:rsid w:val="000D5705"/>
    <w:rsid w:val="000D62B5"/>
    <w:rsid w:val="000E0335"/>
    <w:rsid w:val="000E123C"/>
    <w:rsid w:val="000E1A04"/>
    <w:rsid w:val="000E1BBD"/>
    <w:rsid w:val="000E1C93"/>
    <w:rsid w:val="000E28E3"/>
    <w:rsid w:val="000E46E3"/>
    <w:rsid w:val="000E4782"/>
    <w:rsid w:val="000E490D"/>
    <w:rsid w:val="000E7216"/>
    <w:rsid w:val="000F07CD"/>
    <w:rsid w:val="000F0CAA"/>
    <w:rsid w:val="000F1387"/>
    <w:rsid w:val="000F3242"/>
    <w:rsid w:val="000F4AEA"/>
    <w:rsid w:val="000F6AD7"/>
    <w:rsid w:val="000F7157"/>
    <w:rsid w:val="000F7D9A"/>
    <w:rsid w:val="00103E69"/>
    <w:rsid w:val="0010496D"/>
    <w:rsid w:val="001063AC"/>
    <w:rsid w:val="00112D82"/>
    <w:rsid w:val="00114EFE"/>
    <w:rsid w:val="00115A8A"/>
    <w:rsid w:val="00115B46"/>
    <w:rsid w:val="0011672A"/>
    <w:rsid w:val="00117DF2"/>
    <w:rsid w:val="00121CC0"/>
    <w:rsid w:val="0012383B"/>
    <w:rsid w:val="00126F8F"/>
    <w:rsid w:val="00127C5C"/>
    <w:rsid w:val="00131D1B"/>
    <w:rsid w:val="001322DF"/>
    <w:rsid w:val="00134BB7"/>
    <w:rsid w:val="00135CE4"/>
    <w:rsid w:val="00136053"/>
    <w:rsid w:val="00141081"/>
    <w:rsid w:val="001417C2"/>
    <w:rsid w:val="00141A67"/>
    <w:rsid w:val="00143A76"/>
    <w:rsid w:val="00145172"/>
    <w:rsid w:val="00145980"/>
    <w:rsid w:val="0014622E"/>
    <w:rsid w:val="00147114"/>
    <w:rsid w:val="00153008"/>
    <w:rsid w:val="001617FB"/>
    <w:rsid w:val="001627F4"/>
    <w:rsid w:val="00162C76"/>
    <w:rsid w:val="00163EBF"/>
    <w:rsid w:val="0016728B"/>
    <w:rsid w:val="00172A47"/>
    <w:rsid w:val="00172E72"/>
    <w:rsid w:val="00175312"/>
    <w:rsid w:val="00177092"/>
    <w:rsid w:val="0018010B"/>
    <w:rsid w:val="00180EF0"/>
    <w:rsid w:val="0018194B"/>
    <w:rsid w:val="00185970"/>
    <w:rsid w:val="00186B89"/>
    <w:rsid w:val="00186BD4"/>
    <w:rsid w:val="001873A8"/>
    <w:rsid w:val="0019263F"/>
    <w:rsid w:val="001944A8"/>
    <w:rsid w:val="00196330"/>
    <w:rsid w:val="001967A9"/>
    <w:rsid w:val="00197397"/>
    <w:rsid w:val="001A00A4"/>
    <w:rsid w:val="001A61EF"/>
    <w:rsid w:val="001A66AC"/>
    <w:rsid w:val="001B1C12"/>
    <w:rsid w:val="001B2ECC"/>
    <w:rsid w:val="001B3F36"/>
    <w:rsid w:val="001C0807"/>
    <w:rsid w:val="001C3ADD"/>
    <w:rsid w:val="001C617C"/>
    <w:rsid w:val="001D0CEC"/>
    <w:rsid w:val="001D7571"/>
    <w:rsid w:val="001E1211"/>
    <w:rsid w:val="001E2108"/>
    <w:rsid w:val="001E26C7"/>
    <w:rsid w:val="001E5368"/>
    <w:rsid w:val="001E6820"/>
    <w:rsid w:val="001F2596"/>
    <w:rsid w:val="001F28C2"/>
    <w:rsid w:val="001F2A70"/>
    <w:rsid w:val="001F610C"/>
    <w:rsid w:val="002008A7"/>
    <w:rsid w:val="00204B76"/>
    <w:rsid w:val="00205568"/>
    <w:rsid w:val="00206114"/>
    <w:rsid w:val="0020633C"/>
    <w:rsid w:val="002067FD"/>
    <w:rsid w:val="00210456"/>
    <w:rsid w:val="0021216A"/>
    <w:rsid w:val="002123BA"/>
    <w:rsid w:val="002128D9"/>
    <w:rsid w:val="00212B05"/>
    <w:rsid w:val="00213325"/>
    <w:rsid w:val="00213662"/>
    <w:rsid w:val="002137C8"/>
    <w:rsid w:val="00214A0B"/>
    <w:rsid w:val="002154A1"/>
    <w:rsid w:val="00216B3F"/>
    <w:rsid w:val="002174A9"/>
    <w:rsid w:val="002176FE"/>
    <w:rsid w:val="0022078F"/>
    <w:rsid w:val="0022083B"/>
    <w:rsid w:val="0022265A"/>
    <w:rsid w:val="00223283"/>
    <w:rsid w:val="002242B4"/>
    <w:rsid w:val="002252C8"/>
    <w:rsid w:val="00226FBD"/>
    <w:rsid w:val="00227D42"/>
    <w:rsid w:val="0023306F"/>
    <w:rsid w:val="002373B2"/>
    <w:rsid w:val="0024008E"/>
    <w:rsid w:val="00240A45"/>
    <w:rsid w:val="00240BF3"/>
    <w:rsid w:val="00241148"/>
    <w:rsid w:val="00242D88"/>
    <w:rsid w:val="002454B6"/>
    <w:rsid w:val="00246EB7"/>
    <w:rsid w:val="0024780A"/>
    <w:rsid w:val="002507A4"/>
    <w:rsid w:val="00251811"/>
    <w:rsid w:val="0025255B"/>
    <w:rsid w:val="00252A16"/>
    <w:rsid w:val="00253B87"/>
    <w:rsid w:val="0025449E"/>
    <w:rsid w:val="00257192"/>
    <w:rsid w:val="002615B4"/>
    <w:rsid w:val="00261A5B"/>
    <w:rsid w:val="00261C7E"/>
    <w:rsid w:val="0026208F"/>
    <w:rsid w:val="00262755"/>
    <w:rsid w:val="00266EE9"/>
    <w:rsid w:val="00266FA7"/>
    <w:rsid w:val="00270E0D"/>
    <w:rsid w:val="00273A5D"/>
    <w:rsid w:val="00273D44"/>
    <w:rsid w:val="002746D0"/>
    <w:rsid w:val="00275DC1"/>
    <w:rsid w:val="00276CED"/>
    <w:rsid w:val="00277730"/>
    <w:rsid w:val="00277E6E"/>
    <w:rsid w:val="00280FAA"/>
    <w:rsid w:val="00281DE7"/>
    <w:rsid w:val="00282DC4"/>
    <w:rsid w:val="00284983"/>
    <w:rsid w:val="00284E23"/>
    <w:rsid w:val="00286FC4"/>
    <w:rsid w:val="0029242E"/>
    <w:rsid w:val="00292CF5"/>
    <w:rsid w:val="0029306B"/>
    <w:rsid w:val="00293397"/>
    <w:rsid w:val="002950D0"/>
    <w:rsid w:val="0029518D"/>
    <w:rsid w:val="0029617E"/>
    <w:rsid w:val="002A376C"/>
    <w:rsid w:val="002A3DAA"/>
    <w:rsid w:val="002A4BFA"/>
    <w:rsid w:val="002A6107"/>
    <w:rsid w:val="002A7378"/>
    <w:rsid w:val="002A7702"/>
    <w:rsid w:val="002B057B"/>
    <w:rsid w:val="002B1E6F"/>
    <w:rsid w:val="002B2C03"/>
    <w:rsid w:val="002B2DAE"/>
    <w:rsid w:val="002B4784"/>
    <w:rsid w:val="002B6532"/>
    <w:rsid w:val="002C07A1"/>
    <w:rsid w:val="002C0AD8"/>
    <w:rsid w:val="002C117B"/>
    <w:rsid w:val="002C11DF"/>
    <w:rsid w:val="002C20C4"/>
    <w:rsid w:val="002C3280"/>
    <w:rsid w:val="002C3EF1"/>
    <w:rsid w:val="002C418E"/>
    <w:rsid w:val="002C6409"/>
    <w:rsid w:val="002D1D3E"/>
    <w:rsid w:val="002D1FAE"/>
    <w:rsid w:val="002D33C8"/>
    <w:rsid w:val="002D3800"/>
    <w:rsid w:val="002D558B"/>
    <w:rsid w:val="002D701B"/>
    <w:rsid w:val="002E08CC"/>
    <w:rsid w:val="002E2098"/>
    <w:rsid w:val="002E2B3B"/>
    <w:rsid w:val="002E3305"/>
    <w:rsid w:val="002E3615"/>
    <w:rsid w:val="002E58AA"/>
    <w:rsid w:val="002E59CE"/>
    <w:rsid w:val="002E5E73"/>
    <w:rsid w:val="002E6960"/>
    <w:rsid w:val="002F6BF8"/>
    <w:rsid w:val="0030165B"/>
    <w:rsid w:val="00302D04"/>
    <w:rsid w:val="00303920"/>
    <w:rsid w:val="00303DD7"/>
    <w:rsid w:val="00304779"/>
    <w:rsid w:val="00304803"/>
    <w:rsid w:val="00304DDC"/>
    <w:rsid w:val="003114AA"/>
    <w:rsid w:val="00311708"/>
    <w:rsid w:val="00312413"/>
    <w:rsid w:val="003124BC"/>
    <w:rsid w:val="003136C5"/>
    <w:rsid w:val="0031669F"/>
    <w:rsid w:val="003211F7"/>
    <w:rsid w:val="00321E23"/>
    <w:rsid w:val="00323636"/>
    <w:rsid w:val="00323FEB"/>
    <w:rsid w:val="0032411E"/>
    <w:rsid w:val="0032461F"/>
    <w:rsid w:val="00331893"/>
    <w:rsid w:val="00332F24"/>
    <w:rsid w:val="00333423"/>
    <w:rsid w:val="00333BA4"/>
    <w:rsid w:val="0033414A"/>
    <w:rsid w:val="0033537A"/>
    <w:rsid w:val="00336B6A"/>
    <w:rsid w:val="003375CE"/>
    <w:rsid w:val="003401B7"/>
    <w:rsid w:val="00342726"/>
    <w:rsid w:val="00342C51"/>
    <w:rsid w:val="00344184"/>
    <w:rsid w:val="00346CA2"/>
    <w:rsid w:val="00350EBA"/>
    <w:rsid w:val="00353766"/>
    <w:rsid w:val="00354211"/>
    <w:rsid w:val="003577CE"/>
    <w:rsid w:val="00357839"/>
    <w:rsid w:val="0036036B"/>
    <w:rsid w:val="00362606"/>
    <w:rsid w:val="0036265C"/>
    <w:rsid w:val="003660E2"/>
    <w:rsid w:val="00372A47"/>
    <w:rsid w:val="00373449"/>
    <w:rsid w:val="00373E14"/>
    <w:rsid w:val="00374747"/>
    <w:rsid w:val="00376318"/>
    <w:rsid w:val="00380445"/>
    <w:rsid w:val="003814C9"/>
    <w:rsid w:val="00382022"/>
    <w:rsid w:val="00385966"/>
    <w:rsid w:val="0038622D"/>
    <w:rsid w:val="003909FC"/>
    <w:rsid w:val="0039153A"/>
    <w:rsid w:val="00391C5A"/>
    <w:rsid w:val="00395AE0"/>
    <w:rsid w:val="003968B0"/>
    <w:rsid w:val="00397075"/>
    <w:rsid w:val="00397FB1"/>
    <w:rsid w:val="003A03CC"/>
    <w:rsid w:val="003A14CE"/>
    <w:rsid w:val="003A1730"/>
    <w:rsid w:val="003A232A"/>
    <w:rsid w:val="003A2EAD"/>
    <w:rsid w:val="003A36E0"/>
    <w:rsid w:val="003A5243"/>
    <w:rsid w:val="003A6710"/>
    <w:rsid w:val="003B0BC0"/>
    <w:rsid w:val="003B1F75"/>
    <w:rsid w:val="003B245A"/>
    <w:rsid w:val="003B2B43"/>
    <w:rsid w:val="003B4DCF"/>
    <w:rsid w:val="003B5B98"/>
    <w:rsid w:val="003B6050"/>
    <w:rsid w:val="003B6744"/>
    <w:rsid w:val="003C43F3"/>
    <w:rsid w:val="003C548C"/>
    <w:rsid w:val="003C5BCB"/>
    <w:rsid w:val="003C6789"/>
    <w:rsid w:val="003C7D25"/>
    <w:rsid w:val="003D3061"/>
    <w:rsid w:val="003D3E08"/>
    <w:rsid w:val="003D58A2"/>
    <w:rsid w:val="003D72C0"/>
    <w:rsid w:val="003D7A57"/>
    <w:rsid w:val="003E03E7"/>
    <w:rsid w:val="003E11F9"/>
    <w:rsid w:val="003E2197"/>
    <w:rsid w:val="003E37FE"/>
    <w:rsid w:val="003E3D13"/>
    <w:rsid w:val="003E3D4B"/>
    <w:rsid w:val="003E599C"/>
    <w:rsid w:val="003E69AB"/>
    <w:rsid w:val="003F0EBE"/>
    <w:rsid w:val="003F2FAA"/>
    <w:rsid w:val="003F39D9"/>
    <w:rsid w:val="0040429D"/>
    <w:rsid w:val="00404B32"/>
    <w:rsid w:val="004069A2"/>
    <w:rsid w:val="00406FF2"/>
    <w:rsid w:val="00410853"/>
    <w:rsid w:val="00415A91"/>
    <w:rsid w:val="004179FA"/>
    <w:rsid w:val="00417B33"/>
    <w:rsid w:val="0042135A"/>
    <w:rsid w:val="0042529F"/>
    <w:rsid w:val="00426268"/>
    <w:rsid w:val="00427C59"/>
    <w:rsid w:val="00427D31"/>
    <w:rsid w:val="0043042D"/>
    <w:rsid w:val="0043120E"/>
    <w:rsid w:val="00434E36"/>
    <w:rsid w:val="00434FA7"/>
    <w:rsid w:val="004375E4"/>
    <w:rsid w:val="00441F11"/>
    <w:rsid w:val="00442998"/>
    <w:rsid w:val="0044454A"/>
    <w:rsid w:val="00445E8E"/>
    <w:rsid w:val="004462ED"/>
    <w:rsid w:val="00446F47"/>
    <w:rsid w:val="00447676"/>
    <w:rsid w:val="004504BE"/>
    <w:rsid w:val="00450EBD"/>
    <w:rsid w:val="00451CDC"/>
    <w:rsid w:val="00453293"/>
    <w:rsid w:val="0045731C"/>
    <w:rsid w:val="00460657"/>
    <w:rsid w:val="00461432"/>
    <w:rsid w:val="00461C96"/>
    <w:rsid w:val="00461E8C"/>
    <w:rsid w:val="00463854"/>
    <w:rsid w:val="00466D3E"/>
    <w:rsid w:val="00467250"/>
    <w:rsid w:val="004678EE"/>
    <w:rsid w:val="00467B33"/>
    <w:rsid w:val="00471FA3"/>
    <w:rsid w:val="00474628"/>
    <w:rsid w:val="004763F1"/>
    <w:rsid w:val="00476D51"/>
    <w:rsid w:val="00484326"/>
    <w:rsid w:val="00485CC8"/>
    <w:rsid w:val="0048682F"/>
    <w:rsid w:val="00490A93"/>
    <w:rsid w:val="00492323"/>
    <w:rsid w:val="004923A6"/>
    <w:rsid w:val="004927C1"/>
    <w:rsid w:val="00494114"/>
    <w:rsid w:val="004957DB"/>
    <w:rsid w:val="004963B0"/>
    <w:rsid w:val="004979F1"/>
    <w:rsid w:val="004A1265"/>
    <w:rsid w:val="004A13B5"/>
    <w:rsid w:val="004A1F8E"/>
    <w:rsid w:val="004A2171"/>
    <w:rsid w:val="004A244E"/>
    <w:rsid w:val="004A368A"/>
    <w:rsid w:val="004A5DE2"/>
    <w:rsid w:val="004A611A"/>
    <w:rsid w:val="004A72E6"/>
    <w:rsid w:val="004B1BFE"/>
    <w:rsid w:val="004B4323"/>
    <w:rsid w:val="004B7138"/>
    <w:rsid w:val="004B7762"/>
    <w:rsid w:val="004C0392"/>
    <w:rsid w:val="004C0E4F"/>
    <w:rsid w:val="004C23CB"/>
    <w:rsid w:val="004C2F0F"/>
    <w:rsid w:val="004C60CA"/>
    <w:rsid w:val="004C69E3"/>
    <w:rsid w:val="004C79AD"/>
    <w:rsid w:val="004D1061"/>
    <w:rsid w:val="004D24C6"/>
    <w:rsid w:val="004D3127"/>
    <w:rsid w:val="004D3F9E"/>
    <w:rsid w:val="004D4237"/>
    <w:rsid w:val="004D479A"/>
    <w:rsid w:val="004D4B81"/>
    <w:rsid w:val="004D5C64"/>
    <w:rsid w:val="004D6364"/>
    <w:rsid w:val="004D7E73"/>
    <w:rsid w:val="004E10A6"/>
    <w:rsid w:val="004E2833"/>
    <w:rsid w:val="004E2B21"/>
    <w:rsid w:val="004E3231"/>
    <w:rsid w:val="004E5FDC"/>
    <w:rsid w:val="004E6B59"/>
    <w:rsid w:val="004E7A11"/>
    <w:rsid w:val="004F275E"/>
    <w:rsid w:val="004F3815"/>
    <w:rsid w:val="004F680B"/>
    <w:rsid w:val="00500376"/>
    <w:rsid w:val="00500581"/>
    <w:rsid w:val="0050068A"/>
    <w:rsid w:val="00501C71"/>
    <w:rsid w:val="00503500"/>
    <w:rsid w:val="0051017D"/>
    <w:rsid w:val="00511573"/>
    <w:rsid w:val="00511DFD"/>
    <w:rsid w:val="0051561A"/>
    <w:rsid w:val="00516777"/>
    <w:rsid w:val="005171D7"/>
    <w:rsid w:val="00517BF1"/>
    <w:rsid w:val="00520199"/>
    <w:rsid w:val="0052535E"/>
    <w:rsid w:val="005276CC"/>
    <w:rsid w:val="00527BEE"/>
    <w:rsid w:val="00527E66"/>
    <w:rsid w:val="00531C7B"/>
    <w:rsid w:val="005331EB"/>
    <w:rsid w:val="00533E4B"/>
    <w:rsid w:val="00535448"/>
    <w:rsid w:val="005359D0"/>
    <w:rsid w:val="005363DF"/>
    <w:rsid w:val="0054072C"/>
    <w:rsid w:val="005411BA"/>
    <w:rsid w:val="005418F7"/>
    <w:rsid w:val="00541E76"/>
    <w:rsid w:val="005438E6"/>
    <w:rsid w:val="0054570B"/>
    <w:rsid w:val="00545F84"/>
    <w:rsid w:val="005502AD"/>
    <w:rsid w:val="00551625"/>
    <w:rsid w:val="00551E6E"/>
    <w:rsid w:val="00554707"/>
    <w:rsid w:val="0055506D"/>
    <w:rsid w:val="00555ECA"/>
    <w:rsid w:val="00560316"/>
    <w:rsid w:val="0056064F"/>
    <w:rsid w:val="0056384F"/>
    <w:rsid w:val="00563A14"/>
    <w:rsid w:val="005641F8"/>
    <w:rsid w:val="00565276"/>
    <w:rsid w:val="005653CB"/>
    <w:rsid w:val="00566E67"/>
    <w:rsid w:val="005707DA"/>
    <w:rsid w:val="0057675C"/>
    <w:rsid w:val="00580DD8"/>
    <w:rsid w:val="00582E32"/>
    <w:rsid w:val="00583A40"/>
    <w:rsid w:val="00583E9A"/>
    <w:rsid w:val="00584951"/>
    <w:rsid w:val="0059308E"/>
    <w:rsid w:val="00596925"/>
    <w:rsid w:val="00597B44"/>
    <w:rsid w:val="005A22F0"/>
    <w:rsid w:val="005A24CA"/>
    <w:rsid w:val="005A34E2"/>
    <w:rsid w:val="005A5A19"/>
    <w:rsid w:val="005A6024"/>
    <w:rsid w:val="005B014F"/>
    <w:rsid w:val="005B03F6"/>
    <w:rsid w:val="005B0B83"/>
    <w:rsid w:val="005B2DA0"/>
    <w:rsid w:val="005B3183"/>
    <w:rsid w:val="005C074D"/>
    <w:rsid w:val="005C6924"/>
    <w:rsid w:val="005C6F74"/>
    <w:rsid w:val="005C79B3"/>
    <w:rsid w:val="005D0EF5"/>
    <w:rsid w:val="005D3784"/>
    <w:rsid w:val="005D3E54"/>
    <w:rsid w:val="005D405B"/>
    <w:rsid w:val="005D5659"/>
    <w:rsid w:val="005D6D35"/>
    <w:rsid w:val="005D7DBF"/>
    <w:rsid w:val="005E200E"/>
    <w:rsid w:val="005E49C0"/>
    <w:rsid w:val="005E69BC"/>
    <w:rsid w:val="005E75DC"/>
    <w:rsid w:val="005E7EE5"/>
    <w:rsid w:val="005E7F7D"/>
    <w:rsid w:val="005F026A"/>
    <w:rsid w:val="005F220C"/>
    <w:rsid w:val="005F4B49"/>
    <w:rsid w:val="005F531C"/>
    <w:rsid w:val="005F6B1E"/>
    <w:rsid w:val="005F6BAB"/>
    <w:rsid w:val="006016BC"/>
    <w:rsid w:val="00602DAD"/>
    <w:rsid w:val="006032B9"/>
    <w:rsid w:val="0060350A"/>
    <w:rsid w:val="00603E6E"/>
    <w:rsid w:val="00604C1C"/>
    <w:rsid w:val="00606716"/>
    <w:rsid w:val="00610415"/>
    <w:rsid w:val="00611006"/>
    <w:rsid w:val="006113FD"/>
    <w:rsid w:val="0061356D"/>
    <w:rsid w:val="00613B33"/>
    <w:rsid w:val="006140AD"/>
    <w:rsid w:val="00617860"/>
    <w:rsid w:val="00621048"/>
    <w:rsid w:val="00621E1D"/>
    <w:rsid w:val="00622E5B"/>
    <w:rsid w:val="00622EC3"/>
    <w:rsid w:val="006233A2"/>
    <w:rsid w:val="006244C0"/>
    <w:rsid w:val="00624A99"/>
    <w:rsid w:val="006250AE"/>
    <w:rsid w:val="00625395"/>
    <w:rsid w:val="006309A4"/>
    <w:rsid w:val="00633817"/>
    <w:rsid w:val="00633B13"/>
    <w:rsid w:val="00633D0E"/>
    <w:rsid w:val="00633E07"/>
    <w:rsid w:val="00635289"/>
    <w:rsid w:val="0063548A"/>
    <w:rsid w:val="006359D7"/>
    <w:rsid w:val="00635BF8"/>
    <w:rsid w:val="00635DA8"/>
    <w:rsid w:val="006361DA"/>
    <w:rsid w:val="00636A6B"/>
    <w:rsid w:val="00637EB6"/>
    <w:rsid w:val="0064057C"/>
    <w:rsid w:val="00643F23"/>
    <w:rsid w:val="00650479"/>
    <w:rsid w:val="00651350"/>
    <w:rsid w:val="006514F0"/>
    <w:rsid w:val="00651BAF"/>
    <w:rsid w:val="00652250"/>
    <w:rsid w:val="00652302"/>
    <w:rsid w:val="00653331"/>
    <w:rsid w:val="00655642"/>
    <w:rsid w:val="00655D77"/>
    <w:rsid w:val="00657701"/>
    <w:rsid w:val="00661FC7"/>
    <w:rsid w:val="00662944"/>
    <w:rsid w:val="00663477"/>
    <w:rsid w:val="00663E1C"/>
    <w:rsid w:val="00664025"/>
    <w:rsid w:val="00664827"/>
    <w:rsid w:val="00664B5D"/>
    <w:rsid w:val="00664D50"/>
    <w:rsid w:val="00666D51"/>
    <w:rsid w:val="00667177"/>
    <w:rsid w:val="006672BB"/>
    <w:rsid w:val="00667E5B"/>
    <w:rsid w:val="00672AD5"/>
    <w:rsid w:val="00673A87"/>
    <w:rsid w:val="00681D98"/>
    <w:rsid w:val="00682B94"/>
    <w:rsid w:val="00686EC5"/>
    <w:rsid w:val="00687D1A"/>
    <w:rsid w:val="00687F68"/>
    <w:rsid w:val="006939B8"/>
    <w:rsid w:val="00693D75"/>
    <w:rsid w:val="00696486"/>
    <w:rsid w:val="00696A40"/>
    <w:rsid w:val="0069794E"/>
    <w:rsid w:val="006A105F"/>
    <w:rsid w:val="006A15A0"/>
    <w:rsid w:val="006A1DF2"/>
    <w:rsid w:val="006A274B"/>
    <w:rsid w:val="006A3B2C"/>
    <w:rsid w:val="006A5585"/>
    <w:rsid w:val="006A5E3B"/>
    <w:rsid w:val="006B0504"/>
    <w:rsid w:val="006B18B8"/>
    <w:rsid w:val="006B1E96"/>
    <w:rsid w:val="006B3D87"/>
    <w:rsid w:val="006B504E"/>
    <w:rsid w:val="006B5BF6"/>
    <w:rsid w:val="006B72DB"/>
    <w:rsid w:val="006B7B04"/>
    <w:rsid w:val="006B7DC2"/>
    <w:rsid w:val="006C052B"/>
    <w:rsid w:val="006C1532"/>
    <w:rsid w:val="006C1711"/>
    <w:rsid w:val="006C1AFB"/>
    <w:rsid w:val="006C2C95"/>
    <w:rsid w:val="006C4D86"/>
    <w:rsid w:val="006C53AF"/>
    <w:rsid w:val="006C622D"/>
    <w:rsid w:val="006C7068"/>
    <w:rsid w:val="006D22FC"/>
    <w:rsid w:val="006D2759"/>
    <w:rsid w:val="006D2AE9"/>
    <w:rsid w:val="006D3534"/>
    <w:rsid w:val="006D38FF"/>
    <w:rsid w:val="006D56D6"/>
    <w:rsid w:val="006E0F24"/>
    <w:rsid w:val="006E23C8"/>
    <w:rsid w:val="006E33F9"/>
    <w:rsid w:val="006E355E"/>
    <w:rsid w:val="006E604E"/>
    <w:rsid w:val="006E642D"/>
    <w:rsid w:val="006E6565"/>
    <w:rsid w:val="006F3270"/>
    <w:rsid w:val="006F38E0"/>
    <w:rsid w:val="006F4075"/>
    <w:rsid w:val="006F5A39"/>
    <w:rsid w:val="006F5F6B"/>
    <w:rsid w:val="006F7D37"/>
    <w:rsid w:val="006F7D98"/>
    <w:rsid w:val="0070128F"/>
    <w:rsid w:val="00703480"/>
    <w:rsid w:val="007039C4"/>
    <w:rsid w:val="00704235"/>
    <w:rsid w:val="00704DF6"/>
    <w:rsid w:val="00704FA8"/>
    <w:rsid w:val="00705A62"/>
    <w:rsid w:val="0070634C"/>
    <w:rsid w:val="00707FEE"/>
    <w:rsid w:val="0071101B"/>
    <w:rsid w:val="007121B9"/>
    <w:rsid w:val="007126BD"/>
    <w:rsid w:val="00712DFE"/>
    <w:rsid w:val="0071720B"/>
    <w:rsid w:val="007207F7"/>
    <w:rsid w:val="00721715"/>
    <w:rsid w:val="00721906"/>
    <w:rsid w:val="007227E7"/>
    <w:rsid w:val="00722C05"/>
    <w:rsid w:val="00722DDE"/>
    <w:rsid w:val="00724CB0"/>
    <w:rsid w:val="00724F3F"/>
    <w:rsid w:val="007303E1"/>
    <w:rsid w:val="00730DCB"/>
    <w:rsid w:val="0073211A"/>
    <w:rsid w:val="00737087"/>
    <w:rsid w:val="00740A49"/>
    <w:rsid w:val="00741C01"/>
    <w:rsid w:val="00743185"/>
    <w:rsid w:val="00744159"/>
    <w:rsid w:val="007446EA"/>
    <w:rsid w:val="0074528A"/>
    <w:rsid w:val="00747CE2"/>
    <w:rsid w:val="00751660"/>
    <w:rsid w:val="0075237D"/>
    <w:rsid w:val="0075417F"/>
    <w:rsid w:val="00754CCC"/>
    <w:rsid w:val="00755D31"/>
    <w:rsid w:val="0075647E"/>
    <w:rsid w:val="00756B4A"/>
    <w:rsid w:val="007632A6"/>
    <w:rsid w:val="0076344F"/>
    <w:rsid w:val="007638A2"/>
    <w:rsid w:val="007638A3"/>
    <w:rsid w:val="00767721"/>
    <w:rsid w:val="00770A19"/>
    <w:rsid w:val="0077219E"/>
    <w:rsid w:val="007722A6"/>
    <w:rsid w:val="00773847"/>
    <w:rsid w:val="007741E5"/>
    <w:rsid w:val="007744CE"/>
    <w:rsid w:val="00774C24"/>
    <w:rsid w:val="00775F01"/>
    <w:rsid w:val="00776716"/>
    <w:rsid w:val="00777463"/>
    <w:rsid w:val="00777F62"/>
    <w:rsid w:val="00781056"/>
    <w:rsid w:val="00781589"/>
    <w:rsid w:val="00781C22"/>
    <w:rsid w:val="007846E1"/>
    <w:rsid w:val="00784E71"/>
    <w:rsid w:val="00791102"/>
    <w:rsid w:val="0079173D"/>
    <w:rsid w:val="007929D3"/>
    <w:rsid w:val="00793DE6"/>
    <w:rsid w:val="0079653C"/>
    <w:rsid w:val="00796AD9"/>
    <w:rsid w:val="007A0CE6"/>
    <w:rsid w:val="007A2BBC"/>
    <w:rsid w:val="007A5C98"/>
    <w:rsid w:val="007A6AFE"/>
    <w:rsid w:val="007A7761"/>
    <w:rsid w:val="007B05F8"/>
    <w:rsid w:val="007B391A"/>
    <w:rsid w:val="007B40BA"/>
    <w:rsid w:val="007B58C7"/>
    <w:rsid w:val="007B70A3"/>
    <w:rsid w:val="007C11EB"/>
    <w:rsid w:val="007C1F49"/>
    <w:rsid w:val="007C3064"/>
    <w:rsid w:val="007C4532"/>
    <w:rsid w:val="007D2898"/>
    <w:rsid w:val="007D2C34"/>
    <w:rsid w:val="007D340D"/>
    <w:rsid w:val="007D420F"/>
    <w:rsid w:val="007D5769"/>
    <w:rsid w:val="007D611B"/>
    <w:rsid w:val="007D64B9"/>
    <w:rsid w:val="007D6F05"/>
    <w:rsid w:val="007E02C7"/>
    <w:rsid w:val="007E202D"/>
    <w:rsid w:val="007E2357"/>
    <w:rsid w:val="007E2868"/>
    <w:rsid w:val="007E35AE"/>
    <w:rsid w:val="007E4832"/>
    <w:rsid w:val="007F0F7D"/>
    <w:rsid w:val="007F1806"/>
    <w:rsid w:val="007F18BD"/>
    <w:rsid w:val="007F2F5F"/>
    <w:rsid w:val="007F3D72"/>
    <w:rsid w:val="007F5086"/>
    <w:rsid w:val="007F6E3E"/>
    <w:rsid w:val="00801311"/>
    <w:rsid w:val="008020FC"/>
    <w:rsid w:val="00804A63"/>
    <w:rsid w:val="00805F02"/>
    <w:rsid w:val="008070EF"/>
    <w:rsid w:val="00812727"/>
    <w:rsid w:val="008137A1"/>
    <w:rsid w:val="008218CA"/>
    <w:rsid w:val="00823CE9"/>
    <w:rsid w:val="00823E8D"/>
    <w:rsid w:val="00825D13"/>
    <w:rsid w:val="008260B6"/>
    <w:rsid w:val="00827A05"/>
    <w:rsid w:val="00830135"/>
    <w:rsid w:val="00830D5A"/>
    <w:rsid w:val="0083198E"/>
    <w:rsid w:val="00832DCE"/>
    <w:rsid w:val="00841250"/>
    <w:rsid w:val="008414D1"/>
    <w:rsid w:val="00844E08"/>
    <w:rsid w:val="00845F73"/>
    <w:rsid w:val="008461CF"/>
    <w:rsid w:val="00853FD3"/>
    <w:rsid w:val="008550DC"/>
    <w:rsid w:val="00855638"/>
    <w:rsid w:val="008558B3"/>
    <w:rsid w:val="008559DF"/>
    <w:rsid w:val="00855BE4"/>
    <w:rsid w:val="00860F6F"/>
    <w:rsid w:val="008611B5"/>
    <w:rsid w:val="00865FFB"/>
    <w:rsid w:val="00870893"/>
    <w:rsid w:val="008722F4"/>
    <w:rsid w:val="0087288A"/>
    <w:rsid w:val="00872AC5"/>
    <w:rsid w:val="00872EBD"/>
    <w:rsid w:val="00874C32"/>
    <w:rsid w:val="00876798"/>
    <w:rsid w:val="00881A07"/>
    <w:rsid w:val="00881D34"/>
    <w:rsid w:val="0088224E"/>
    <w:rsid w:val="00882629"/>
    <w:rsid w:val="00886195"/>
    <w:rsid w:val="008861E1"/>
    <w:rsid w:val="00886DF7"/>
    <w:rsid w:val="00891473"/>
    <w:rsid w:val="008924DF"/>
    <w:rsid w:val="00893E2A"/>
    <w:rsid w:val="00896284"/>
    <w:rsid w:val="008A0EE1"/>
    <w:rsid w:val="008A175E"/>
    <w:rsid w:val="008A19AB"/>
    <w:rsid w:val="008A1EF9"/>
    <w:rsid w:val="008A2F2C"/>
    <w:rsid w:val="008A36C6"/>
    <w:rsid w:val="008A6CF3"/>
    <w:rsid w:val="008B0E8C"/>
    <w:rsid w:val="008B35A4"/>
    <w:rsid w:val="008B4A6D"/>
    <w:rsid w:val="008B4F13"/>
    <w:rsid w:val="008B5811"/>
    <w:rsid w:val="008B5AC6"/>
    <w:rsid w:val="008B668B"/>
    <w:rsid w:val="008B7DC6"/>
    <w:rsid w:val="008C0A64"/>
    <w:rsid w:val="008C12FC"/>
    <w:rsid w:val="008C19C4"/>
    <w:rsid w:val="008C2152"/>
    <w:rsid w:val="008C30F5"/>
    <w:rsid w:val="008C30FD"/>
    <w:rsid w:val="008C3BBC"/>
    <w:rsid w:val="008C3CF3"/>
    <w:rsid w:val="008C48A2"/>
    <w:rsid w:val="008C522B"/>
    <w:rsid w:val="008C5D90"/>
    <w:rsid w:val="008C618A"/>
    <w:rsid w:val="008D1CB6"/>
    <w:rsid w:val="008D335F"/>
    <w:rsid w:val="008D3B24"/>
    <w:rsid w:val="008D5603"/>
    <w:rsid w:val="008D735A"/>
    <w:rsid w:val="008D7BDE"/>
    <w:rsid w:val="008E0E73"/>
    <w:rsid w:val="008E12ED"/>
    <w:rsid w:val="008E29D0"/>
    <w:rsid w:val="008E30A1"/>
    <w:rsid w:val="008E3E24"/>
    <w:rsid w:val="008E4B5A"/>
    <w:rsid w:val="008E7FD0"/>
    <w:rsid w:val="008F14C9"/>
    <w:rsid w:val="008F1D43"/>
    <w:rsid w:val="008F1D49"/>
    <w:rsid w:val="008F4DC5"/>
    <w:rsid w:val="008F5E23"/>
    <w:rsid w:val="008F7124"/>
    <w:rsid w:val="008F7259"/>
    <w:rsid w:val="00900E26"/>
    <w:rsid w:val="00902269"/>
    <w:rsid w:val="00902305"/>
    <w:rsid w:val="0090405B"/>
    <w:rsid w:val="00904682"/>
    <w:rsid w:val="009046DD"/>
    <w:rsid w:val="00906960"/>
    <w:rsid w:val="00906F82"/>
    <w:rsid w:val="00910341"/>
    <w:rsid w:val="00911AA4"/>
    <w:rsid w:val="00912910"/>
    <w:rsid w:val="009148B7"/>
    <w:rsid w:val="00915172"/>
    <w:rsid w:val="009166F6"/>
    <w:rsid w:val="00920149"/>
    <w:rsid w:val="00920347"/>
    <w:rsid w:val="00920A0A"/>
    <w:rsid w:val="009220BA"/>
    <w:rsid w:val="00922400"/>
    <w:rsid w:val="00924E8D"/>
    <w:rsid w:val="009259C7"/>
    <w:rsid w:val="00932654"/>
    <w:rsid w:val="00932C25"/>
    <w:rsid w:val="00933E73"/>
    <w:rsid w:val="009342FF"/>
    <w:rsid w:val="00935CB2"/>
    <w:rsid w:val="00936EF4"/>
    <w:rsid w:val="009370CC"/>
    <w:rsid w:val="009412FE"/>
    <w:rsid w:val="00941E4B"/>
    <w:rsid w:val="00942468"/>
    <w:rsid w:val="0094380A"/>
    <w:rsid w:val="00950C81"/>
    <w:rsid w:val="009514EB"/>
    <w:rsid w:val="00953B03"/>
    <w:rsid w:val="00954468"/>
    <w:rsid w:val="0095557D"/>
    <w:rsid w:val="00957DBA"/>
    <w:rsid w:val="009612DC"/>
    <w:rsid w:val="0096184B"/>
    <w:rsid w:val="0096600C"/>
    <w:rsid w:val="00972349"/>
    <w:rsid w:val="00972E3A"/>
    <w:rsid w:val="0097385E"/>
    <w:rsid w:val="009742D0"/>
    <w:rsid w:val="00975CAC"/>
    <w:rsid w:val="00975E4E"/>
    <w:rsid w:val="00977270"/>
    <w:rsid w:val="009808B0"/>
    <w:rsid w:val="00982882"/>
    <w:rsid w:val="009849D1"/>
    <w:rsid w:val="00984BB1"/>
    <w:rsid w:val="00990489"/>
    <w:rsid w:val="00990A5E"/>
    <w:rsid w:val="00990C07"/>
    <w:rsid w:val="00992142"/>
    <w:rsid w:val="00992581"/>
    <w:rsid w:val="00994B8C"/>
    <w:rsid w:val="009967A2"/>
    <w:rsid w:val="009967E1"/>
    <w:rsid w:val="00996A81"/>
    <w:rsid w:val="00997E77"/>
    <w:rsid w:val="009A0B67"/>
    <w:rsid w:val="009A2520"/>
    <w:rsid w:val="009A2EBB"/>
    <w:rsid w:val="009A486C"/>
    <w:rsid w:val="009A6E46"/>
    <w:rsid w:val="009A7274"/>
    <w:rsid w:val="009A72A5"/>
    <w:rsid w:val="009A7D7E"/>
    <w:rsid w:val="009B0DB0"/>
    <w:rsid w:val="009B191A"/>
    <w:rsid w:val="009B5104"/>
    <w:rsid w:val="009B53E8"/>
    <w:rsid w:val="009B609B"/>
    <w:rsid w:val="009B631D"/>
    <w:rsid w:val="009C153C"/>
    <w:rsid w:val="009C2789"/>
    <w:rsid w:val="009C3230"/>
    <w:rsid w:val="009C4E51"/>
    <w:rsid w:val="009C4EEF"/>
    <w:rsid w:val="009C60B3"/>
    <w:rsid w:val="009D034A"/>
    <w:rsid w:val="009D21A2"/>
    <w:rsid w:val="009D6BB1"/>
    <w:rsid w:val="009D756A"/>
    <w:rsid w:val="009D7AFD"/>
    <w:rsid w:val="009E0684"/>
    <w:rsid w:val="009E1491"/>
    <w:rsid w:val="009E1C86"/>
    <w:rsid w:val="009E21AF"/>
    <w:rsid w:val="009E5525"/>
    <w:rsid w:val="009E598B"/>
    <w:rsid w:val="009E617B"/>
    <w:rsid w:val="009E7710"/>
    <w:rsid w:val="009F0EB6"/>
    <w:rsid w:val="009F4A32"/>
    <w:rsid w:val="009F6575"/>
    <w:rsid w:val="009F762E"/>
    <w:rsid w:val="009F7DB2"/>
    <w:rsid w:val="00A003FB"/>
    <w:rsid w:val="00A043DA"/>
    <w:rsid w:val="00A04677"/>
    <w:rsid w:val="00A07111"/>
    <w:rsid w:val="00A11360"/>
    <w:rsid w:val="00A113E3"/>
    <w:rsid w:val="00A134B4"/>
    <w:rsid w:val="00A13645"/>
    <w:rsid w:val="00A13D14"/>
    <w:rsid w:val="00A15115"/>
    <w:rsid w:val="00A202E7"/>
    <w:rsid w:val="00A20F01"/>
    <w:rsid w:val="00A219B6"/>
    <w:rsid w:val="00A22608"/>
    <w:rsid w:val="00A23CAE"/>
    <w:rsid w:val="00A24058"/>
    <w:rsid w:val="00A24314"/>
    <w:rsid w:val="00A25327"/>
    <w:rsid w:val="00A25705"/>
    <w:rsid w:val="00A264C9"/>
    <w:rsid w:val="00A270B6"/>
    <w:rsid w:val="00A27A18"/>
    <w:rsid w:val="00A31DF7"/>
    <w:rsid w:val="00A31ECE"/>
    <w:rsid w:val="00A323AE"/>
    <w:rsid w:val="00A32D55"/>
    <w:rsid w:val="00A3688A"/>
    <w:rsid w:val="00A36E07"/>
    <w:rsid w:val="00A40004"/>
    <w:rsid w:val="00A42546"/>
    <w:rsid w:val="00A44FE2"/>
    <w:rsid w:val="00A47210"/>
    <w:rsid w:val="00A479AD"/>
    <w:rsid w:val="00A5408B"/>
    <w:rsid w:val="00A54426"/>
    <w:rsid w:val="00A5560C"/>
    <w:rsid w:val="00A559F8"/>
    <w:rsid w:val="00A56126"/>
    <w:rsid w:val="00A60DC8"/>
    <w:rsid w:val="00A61C1B"/>
    <w:rsid w:val="00A621AF"/>
    <w:rsid w:val="00A634C7"/>
    <w:rsid w:val="00A63B76"/>
    <w:rsid w:val="00A63F03"/>
    <w:rsid w:val="00A64A7F"/>
    <w:rsid w:val="00A673F6"/>
    <w:rsid w:val="00A709C7"/>
    <w:rsid w:val="00A7123A"/>
    <w:rsid w:val="00A71ABC"/>
    <w:rsid w:val="00A72541"/>
    <w:rsid w:val="00A738E9"/>
    <w:rsid w:val="00A771EF"/>
    <w:rsid w:val="00A7777C"/>
    <w:rsid w:val="00A7796F"/>
    <w:rsid w:val="00A77B8F"/>
    <w:rsid w:val="00A81640"/>
    <w:rsid w:val="00A849D7"/>
    <w:rsid w:val="00A85CDB"/>
    <w:rsid w:val="00A85D37"/>
    <w:rsid w:val="00A91E88"/>
    <w:rsid w:val="00A94247"/>
    <w:rsid w:val="00A94B5C"/>
    <w:rsid w:val="00A94E1E"/>
    <w:rsid w:val="00A951F5"/>
    <w:rsid w:val="00A95AE6"/>
    <w:rsid w:val="00A961B5"/>
    <w:rsid w:val="00AA0FC9"/>
    <w:rsid w:val="00AA13A9"/>
    <w:rsid w:val="00AA1A19"/>
    <w:rsid w:val="00AA2838"/>
    <w:rsid w:val="00AA3277"/>
    <w:rsid w:val="00AA3B97"/>
    <w:rsid w:val="00AA403C"/>
    <w:rsid w:val="00AA4AE0"/>
    <w:rsid w:val="00AA6FEE"/>
    <w:rsid w:val="00AA73B6"/>
    <w:rsid w:val="00AA764A"/>
    <w:rsid w:val="00AB0F9A"/>
    <w:rsid w:val="00AB12CB"/>
    <w:rsid w:val="00AB19C0"/>
    <w:rsid w:val="00AB3C1C"/>
    <w:rsid w:val="00AB612B"/>
    <w:rsid w:val="00AB6891"/>
    <w:rsid w:val="00AB7E0F"/>
    <w:rsid w:val="00AC323C"/>
    <w:rsid w:val="00AC3DD5"/>
    <w:rsid w:val="00AC42ED"/>
    <w:rsid w:val="00AC5E76"/>
    <w:rsid w:val="00AC6221"/>
    <w:rsid w:val="00AC723C"/>
    <w:rsid w:val="00AD199C"/>
    <w:rsid w:val="00AD23C6"/>
    <w:rsid w:val="00AD26D8"/>
    <w:rsid w:val="00AD389A"/>
    <w:rsid w:val="00AD5B31"/>
    <w:rsid w:val="00AD69B4"/>
    <w:rsid w:val="00AE0073"/>
    <w:rsid w:val="00AE007B"/>
    <w:rsid w:val="00AE028F"/>
    <w:rsid w:val="00AE1470"/>
    <w:rsid w:val="00AE4379"/>
    <w:rsid w:val="00AE462D"/>
    <w:rsid w:val="00AE5150"/>
    <w:rsid w:val="00AE5FE0"/>
    <w:rsid w:val="00AF0F7B"/>
    <w:rsid w:val="00AF2C54"/>
    <w:rsid w:val="00AF3E83"/>
    <w:rsid w:val="00AF5A06"/>
    <w:rsid w:val="00B01511"/>
    <w:rsid w:val="00B01C46"/>
    <w:rsid w:val="00B0486A"/>
    <w:rsid w:val="00B073A0"/>
    <w:rsid w:val="00B07811"/>
    <w:rsid w:val="00B07CD6"/>
    <w:rsid w:val="00B07FF1"/>
    <w:rsid w:val="00B11006"/>
    <w:rsid w:val="00B1585C"/>
    <w:rsid w:val="00B16246"/>
    <w:rsid w:val="00B16AD3"/>
    <w:rsid w:val="00B21904"/>
    <w:rsid w:val="00B21A2C"/>
    <w:rsid w:val="00B22D8E"/>
    <w:rsid w:val="00B264A6"/>
    <w:rsid w:val="00B26912"/>
    <w:rsid w:val="00B309CA"/>
    <w:rsid w:val="00B30BE0"/>
    <w:rsid w:val="00B30C32"/>
    <w:rsid w:val="00B335B0"/>
    <w:rsid w:val="00B33AE7"/>
    <w:rsid w:val="00B35D97"/>
    <w:rsid w:val="00B369B0"/>
    <w:rsid w:val="00B37790"/>
    <w:rsid w:val="00B378B1"/>
    <w:rsid w:val="00B42A8D"/>
    <w:rsid w:val="00B42AE2"/>
    <w:rsid w:val="00B43E53"/>
    <w:rsid w:val="00B477A3"/>
    <w:rsid w:val="00B5012F"/>
    <w:rsid w:val="00B50752"/>
    <w:rsid w:val="00B51D7A"/>
    <w:rsid w:val="00B52D33"/>
    <w:rsid w:val="00B53531"/>
    <w:rsid w:val="00B55B74"/>
    <w:rsid w:val="00B55CE3"/>
    <w:rsid w:val="00B56CF5"/>
    <w:rsid w:val="00B60500"/>
    <w:rsid w:val="00B6257E"/>
    <w:rsid w:val="00B63592"/>
    <w:rsid w:val="00B658B9"/>
    <w:rsid w:val="00B65EF7"/>
    <w:rsid w:val="00B66011"/>
    <w:rsid w:val="00B67FFE"/>
    <w:rsid w:val="00B70ED8"/>
    <w:rsid w:val="00B71837"/>
    <w:rsid w:val="00B72225"/>
    <w:rsid w:val="00B74C77"/>
    <w:rsid w:val="00B75CBD"/>
    <w:rsid w:val="00B774DB"/>
    <w:rsid w:val="00B801D2"/>
    <w:rsid w:val="00B8086C"/>
    <w:rsid w:val="00B83322"/>
    <w:rsid w:val="00B83668"/>
    <w:rsid w:val="00B9154E"/>
    <w:rsid w:val="00B91848"/>
    <w:rsid w:val="00B93191"/>
    <w:rsid w:val="00B9404A"/>
    <w:rsid w:val="00B95298"/>
    <w:rsid w:val="00B96235"/>
    <w:rsid w:val="00B96577"/>
    <w:rsid w:val="00B97425"/>
    <w:rsid w:val="00BA0887"/>
    <w:rsid w:val="00BA2C97"/>
    <w:rsid w:val="00BA300B"/>
    <w:rsid w:val="00BA4454"/>
    <w:rsid w:val="00BA4FDA"/>
    <w:rsid w:val="00BA68E4"/>
    <w:rsid w:val="00BA7845"/>
    <w:rsid w:val="00BB044C"/>
    <w:rsid w:val="00BB09C9"/>
    <w:rsid w:val="00BC1F3E"/>
    <w:rsid w:val="00BC3317"/>
    <w:rsid w:val="00BD2B25"/>
    <w:rsid w:val="00BD3AAA"/>
    <w:rsid w:val="00BD6B1A"/>
    <w:rsid w:val="00BE06D0"/>
    <w:rsid w:val="00BE0D7C"/>
    <w:rsid w:val="00BE3C99"/>
    <w:rsid w:val="00BE6B50"/>
    <w:rsid w:val="00BE71D4"/>
    <w:rsid w:val="00BE79F7"/>
    <w:rsid w:val="00BF1935"/>
    <w:rsid w:val="00BF2AD2"/>
    <w:rsid w:val="00BF3A75"/>
    <w:rsid w:val="00BF4650"/>
    <w:rsid w:val="00BF7C06"/>
    <w:rsid w:val="00C0040F"/>
    <w:rsid w:val="00C03857"/>
    <w:rsid w:val="00C06449"/>
    <w:rsid w:val="00C068E1"/>
    <w:rsid w:val="00C06961"/>
    <w:rsid w:val="00C07D68"/>
    <w:rsid w:val="00C10542"/>
    <w:rsid w:val="00C11007"/>
    <w:rsid w:val="00C11713"/>
    <w:rsid w:val="00C1547F"/>
    <w:rsid w:val="00C16BA5"/>
    <w:rsid w:val="00C2241B"/>
    <w:rsid w:val="00C2354C"/>
    <w:rsid w:val="00C2473D"/>
    <w:rsid w:val="00C249E6"/>
    <w:rsid w:val="00C30A9D"/>
    <w:rsid w:val="00C31D68"/>
    <w:rsid w:val="00C327AC"/>
    <w:rsid w:val="00C33663"/>
    <w:rsid w:val="00C3412A"/>
    <w:rsid w:val="00C3550B"/>
    <w:rsid w:val="00C41862"/>
    <w:rsid w:val="00C4250E"/>
    <w:rsid w:val="00C431B9"/>
    <w:rsid w:val="00C43B28"/>
    <w:rsid w:val="00C44929"/>
    <w:rsid w:val="00C45A51"/>
    <w:rsid w:val="00C45D37"/>
    <w:rsid w:val="00C47AB4"/>
    <w:rsid w:val="00C47B7E"/>
    <w:rsid w:val="00C50E8E"/>
    <w:rsid w:val="00C513B5"/>
    <w:rsid w:val="00C535CF"/>
    <w:rsid w:val="00C54447"/>
    <w:rsid w:val="00C55983"/>
    <w:rsid w:val="00C5630F"/>
    <w:rsid w:val="00C56E0A"/>
    <w:rsid w:val="00C57E12"/>
    <w:rsid w:val="00C65416"/>
    <w:rsid w:val="00C659C1"/>
    <w:rsid w:val="00C65F61"/>
    <w:rsid w:val="00C66A13"/>
    <w:rsid w:val="00C81EAD"/>
    <w:rsid w:val="00C81F4D"/>
    <w:rsid w:val="00C82041"/>
    <w:rsid w:val="00C8335A"/>
    <w:rsid w:val="00C84993"/>
    <w:rsid w:val="00C862A2"/>
    <w:rsid w:val="00C8679C"/>
    <w:rsid w:val="00C90300"/>
    <w:rsid w:val="00C90A70"/>
    <w:rsid w:val="00C90E38"/>
    <w:rsid w:val="00C915A1"/>
    <w:rsid w:val="00C95B61"/>
    <w:rsid w:val="00C964A9"/>
    <w:rsid w:val="00C96AF6"/>
    <w:rsid w:val="00C97056"/>
    <w:rsid w:val="00C97C76"/>
    <w:rsid w:val="00CA0C62"/>
    <w:rsid w:val="00CA1ABC"/>
    <w:rsid w:val="00CA4898"/>
    <w:rsid w:val="00CA4A0A"/>
    <w:rsid w:val="00CB1506"/>
    <w:rsid w:val="00CB2463"/>
    <w:rsid w:val="00CB2543"/>
    <w:rsid w:val="00CB4D6E"/>
    <w:rsid w:val="00CB624B"/>
    <w:rsid w:val="00CC21DB"/>
    <w:rsid w:val="00CC457F"/>
    <w:rsid w:val="00CC4732"/>
    <w:rsid w:val="00CC4E37"/>
    <w:rsid w:val="00CC53D0"/>
    <w:rsid w:val="00CC57CA"/>
    <w:rsid w:val="00CC6923"/>
    <w:rsid w:val="00CC6D3A"/>
    <w:rsid w:val="00CC7416"/>
    <w:rsid w:val="00CD3452"/>
    <w:rsid w:val="00CD400B"/>
    <w:rsid w:val="00CD46CA"/>
    <w:rsid w:val="00CD5DF0"/>
    <w:rsid w:val="00CD60BD"/>
    <w:rsid w:val="00CE04D7"/>
    <w:rsid w:val="00CE0DB7"/>
    <w:rsid w:val="00CE2594"/>
    <w:rsid w:val="00CE2EF6"/>
    <w:rsid w:val="00CE7176"/>
    <w:rsid w:val="00CF4208"/>
    <w:rsid w:val="00CF6C00"/>
    <w:rsid w:val="00CF75C4"/>
    <w:rsid w:val="00D028AB"/>
    <w:rsid w:val="00D02A29"/>
    <w:rsid w:val="00D05043"/>
    <w:rsid w:val="00D073B5"/>
    <w:rsid w:val="00D07E9F"/>
    <w:rsid w:val="00D1026D"/>
    <w:rsid w:val="00D1124B"/>
    <w:rsid w:val="00D12582"/>
    <w:rsid w:val="00D1327C"/>
    <w:rsid w:val="00D14753"/>
    <w:rsid w:val="00D15068"/>
    <w:rsid w:val="00D16295"/>
    <w:rsid w:val="00D20472"/>
    <w:rsid w:val="00D226B2"/>
    <w:rsid w:val="00D2310A"/>
    <w:rsid w:val="00D23525"/>
    <w:rsid w:val="00D25321"/>
    <w:rsid w:val="00D25990"/>
    <w:rsid w:val="00D325B6"/>
    <w:rsid w:val="00D34367"/>
    <w:rsid w:val="00D37CB5"/>
    <w:rsid w:val="00D4038C"/>
    <w:rsid w:val="00D40815"/>
    <w:rsid w:val="00D42122"/>
    <w:rsid w:val="00D4330C"/>
    <w:rsid w:val="00D5203F"/>
    <w:rsid w:val="00D551E3"/>
    <w:rsid w:val="00D5542B"/>
    <w:rsid w:val="00D56B95"/>
    <w:rsid w:val="00D56EEB"/>
    <w:rsid w:val="00D60869"/>
    <w:rsid w:val="00D6232B"/>
    <w:rsid w:val="00D62C9B"/>
    <w:rsid w:val="00D672EA"/>
    <w:rsid w:val="00D7194D"/>
    <w:rsid w:val="00D72125"/>
    <w:rsid w:val="00D72422"/>
    <w:rsid w:val="00D74059"/>
    <w:rsid w:val="00D7430E"/>
    <w:rsid w:val="00D75518"/>
    <w:rsid w:val="00D775C1"/>
    <w:rsid w:val="00D81AFF"/>
    <w:rsid w:val="00D850FA"/>
    <w:rsid w:val="00D85DCC"/>
    <w:rsid w:val="00D86628"/>
    <w:rsid w:val="00D86A39"/>
    <w:rsid w:val="00D87494"/>
    <w:rsid w:val="00D879B5"/>
    <w:rsid w:val="00D90508"/>
    <w:rsid w:val="00D947C1"/>
    <w:rsid w:val="00D9543F"/>
    <w:rsid w:val="00DA43CA"/>
    <w:rsid w:val="00DA462F"/>
    <w:rsid w:val="00DA4B9C"/>
    <w:rsid w:val="00DA592A"/>
    <w:rsid w:val="00DA6D50"/>
    <w:rsid w:val="00DA78EE"/>
    <w:rsid w:val="00DB05C1"/>
    <w:rsid w:val="00DB1CEB"/>
    <w:rsid w:val="00DB1D18"/>
    <w:rsid w:val="00DB452A"/>
    <w:rsid w:val="00DB5C64"/>
    <w:rsid w:val="00DB5D64"/>
    <w:rsid w:val="00DB6C1F"/>
    <w:rsid w:val="00DB7F35"/>
    <w:rsid w:val="00DC3A07"/>
    <w:rsid w:val="00DC3A19"/>
    <w:rsid w:val="00DC4900"/>
    <w:rsid w:val="00DC55BC"/>
    <w:rsid w:val="00DC5DE2"/>
    <w:rsid w:val="00DC72E6"/>
    <w:rsid w:val="00DD0515"/>
    <w:rsid w:val="00DD18CC"/>
    <w:rsid w:val="00DD4519"/>
    <w:rsid w:val="00DD4A25"/>
    <w:rsid w:val="00DD5028"/>
    <w:rsid w:val="00DD5D70"/>
    <w:rsid w:val="00DD6DD8"/>
    <w:rsid w:val="00DD7CB3"/>
    <w:rsid w:val="00DE22B0"/>
    <w:rsid w:val="00DE36FB"/>
    <w:rsid w:val="00DE43C2"/>
    <w:rsid w:val="00DE5554"/>
    <w:rsid w:val="00DE5989"/>
    <w:rsid w:val="00DE6127"/>
    <w:rsid w:val="00DE70CF"/>
    <w:rsid w:val="00DE7F14"/>
    <w:rsid w:val="00DF5E2D"/>
    <w:rsid w:val="00DF5ECE"/>
    <w:rsid w:val="00DF6C7C"/>
    <w:rsid w:val="00DF77D1"/>
    <w:rsid w:val="00E0151C"/>
    <w:rsid w:val="00E01762"/>
    <w:rsid w:val="00E111AF"/>
    <w:rsid w:val="00E14FC3"/>
    <w:rsid w:val="00E157FD"/>
    <w:rsid w:val="00E20395"/>
    <w:rsid w:val="00E2279D"/>
    <w:rsid w:val="00E24ECE"/>
    <w:rsid w:val="00E2531E"/>
    <w:rsid w:val="00E260EF"/>
    <w:rsid w:val="00E263B6"/>
    <w:rsid w:val="00E27502"/>
    <w:rsid w:val="00E27F71"/>
    <w:rsid w:val="00E30615"/>
    <w:rsid w:val="00E30C04"/>
    <w:rsid w:val="00E30C22"/>
    <w:rsid w:val="00E30CEB"/>
    <w:rsid w:val="00E31BB9"/>
    <w:rsid w:val="00E347DF"/>
    <w:rsid w:val="00E34F4C"/>
    <w:rsid w:val="00E35C81"/>
    <w:rsid w:val="00E421DB"/>
    <w:rsid w:val="00E440A0"/>
    <w:rsid w:val="00E44F6C"/>
    <w:rsid w:val="00E45355"/>
    <w:rsid w:val="00E4666C"/>
    <w:rsid w:val="00E47559"/>
    <w:rsid w:val="00E50C2E"/>
    <w:rsid w:val="00E544B4"/>
    <w:rsid w:val="00E56900"/>
    <w:rsid w:val="00E60DFD"/>
    <w:rsid w:val="00E63590"/>
    <w:rsid w:val="00E63BDC"/>
    <w:rsid w:val="00E65803"/>
    <w:rsid w:val="00E669F0"/>
    <w:rsid w:val="00E70AF0"/>
    <w:rsid w:val="00E71BB0"/>
    <w:rsid w:val="00E7524B"/>
    <w:rsid w:val="00E7656B"/>
    <w:rsid w:val="00E76AD1"/>
    <w:rsid w:val="00E770A9"/>
    <w:rsid w:val="00E77280"/>
    <w:rsid w:val="00E775D6"/>
    <w:rsid w:val="00E806D4"/>
    <w:rsid w:val="00E84A54"/>
    <w:rsid w:val="00E86623"/>
    <w:rsid w:val="00E90A0D"/>
    <w:rsid w:val="00E91375"/>
    <w:rsid w:val="00E915F7"/>
    <w:rsid w:val="00E9302F"/>
    <w:rsid w:val="00E93F39"/>
    <w:rsid w:val="00E94FF2"/>
    <w:rsid w:val="00E96371"/>
    <w:rsid w:val="00E9643E"/>
    <w:rsid w:val="00E96D6F"/>
    <w:rsid w:val="00EA0F24"/>
    <w:rsid w:val="00EA43D4"/>
    <w:rsid w:val="00EA5980"/>
    <w:rsid w:val="00EA5F6D"/>
    <w:rsid w:val="00EA70FF"/>
    <w:rsid w:val="00EA713A"/>
    <w:rsid w:val="00EB1D75"/>
    <w:rsid w:val="00EB2377"/>
    <w:rsid w:val="00EB2566"/>
    <w:rsid w:val="00EB2A7B"/>
    <w:rsid w:val="00EB3C32"/>
    <w:rsid w:val="00EB4537"/>
    <w:rsid w:val="00EB532E"/>
    <w:rsid w:val="00EB7D17"/>
    <w:rsid w:val="00EC3DC9"/>
    <w:rsid w:val="00EC4476"/>
    <w:rsid w:val="00EC5C6E"/>
    <w:rsid w:val="00EC6C76"/>
    <w:rsid w:val="00ED099D"/>
    <w:rsid w:val="00ED2EE2"/>
    <w:rsid w:val="00ED37D4"/>
    <w:rsid w:val="00ED4303"/>
    <w:rsid w:val="00ED4FAB"/>
    <w:rsid w:val="00ED5C9E"/>
    <w:rsid w:val="00ED63E6"/>
    <w:rsid w:val="00ED665C"/>
    <w:rsid w:val="00EE03D0"/>
    <w:rsid w:val="00EE0696"/>
    <w:rsid w:val="00EE4179"/>
    <w:rsid w:val="00EE45AC"/>
    <w:rsid w:val="00EF3667"/>
    <w:rsid w:val="00EF3AAB"/>
    <w:rsid w:val="00EF438B"/>
    <w:rsid w:val="00EF4E52"/>
    <w:rsid w:val="00EF59BD"/>
    <w:rsid w:val="00EF5ED6"/>
    <w:rsid w:val="00EF65E8"/>
    <w:rsid w:val="00EF6C6F"/>
    <w:rsid w:val="00F01110"/>
    <w:rsid w:val="00F01D02"/>
    <w:rsid w:val="00F01EC8"/>
    <w:rsid w:val="00F02EEE"/>
    <w:rsid w:val="00F035CD"/>
    <w:rsid w:val="00F04CE4"/>
    <w:rsid w:val="00F0757F"/>
    <w:rsid w:val="00F10E77"/>
    <w:rsid w:val="00F10F78"/>
    <w:rsid w:val="00F113B2"/>
    <w:rsid w:val="00F1187D"/>
    <w:rsid w:val="00F12B54"/>
    <w:rsid w:val="00F15B69"/>
    <w:rsid w:val="00F15C77"/>
    <w:rsid w:val="00F160B4"/>
    <w:rsid w:val="00F1650B"/>
    <w:rsid w:val="00F172C2"/>
    <w:rsid w:val="00F21241"/>
    <w:rsid w:val="00F21269"/>
    <w:rsid w:val="00F23573"/>
    <w:rsid w:val="00F241E5"/>
    <w:rsid w:val="00F25B87"/>
    <w:rsid w:val="00F26244"/>
    <w:rsid w:val="00F3135B"/>
    <w:rsid w:val="00F31EBA"/>
    <w:rsid w:val="00F34B49"/>
    <w:rsid w:val="00F40768"/>
    <w:rsid w:val="00F42981"/>
    <w:rsid w:val="00F4497D"/>
    <w:rsid w:val="00F464C9"/>
    <w:rsid w:val="00F468D6"/>
    <w:rsid w:val="00F510F1"/>
    <w:rsid w:val="00F5220B"/>
    <w:rsid w:val="00F545D5"/>
    <w:rsid w:val="00F54B6F"/>
    <w:rsid w:val="00F56080"/>
    <w:rsid w:val="00F56875"/>
    <w:rsid w:val="00F572F3"/>
    <w:rsid w:val="00F575C1"/>
    <w:rsid w:val="00F600C4"/>
    <w:rsid w:val="00F60C10"/>
    <w:rsid w:val="00F652D7"/>
    <w:rsid w:val="00F67351"/>
    <w:rsid w:val="00F67BEA"/>
    <w:rsid w:val="00F70072"/>
    <w:rsid w:val="00F72510"/>
    <w:rsid w:val="00F72C25"/>
    <w:rsid w:val="00F7300A"/>
    <w:rsid w:val="00F73316"/>
    <w:rsid w:val="00F738B4"/>
    <w:rsid w:val="00F763F4"/>
    <w:rsid w:val="00F7765E"/>
    <w:rsid w:val="00F80E45"/>
    <w:rsid w:val="00F8133C"/>
    <w:rsid w:val="00F81D8E"/>
    <w:rsid w:val="00F82E37"/>
    <w:rsid w:val="00F85344"/>
    <w:rsid w:val="00F85698"/>
    <w:rsid w:val="00F8614B"/>
    <w:rsid w:val="00F867F7"/>
    <w:rsid w:val="00F86A4A"/>
    <w:rsid w:val="00F86CF5"/>
    <w:rsid w:val="00F874F5"/>
    <w:rsid w:val="00F8789B"/>
    <w:rsid w:val="00F87E5C"/>
    <w:rsid w:val="00F87F4B"/>
    <w:rsid w:val="00F91AB4"/>
    <w:rsid w:val="00F929C7"/>
    <w:rsid w:val="00F93B38"/>
    <w:rsid w:val="00F93DBA"/>
    <w:rsid w:val="00F95200"/>
    <w:rsid w:val="00F955E8"/>
    <w:rsid w:val="00F95811"/>
    <w:rsid w:val="00F967FD"/>
    <w:rsid w:val="00F97120"/>
    <w:rsid w:val="00F971AC"/>
    <w:rsid w:val="00FA0C1A"/>
    <w:rsid w:val="00FA47C8"/>
    <w:rsid w:val="00FA546E"/>
    <w:rsid w:val="00FA567A"/>
    <w:rsid w:val="00FA5A18"/>
    <w:rsid w:val="00FA5FAA"/>
    <w:rsid w:val="00FA6C3E"/>
    <w:rsid w:val="00FA7FDA"/>
    <w:rsid w:val="00FB3637"/>
    <w:rsid w:val="00FB3733"/>
    <w:rsid w:val="00FB5008"/>
    <w:rsid w:val="00FB530E"/>
    <w:rsid w:val="00FB7BBD"/>
    <w:rsid w:val="00FB7C2C"/>
    <w:rsid w:val="00FB7F2F"/>
    <w:rsid w:val="00FC000B"/>
    <w:rsid w:val="00FC2442"/>
    <w:rsid w:val="00FC26EF"/>
    <w:rsid w:val="00FC4C4C"/>
    <w:rsid w:val="00FC4EC5"/>
    <w:rsid w:val="00FC5B01"/>
    <w:rsid w:val="00FC5DBE"/>
    <w:rsid w:val="00FC6332"/>
    <w:rsid w:val="00FC7DEF"/>
    <w:rsid w:val="00FD0579"/>
    <w:rsid w:val="00FD312E"/>
    <w:rsid w:val="00FD7710"/>
    <w:rsid w:val="00FD772F"/>
    <w:rsid w:val="00FE4E92"/>
    <w:rsid w:val="00FE6979"/>
    <w:rsid w:val="00FF1E10"/>
    <w:rsid w:val="00FF420E"/>
    <w:rsid w:val="00FF4453"/>
    <w:rsid w:val="00FF4D91"/>
    <w:rsid w:val="00FF78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3143DC"/>
  <w15:docId w15:val="{73019A1A-55A8-4980-B8F8-3D9F78AD1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7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250"/>
  </w:style>
  <w:style w:type="paragraph" w:styleId="Footer">
    <w:name w:val="footer"/>
    <w:basedOn w:val="Normal"/>
    <w:link w:val="FooterChar"/>
    <w:uiPriority w:val="99"/>
    <w:unhideWhenUsed/>
    <w:rsid w:val="00467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250"/>
  </w:style>
  <w:style w:type="paragraph" w:customStyle="1" w:styleId="DHT">
    <w:name w:val="DHT"/>
    <w:basedOn w:val="Normal"/>
    <w:rsid w:val="000579BD"/>
    <w:pPr>
      <w:keepNext/>
      <w:keepLines/>
      <w:spacing w:after="240" w:line="240" w:lineRule="auto"/>
    </w:pPr>
    <w:rPr>
      <w:rFonts w:ascii="Helvetica" w:eastAsia="Times New Roman" w:hAnsi="Helvetica" w:cs="Times New Roman"/>
      <w:b/>
      <w:sz w:val="24"/>
      <w:szCs w:val="24"/>
    </w:rPr>
  </w:style>
  <w:style w:type="table" w:customStyle="1" w:styleId="GridTable1Light1">
    <w:name w:val="Grid Table 1 Light1"/>
    <w:basedOn w:val="TableNormal"/>
    <w:uiPriority w:val="46"/>
    <w:rsid w:val="000579BD"/>
    <w:pPr>
      <w:spacing w:after="0" w:line="240" w:lineRule="auto"/>
    </w:pPr>
    <w:rPr>
      <w:rFonts w:eastAsiaTheme="minorEastAsia"/>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1">
    <w:name w:val="D1"/>
    <w:basedOn w:val="Normal"/>
    <w:rsid w:val="000579BD"/>
    <w:pPr>
      <w:spacing w:after="120" w:line="480" w:lineRule="auto"/>
      <w:ind w:firstLine="720"/>
    </w:pPr>
    <w:rPr>
      <w:rFonts w:ascii="Helvetica" w:eastAsia="Times New Roman" w:hAnsi="Helvetica" w:cs="Times New Roman"/>
      <w:sz w:val="24"/>
      <w:szCs w:val="24"/>
    </w:rPr>
  </w:style>
  <w:style w:type="table" w:styleId="TableGrid">
    <w:name w:val="Table Grid"/>
    <w:basedOn w:val="TableNormal"/>
    <w:uiPriority w:val="39"/>
    <w:rsid w:val="000579BD"/>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HF">
    <w:name w:val="DHF"/>
    <w:basedOn w:val="Normal"/>
    <w:rsid w:val="000579BD"/>
    <w:pPr>
      <w:keepNext/>
      <w:keepLines/>
      <w:spacing w:after="0" w:line="240" w:lineRule="auto"/>
    </w:pPr>
    <w:rPr>
      <w:rFonts w:ascii="Helvetica" w:eastAsia="Times New Roman" w:hAnsi="Helvetica" w:cs="Times New Roman"/>
      <w:b/>
      <w:sz w:val="24"/>
      <w:szCs w:val="24"/>
    </w:rPr>
  </w:style>
  <w:style w:type="paragraph" w:styleId="ListParagraph">
    <w:name w:val="List Paragraph"/>
    <w:basedOn w:val="Normal"/>
    <w:uiPriority w:val="34"/>
    <w:qFormat/>
    <w:rsid w:val="000579BD"/>
    <w:pPr>
      <w:spacing w:after="0" w:line="240" w:lineRule="auto"/>
      <w:ind w:left="720"/>
      <w:contextualSpacing/>
    </w:pPr>
    <w:rPr>
      <w:rFonts w:eastAsiaTheme="minorEastAsia"/>
      <w:sz w:val="24"/>
      <w:szCs w:val="24"/>
    </w:rPr>
  </w:style>
  <w:style w:type="character" w:styleId="CommentReference">
    <w:name w:val="annotation reference"/>
    <w:basedOn w:val="DefaultParagraphFont"/>
    <w:uiPriority w:val="99"/>
    <w:semiHidden/>
    <w:unhideWhenUsed/>
    <w:rsid w:val="00584951"/>
    <w:rPr>
      <w:sz w:val="18"/>
      <w:szCs w:val="18"/>
    </w:rPr>
  </w:style>
  <w:style w:type="paragraph" w:styleId="CommentText">
    <w:name w:val="annotation text"/>
    <w:basedOn w:val="Normal"/>
    <w:link w:val="CommentTextChar"/>
    <w:uiPriority w:val="99"/>
    <w:semiHidden/>
    <w:unhideWhenUsed/>
    <w:rsid w:val="00584951"/>
    <w:pPr>
      <w:spacing w:line="240" w:lineRule="auto"/>
    </w:pPr>
    <w:rPr>
      <w:sz w:val="24"/>
      <w:szCs w:val="24"/>
    </w:rPr>
  </w:style>
  <w:style w:type="character" w:customStyle="1" w:styleId="CommentTextChar">
    <w:name w:val="Comment Text Char"/>
    <w:basedOn w:val="DefaultParagraphFont"/>
    <w:link w:val="CommentText"/>
    <w:uiPriority w:val="99"/>
    <w:semiHidden/>
    <w:rsid w:val="00584951"/>
    <w:rPr>
      <w:sz w:val="24"/>
      <w:szCs w:val="24"/>
    </w:rPr>
  </w:style>
  <w:style w:type="paragraph" w:styleId="CommentSubject">
    <w:name w:val="annotation subject"/>
    <w:basedOn w:val="CommentText"/>
    <w:next w:val="CommentText"/>
    <w:link w:val="CommentSubjectChar"/>
    <w:uiPriority w:val="99"/>
    <w:semiHidden/>
    <w:unhideWhenUsed/>
    <w:rsid w:val="00584951"/>
    <w:rPr>
      <w:b/>
      <w:bCs/>
      <w:sz w:val="20"/>
      <w:szCs w:val="20"/>
    </w:rPr>
  </w:style>
  <w:style w:type="character" w:customStyle="1" w:styleId="CommentSubjectChar">
    <w:name w:val="Comment Subject Char"/>
    <w:basedOn w:val="CommentTextChar"/>
    <w:link w:val="CommentSubject"/>
    <w:uiPriority w:val="99"/>
    <w:semiHidden/>
    <w:rsid w:val="00584951"/>
    <w:rPr>
      <w:b/>
      <w:bCs/>
      <w:sz w:val="20"/>
      <w:szCs w:val="20"/>
    </w:rPr>
  </w:style>
  <w:style w:type="paragraph" w:styleId="BalloonText">
    <w:name w:val="Balloon Text"/>
    <w:basedOn w:val="Normal"/>
    <w:link w:val="BalloonTextChar"/>
    <w:uiPriority w:val="99"/>
    <w:semiHidden/>
    <w:unhideWhenUsed/>
    <w:rsid w:val="0058495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84951"/>
    <w:rPr>
      <w:rFonts w:ascii="Times New Roman" w:hAnsi="Times New Roman" w:cs="Times New Roman"/>
      <w:sz w:val="18"/>
      <w:szCs w:val="18"/>
    </w:rPr>
  </w:style>
  <w:style w:type="paragraph" w:styleId="BodyTextIndent">
    <w:name w:val="Body Text Indent"/>
    <w:basedOn w:val="Normal"/>
    <w:link w:val="BodyTextIndentChar"/>
    <w:rsid w:val="00DF77D1"/>
    <w:pPr>
      <w:spacing w:after="0" w:line="240" w:lineRule="auto"/>
      <w:ind w:left="360" w:hanging="360"/>
    </w:pPr>
    <w:rPr>
      <w:rFonts w:ascii="GillSans" w:eastAsia="Times New Roman" w:hAnsi="GillSans" w:cs="Times New Roman"/>
      <w:b/>
      <w:sz w:val="24"/>
      <w:szCs w:val="20"/>
    </w:rPr>
  </w:style>
  <w:style w:type="character" w:customStyle="1" w:styleId="BodyTextIndentChar">
    <w:name w:val="Body Text Indent Char"/>
    <w:basedOn w:val="DefaultParagraphFont"/>
    <w:link w:val="BodyTextIndent"/>
    <w:rsid w:val="00DF77D1"/>
    <w:rPr>
      <w:rFonts w:ascii="GillSans" w:eastAsia="Times New Roman" w:hAnsi="GillSans" w:cs="Times New Roman"/>
      <w:b/>
      <w:sz w:val="24"/>
      <w:szCs w:val="20"/>
    </w:rPr>
  </w:style>
  <w:style w:type="paragraph" w:customStyle="1" w:styleId="EndNoteBibliographyTitle">
    <w:name w:val="EndNote Bibliography Title"/>
    <w:basedOn w:val="Normal"/>
    <w:link w:val="EndNoteBibliographyTitleChar"/>
    <w:rsid w:val="00724F3F"/>
    <w:pPr>
      <w:spacing w:after="0"/>
      <w:jc w:val="center"/>
    </w:pPr>
    <w:rPr>
      <w:rFonts w:ascii="Arial" w:hAnsi="Arial" w:cs="Arial"/>
      <w:sz w:val="24"/>
    </w:rPr>
  </w:style>
  <w:style w:type="character" w:customStyle="1" w:styleId="EndNoteBibliographyTitleChar">
    <w:name w:val="EndNote Bibliography Title Char"/>
    <w:basedOn w:val="DefaultParagraphFont"/>
    <w:link w:val="EndNoteBibliographyTitle"/>
    <w:rsid w:val="00724F3F"/>
    <w:rPr>
      <w:rFonts w:ascii="Arial" w:hAnsi="Arial" w:cs="Arial"/>
      <w:sz w:val="24"/>
    </w:rPr>
  </w:style>
  <w:style w:type="paragraph" w:customStyle="1" w:styleId="EndNoteBibliography">
    <w:name w:val="EndNote Bibliography"/>
    <w:basedOn w:val="Normal"/>
    <w:link w:val="EndNoteBibliographyChar"/>
    <w:rsid w:val="00724F3F"/>
    <w:pPr>
      <w:spacing w:line="480" w:lineRule="auto"/>
    </w:pPr>
    <w:rPr>
      <w:rFonts w:ascii="Arial" w:hAnsi="Arial" w:cs="Arial"/>
      <w:sz w:val="24"/>
    </w:rPr>
  </w:style>
  <w:style w:type="character" w:customStyle="1" w:styleId="EndNoteBibliographyChar">
    <w:name w:val="EndNote Bibliography Char"/>
    <w:basedOn w:val="DefaultParagraphFont"/>
    <w:link w:val="EndNoteBibliography"/>
    <w:rsid w:val="00724F3F"/>
    <w:rPr>
      <w:rFonts w:ascii="Arial" w:hAnsi="Arial" w:cs="Arial"/>
      <w:sz w:val="24"/>
    </w:rPr>
  </w:style>
  <w:style w:type="character" w:styleId="Hyperlink">
    <w:name w:val="Hyperlink"/>
    <w:basedOn w:val="DefaultParagraphFont"/>
    <w:uiPriority w:val="99"/>
    <w:unhideWhenUsed/>
    <w:rsid w:val="00724F3F"/>
    <w:rPr>
      <w:color w:val="0563C1" w:themeColor="hyperlink"/>
      <w:u w:val="single"/>
    </w:rPr>
  </w:style>
  <w:style w:type="character" w:customStyle="1" w:styleId="MenoPendente1">
    <w:name w:val="Menção Pendente1"/>
    <w:basedOn w:val="DefaultParagraphFont"/>
    <w:uiPriority w:val="99"/>
    <w:rsid w:val="00724F3F"/>
    <w:rPr>
      <w:color w:val="605E5C"/>
      <w:shd w:val="clear" w:color="auto" w:fill="E1DFDD"/>
    </w:rPr>
  </w:style>
  <w:style w:type="character" w:styleId="PlaceholderText">
    <w:name w:val="Placeholder Text"/>
    <w:basedOn w:val="DefaultParagraphFont"/>
    <w:uiPriority w:val="99"/>
    <w:semiHidden/>
    <w:rsid w:val="00F87E5C"/>
    <w:rPr>
      <w:color w:val="808080"/>
    </w:rPr>
  </w:style>
  <w:style w:type="character" w:styleId="FollowedHyperlink">
    <w:name w:val="FollowedHyperlink"/>
    <w:basedOn w:val="DefaultParagraphFont"/>
    <w:uiPriority w:val="99"/>
    <w:semiHidden/>
    <w:unhideWhenUsed/>
    <w:rsid w:val="009A7D7E"/>
    <w:rPr>
      <w:color w:val="954F72" w:themeColor="followedHyperlink"/>
      <w:u w:val="single"/>
    </w:rPr>
  </w:style>
  <w:style w:type="character" w:styleId="UnresolvedMention">
    <w:name w:val="Unresolved Mention"/>
    <w:basedOn w:val="DefaultParagraphFont"/>
    <w:uiPriority w:val="99"/>
    <w:unhideWhenUsed/>
    <w:rsid w:val="00872AC5"/>
    <w:rPr>
      <w:color w:val="605E5C"/>
      <w:shd w:val="clear" w:color="auto" w:fill="E1DFDD"/>
    </w:rPr>
  </w:style>
  <w:style w:type="character" w:styleId="PageNumber">
    <w:name w:val="page number"/>
    <w:basedOn w:val="DefaultParagraphFont"/>
    <w:uiPriority w:val="99"/>
    <w:semiHidden/>
    <w:unhideWhenUsed/>
    <w:rsid w:val="00FA6C3E"/>
  </w:style>
  <w:style w:type="paragraph" w:styleId="Revision">
    <w:name w:val="Revision"/>
    <w:hidden/>
    <w:uiPriority w:val="99"/>
    <w:semiHidden/>
    <w:rsid w:val="00F04CE4"/>
    <w:pPr>
      <w:spacing w:after="0" w:line="240" w:lineRule="auto"/>
    </w:pPr>
  </w:style>
  <w:style w:type="character" w:styleId="LineNumber">
    <w:name w:val="line number"/>
    <w:basedOn w:val="DefaultParagraphFont"/>
    <w:uiPriority w:val="99"/>
    <w:semiHidden/>
    <w:unhideWhenUsed/>
    <w:rsid w:val="00F04CE4"/>
  </w:style>
  <w:style w:type="character" w:styleId="Mention">
    <w:name w:val="Mention"/>
    <w:basedOn w:val="DefaultParagraphFont"/>
    <w:uiPriority w:val="99"/>
    <w:unhideWhenUsed/>
    <w:rsid w:val="00AA3B97"/>
    <w:rPr>
      <w:color w:val="2B579A"/>
      <w:shd w:val="clear" w:color="auto" w:fill="E1DFDD"/>
    </w:rPr>
  </w:style>
  <w:style w:type="paragraph" w:styleId="BodyText">
    <w:name w:val="Body Text"/>
    <w:basedOn w:val="Normal"/>
    <w:link w:val="BodyTextChar"/>
    <w:uiPriority w:val="99"/>
    <w:semiHidden/>
    <w:unhideWhenUsed/>
    <w:rsid w:val="00CE04D7"/>
    <w:pPr>
      <w:spacing w:after="120"/>
    </w:pPr>
  </w:style>
  <w:style w:type="character" w:customStyle="1" w:styleId="BodyTextChar">
    <w:name w:val="Body Text Char"/>
    <w:basedOn w:val="DefaultParagraphFont"/>
    <w:link w:val="BodyText"/>
    <w:uiPriority w:val="99"/>
    <w:semiHidden/>
    <w:rsid w:val="00CE0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73680">
      <w:bodyDiv w:val="1"/>
      <w:marLeft w:val="0"/>
      <w:marRight w:val="0"/>
      <w:marTop w:val="0"/>
      <w:marBottom w:val="0"/>
      <w:divBdr>
        <w:top w:val="none" w:sz="0" w:space="0" w:color="auto"/>
        <w:left w:val="none" w:sz="0" w:space="0" w:color="auto"/>
        <w:bottom w:val="none" w:sz="0" w:space="0" w:color="auto"/>
        <w:right w:val="none" w:sz="0" w:space="0" w:color="auto"/>
      </w:divBdr>
    </w:div>
    <w:div w:id="174654224">
      <w:bodyDiv w:val="1"/>
      <w:marLeft w:val="0"/>
      <w:marRight w:val="0"/>
      <w:marTop w:val="0"/>
      <w:marBottom w:val="0"/>
      <w:divBdr>
        <w:top w:val="none" w:sz="0" w:space="0" w:color="auto"/>
        <w:left w:val="none" w:sz="0" w:space="0" w:color="auto"/>
        <w:bottom w:val="none" w:sz="0" w:space="0" w:color="auto"/>
        <w:right w:val="none" w:sz="0" w:space="0" w:color="auto"/>
      </w:divBdr>
      <w:divsChild>
        <w:div w:id="763234632">
          <w:marLeft w:val="0"/>
          <w:marRight w:val="0"/>
          <w:marTop w:val="0"/>
          <w:marBottom w:val="0"/>
          <w:divBdr>
            <w:top w:val="none" w:sz="0" w:space="0" w:color="auto"/>
            <w:left w:val="none" w:sz="0" w:space="0" w:color="auto"/>
            <w:bottom w:val="none" w:sz="0" w:space="0" w:color="auto"/>
            <w:right w:val="none" w:sz="0" w:space="0" w:color="auto"/>
          </w:divBdr>
        </w:div>
      </w:divsChild>
    </w:div>
    <w:div w:id="290939184">
      <w:bodyDiv w:val="1"/>
      <w:marLeft w:val="0"/>
      <w:marRight w:val="0"/>
      <w:marTop w:val="0"/>
      <w:marBottom w:val="0"/>
      <w:divBdr>
        <w:top w:val="none" w:sz="0" w:space="0" w:color="auto"/>
        <w:left w:val="none" w:sz="0" w:space="0" w:color="auto"/>
        <w:bottom w:val="none" w:sz="0" w:space="0" w:color="auto"/>
        <w:right w:val="none" w:sz="0" w:space="0" w:color="auto"/>
      </w:divBdr>
    </w:div>
    <w:div w:id="559946502">
      <w:bodyDiv w:val="1"/>
      <w:marLeft w:val="0"/>
      <w:marRight w:val="0"/>
      <w:marTop w:val="0"/>
      <w:marBottom w:val="0"/>
      <w:divBdr>
        <w:top w:val="none" w:sz="0" w:space="0" w:color="auto"/>
        <w:left w:val="none" w:sz="0" w:space="0" w:color="auto"/>
        <w:bottom w:val="none" w:sz="0" w:space="0" w:color="auto"/>
        <w:right w:val="none" w:sz="0" w:space="0" w:color="auto"/>
      </w:divBdr>
    </w:div>
    <w:div w:id="631712356">
      <w:bodyDiv w:val="1"/>
      <w:marLeft w:val="0"/>
      <w:marRight w:val="0"/>
      <w:marTop w:val="0"/>
      <w:marBottom w:val="0"/>
      <w:divBdr>
        <w:top w:val="none" w:sz="0" w:space="0" w:color="auto"/>
        <w:left w:val="none" w:sz="0" w:space="0" w:color="auto"/>
        <w:bottom w:val="none" w:sz="0" w:space="0" w:color="auto"/>
        <w:right w:val="none" w:sz="0" w:space="0" w:color="auto"/>
      </w:divBdr>
    </w:div>
    <w:div w:id="810513278">
      <w:bodyDiv w:val="1"/>
      <w:marLeft w:val="0"/>
      <w:marRight w:val="0"/>
      <w:marTop w:val="0"/>
      <w:marBottom w:val="0"/>
      <w:divBdr>
        <w:top w:val="none" w:sz="0" w:space="0" w:color="auto"/>
        <w:left w:val="none" w:sz="0" w:space="0" w:color="auto"/>
        <w:bottom w:val="none" w:sz="0" w:space="0" w:color="auto"/>
        <w:right w:val="none" w:sz="0" w:space="0" w:color="auto"/>
      </w:divBdr>
    </w:div>
    <w:div w:id="828863595">
      <w:bodyDiv w:val="1"/>
      <w:marLeft w:val="0"/>
      <w:marRight w:val="0"/>
      <w:marTop w:val="0"/>
      <w:marBottom w:val="0"/>
      <w:divBdr>
        <w:top w:val="none" w:sz="0" w:space="0" w:color="auto"/>
        <w:left w:val="none" w:sz="0" w:space="0" w:color="auto"/>
        <w:bottom w:val="none" w:sz="0" w:space="0" w:color="auto"/>
        <w:right w:val="none" w:sz="0" w:space="0" w:color="auto"/>
      </w:divBdr>
    </w:div>
    <w:div w:id="1016689145">
      <w:bodyDiv w:val="1"/>
      <w:marLeft w:val="0"/>
      <w:marRight w:val="0"/>
      <w:marTop w:val="0"/>
      <w:marBottom w:val="0"/>
      <w:divBdr>
        <w:top w:val="none" w:sz="0" w:space="0" w:color="auto"/>
        <w:left w:val="none" w:sz="0" w:space="0" w:color="auto"/>
        <w:bottom w:val="none" w:sz="0" w:space="0" w:color="auto"/>
        <w:right w:val="none" w:sz="0" w:space="0" w:color="auto"/>
      </w:divBdr>
      <w:divsChild>
        <w:div w:id="24524688">
          <w:marLeft w:val="0"/>
          <w:marRight w:val="0"/>
          <w:marTop w:val="0"/>
          <w:marBottom w:val="0"/>
          <w:divBdr>
            <w:top w:val="none" w:sz="0" w:space="0" w:color="auto"/>
            <w:left w:val="none" w:sz="0" w:space="0" w:color="auto"/>
            <w:bottom w:val="none" w:sz="0" w:space="0" w:color="auto"/>
            <w:right w:val="none" w:sz="0" w:space="0" w:color="auto"/>
          </w:divBdr>
        </w:div>
        <w:div w:id="110823390">
          <w:marLeft w:val="0"/>
          <w:marRight w:val="0"/>
          <w:marTop w:val="0"/>
          <w:marBottom w:val="0"/>
          <w:divBdr>
            <w:top w:val="none" w:sz="0" w:space="0" w:color="auto"/>
            <w:left w:val="none" w:sz="0" w:space="0" w:color="auto"/>
            <w:bottom w:val="none" w:sz="0" w:space="0" w:color="auto"/>
            <w:right w:val="none" w:sz="0" w:space="0" w:color="auto"/>
          </w:divBdr>
        </w:div>
        <w:div w:id="234050536">
          <w:marLeft w:val="0"/>
          <w:marRight w:val="0"/>
          <w:marTop w:val="0"/>
          <w:marBottom w:val="0"/>
          <w:divBdr>
            <w:top w:val="none" w:sz="0" w:space="0" w:color="auto"/>
            <w:left w:val="none" w:sz="0" w:space="0" w:color="auto"/>
            <w:bottom w:val="none" w:sz="0" w:space="0" w:color="auto"/>
            <w:right w:val="none" w:sz="0" w:space="0" w:color="auto"/>
          </w:divBdr>
        </w:div>
        <w:div w:id="241187705">
          <w:marLeft w:val="0"/>
          <w:marRight w:val="0"/>
          <w:marTop w:val="0"/>
          <w:marBottom w:val="0"/>
          <w:divBdr>
            <w:top w:val="none" w:sz="0" w:space="0" w:color="auto"/>
            <w:left w:val="none" w:sz="0" w:space="0" w:color="auto"/>
            <w:bottom w:val="none" w:sz="0" w:space="0" w:color="auto"/>
            <w:right w:val="none" w:sz="0" w:space="0" w:color="auto"/>
          </w:divBdr>
        </w:div>
        <w:div w:id="290209133">
          <w:marLeft w:val="0"/>
          <w:marRight w:val="0"/>
          <w:marTop w:val="0"/>
          <w:marBottom w:val="0"/>
          <w:divBdr>
            <w:top w:val="none" w:sz="0" w:space="0" w:color="auto"/>
            <w:left w:val="none" w:sz="0" w:space="0" w:color="auto"/>
            <w:bottom w:val="none" w:sz="0" w:space="0" w:color="auto"/>
            <w:right w:val="none" w:sz="0" w:space="0" w:color="auto"/>
          </w:divBdr>
        </w:div>
        <w:div w:id="311911301">
          <w:marLeft w:val="0"/>
          <w:marRight w:val="0"/>
          <w:marTop w:val="0"/>
          <w:marBottom w:val="0"/>
          <w:divBdr>
            <w:top w:val="none" w:sz="0" w:space="0" w:color="auto"/>
            <w:left w:val="none" w:sz="0" w:space="0" w:color="auto"/>
            <w:bottom w:val="none" w:sz="0" w:space="0" w:color="auto"/>
            <w:right w:val="none" w:sz="0" w:space="0" w:color="auto"/>
          </w:divBdr>
        </w:div>
        <w:div w:id="367146726">
          <w:marLeft w:val="0"/>
          <w:marRight w:val="0"/>
          <w:marTop w:val="0"/>
          <w:marBottom w:val="0"/>
          <w:divBdr>
            <w:top w:val="none" w:sz="0" w:space="0" w:color="auto"/>
            <w:left w:val="none" w:sz="0" w:space="0" w:color="auto"/>
            <w:bottom w:val="none" w:sz="0" w:space="0" w:color="auto"/>
            <w:right w:val="none" w:sz="0" w:space="0" w:color="auto"/>
          </w:divBdr>
        </w:div>
        <w:div w:id="408233604">
          <w:marLeft w:val="0"/>
          <w:marRight w:val="0"/>
          <w:marTop w:val="0"/>
          <w:marBottom w:val="0"/>
          <w:divBdr>
            <w:top w:val="none" w:sz="0" w:space="0" w:color="auto"/>
            <w:left w:val="none" w:sz="0" w:space="0" w:color="auto"/>
            <w:bottom w:val="none" w:sz="0" w:space="0" w:color="auto"/>
            <w:right w:val="none" w:sz="0" w:space="0" w:color="auto"/>
          </w:divBdr>
        </w:div>
        <w:div w:id="466552747">
          <w:marLeft w:val="0"/>
          <w:marRight w:val="0"/>
          <w:marTop w:val="0"/>
          <w:marBottom w:val="0"/>
          <w:divBdr>
            <w:top w:val="none" w:sz="0" w:space="0" w:color="auto"/>
            <w:left w:val="none" w:sz="0" w:space="0" w:color="auto"/>
            <w:bottom w:val="none" w:sz="0" w:space="0" w:color="auto"/>
            <w:right w:val="none" w:sz="0" w:space="0" w:color="auto"/>
          </w:divBdr>
        </w:div>
        <w:div w:id="517736890">
          <w:marLeft w:val="0"/>
          <w:marRight w:val="0"/>
          <w:marTop w:val="0"/>
          <w:marBottom w:val="0"/>
          <w:divBdr>
            <w:top w:val="none" w:sz="0" w:space="0" w:color="auto"/>
            <w:left w:val="none" w:sz="0" w:space="0" w:color="auto"/>
            <w:bottom w:val="none" w:sz="0" w:space="0" w:color="auto"/>
            <w:right w:val="none" w:sz="0" w:space="0" w:color="auto"/>
          </w:divBdr>
        </w:div>
        <w:div w:id="585312466">
          <w:marLeft w:val="0"/>
          <w:marRight w:val="0"/>
          <w:marTop w:val="0"/>
          <w:marBottom w:val="0"/>
          <w:divBdr>
            <w:top w:val="none" w:sz="0" w:space="0" w:color="auto"/>
            <w:left w:val="none" w:sz="0" w:space="0" w:color="auto"/>
            <w:bottom w:val="none" w:sz="0" w:space="0" w:color="auto"/>
            <w:right w:val="none" w:sz="0" w:space="0" w:color="auto"/>
          </w:divBdr>
        </w:div>
        <w:div w:id="591623500">
          <w:marLeft w:val="0"/>
          <w:marRight w:val="0"/>
          <w:marTop w:val="0"/>
          <w:marBottom w:val="0"/>
          <w:divBdr>
            <w:top w:val="none" w:sz="0" w:space="0" w:color="auto"/>
            <w:left w:val="none" w:sz="0" w:space="0" w:color="auto"/>
            <w:bottom w:val="none" w:sz="0" w:space="0" w:color="auto"/>
            <w:right w:val="none" w:sz="0" w:space="0" w:color="auto"/>
          </w:divBdr>
        </w:div>
        <w:div w:id="765615421">
          <w:marLeft w:val="0"/>
          <w:marRight w:val="0"/>
          <w:marTop w:val="0"/>
          <w:marBottom w:val="0"/>
          <w:divBdr>
            <w:top w:val="none" w:sz="0" w:space="0" w:color="auto"/>
            <w:left w:val="none" w:sz="0" w:space="0" w:color="auto"/>
            <w:bottom w:val="none" w:sz="0" w:space="0" w:color="auto"/>
            <w:right w:val="none" w:sz="0" w:space="0" w:color="auto"/>
          </w:divBdr>
        </w:div>
        <w:div w:id="775756677">
          <w:marLeft w:val="0"/>
          <w:marRight w:val="0"/>
          <w:marTop w:val="0"/>
          <w:marBottom w:val="0"/>
          <w:divBdr>
            <w:top w:val="none" w:sz="0" w:space="0" w:color="auto"/>
            <w:left w:val="none" w:sz="0" w:space="0" w:color="auto"/>
            <w:bottom w:val="none" w:sz="0" w:space="0" w:color="auto"/>
            <w:right w:val="none" w:sz="0" w:space="0" w:color="auto"/>
          </w:divBdr>
        </w:div>
        <w:div w:id="795607768">
          <w:marLeft w:val="0"/>
          <w:marRight w:val="0"/>
          <w:marTop w:val="0"/>
          <w:marBottom w:val="0"/>
          <w:divBdr>
            <w:top w:val="none" w:sz="0" w:space="0" w:color="auto"/>
            <w:left w:val="none" w:sz="0" w:space="0" w:color="auto"/>
            <w:bottom w:val="none" w:sz="0" w:space="0" w:color="auto"/>
            <w:right w:val="none" w:sz="0" w:space="0" w:color="auto"/>
          </w:divBdr>
        </w:div>
        <w:div w:id="942415701">
          <w:marLeft w:val="0"/>
          <w:marRight w:val="0"/>
          <w:marTop w:val="0"/>
          <w:marBottom w:val="0"/>
          <w:divBdr>
            <w:top w:val="none" w:sz="0" w:space="0" w:color="auto"/>
            <w:left w:val="none" w:sz="0" w:space="0" w:color="auto"/>
            <w:bottom w:val="none" w:sz="0" w:space="0" w:color="auto"/>
            <w:right w:val="none" w:sz="0" w:space="0" w:color="auto"/>
          </w:divBdr>
        </w:div>
        <w:div w:id="999309309">
          <w:marLeft w:val="0"/>
          <w:marRight w:val="0"/>
          <w:marTop w:val="0"/>
          <w:marBottom w:val="0"/>
          <w:divBdr>
            <w:top w:val="none" w:sz="0" w:space="0" w:color="auto"/>
            <w:left w:val="none" w:sz="0" w:space="0" w:color="auto"/>
            <w:bottom w:val="none" w:sz="0" w:space="0" w:color="auto"/>
            <w:right w:val="none" w:sz="0" w:space="0" w:color="auto"/>
          </w:divBdr>
        </w:div>
        <w:div w:id="1212573407">
          <w:marLeft w:val="0"/>
          <w:marRight w:val="0"/>
          <w:marTop w:val="0"/>
          <w:marBottom w:val="0"/>
          <w:divBdr>
            <w:top w:val="none" w:sz="0" w:space="0" w:color="auto"/>
            <w:left w:val="none" w:sz="0" w:space="0" w:color="auto"/>
            <w:bottom w:val="none" w:sz="0" w:space="0" w:color="auto"/>
            <w:right w:val="none" w:sz="0" w:space="0" w:color="auto"/>
          </w:divBdr>
        </w:div>
        <w:div w:id="1375497013">
          <w:marLeft w:val="0"/>
          <w:marRight w:val="0"/>
          <w:marTop w:val="0"/>
          <w:marBottom w:val="0"/>
          <w:divBdr>
            <w:top w:val="none" w:sz="0" w:space="0" w:color="auto"/>
            <w:left w:val="none" w:sz="0" w:space="0" w:color="auto"/>
            <w:bottom w:val="none" w:sz="0" w:space="0" w:color="auto"/>
            <w:right w:val="none" w:sz="0" w:space="0" w:color="auto"/>
          </w:divBdr>
        </w:div>
        <w:div w:id="1463957824">
          <w:marLeft w:val="0"/>
          <w:marRight w:val="0"/>
          <w:marTop w:val="0"/>
          <w:marBottom w:val="0"/>
          <w:divBdr>
            <w:top w:val="none" w:sz="0" w:space="0" w:color="auto"/>
            <w:left w:val="none" w:sz="0" w:space="0" w:color="auto"/>
            <w:bottom w:val="none" w:sz="0" w:space="0" w:color="auto"/>
            <w:right w:val="none" w:sz="0" w:space="0" w:color="auto"/>
          </w:divBdr>
        </w:div>
        <w:div w:id="1512181827">
          <w:marLeft w:val="0"/>
          <w:marRight w:val="0"/>
          <w:marTop w:val="0"/>
          <w:marBottom w:val="0"/>
          <w:divBdr>
            <w:top w:val="none" w:sz="0" w:space="0" w:color="auto"/>
            <w:left w:val="none" w:sz="0" w:space="0" w:color="auto"/>
            <w:bottom w:val="none" w:sz="0" w:space="0" w:color="auto"/>
            <w:right w:val="none" w:sz="0" w:space="0" w:color="auto"/>
          </w:divBdr>
        </w:div>
        <w:div w:id="1563711401">
          <w:marLeft w:val="0"/>
          <w:marRight w:val="0"/>
          <w:marTop w:val="0"/>
          <w:marBottom w:val="0"/>
          <w:divBdr>
            <w:top w:val="none" w:sz="0" w:space="0" w:color="auto"/>
            <w:left w:val="none" w:sz="0" w:space="0" w:color="auto"/>
            <w:bottom w:val="none" w:sz="0" w:space="0" w:color="auto"/>
            <w:right w:val="none" w:sz="0" w:space="0" w:color="auto"/>
          </w:divBdr>
        </w:div>
        <w:div w:id="1701054989">
          <w:marLeft w:val="0"/>
          <w:marRight w:val="0"/>
          <w:marTop w:val="0"/>
          <w:marBottom w:val="0"/>
          <w:divBdr>
            <w:top w:val="none" w:sz="0" w:space="0" w:color="auto"/>
            <w:left w:val="none" w:sz="0" w:space="0" w:color="auto"/>
            <w:bottom w:val="none" w:sz="0" w:space="0" w:color="auto"/>
            <w:right w:val="none" w:sz="0" w:space="0" w:color="auto"/>
          </w:divBdr>
        </w:div>
        <w:div w:id="1724982186">
          <w:marLeft w:val="0"/>
          <w:marRight w:val="0"/>
          <w:marTop w:val="0"/>
          <w:marBottom w:val="0"/>
          <w:divBdr>
            <w:top w:val="none" w:sz="0" w:space="0" w:color="auto"/>
            <w:left w:val="none" w:sz="0" w:space="0" w:color="auto"/>
            <w:bottom w:val="none" w:sz="0" w:space="0" w:color="auto"/>
            <w:right w:val="none" w:sz="0" w:space="0" w:color="auto"/>
          </w:divBdr>
        </w:div>
      </w:divsChild>
    </w:div>
    <w:div w:id="1056858317">
      <w:bodyDiv w:val="1"/>
      <w:marLeft w:val="0"/>
      <w:marRight w:val="0"/>
      <w:marTop w:val="0"/>
      <w:marBottom w:val="0"/>
      <w:divBdr>
        <w:top w:val="none" w:sz="0" w:space="0" w:color="auto"/>
        <w:left w:val="none" w:sz="0" w:space="0" w:color="auto"/>
        <w:bottom w:val="none" w:sz="0" w:space="0" w:color="auto"/>
        <w:right w:val="none" w:sz="0" w:space="0" w:color="auto"/>
      </w:divBdr>
    </w:div>
    <w:div w:id="1062142831">
      <w:bodyDiv w:val="1"/>
      <w:marLeft w:val="0"/>
      <w:marRight w:val="0"/>
      <w:marTop w:val="0"/>
      <w:marBottom w:val="0"/>
      <w:divBdr>
        <w:top w:val="none" w:sz="0" w:space="0" w:color="auto"/>
        <w:left w:val="none" w:sz="0" w:space="0" w:color="auto"/>
        <w:bottom w:val="none" w:sz="0" w:space="0" w:color="auto"/>
        <w:right w:val="none" w:sz="0" w:space="0" w:color="auto"/>
      </w:divBdr>
    </w:div>
    <w:div w:id="1142381457">
      <w:bodyDiv w:val="1"/>
      <w:marLeft w:val="0"/>
      <w:marRight w:val="0"/>
      <w:marTop w:val="0"/>
      <w:marBottom w:val="0"/>
      <w:divBdr>
        <w:top w:val="none" w:sz="0" w:space="0" w:color="auto"/>
        <w:left w:val="none" w:sz="0" w:space="0" w:color="auto"/>
        <w:bottom w:val="none" w:sz="0" w:space="0" w:color="auto"/>
        <w:right w:val="none" w:sz="0" w:space="0" w:color="auto"/>
      </w:divBdr>
    </w:div>
    <w:div w:id="1144736687">
      <w:bodyDiv w:val="1"/>
      <w:marLeft w:val="0"/>
      <w:marRight w:val="0"/>
      <w:marTop w:val="0"/>
      <w:marBottom w:val="0"/>
      <w:divBdr>
        <w:top w:val="none" w:sz="0" w:space="0" w:color="auto"/>
        <w:left w:val="none" w:sz="0" w:space="0" w:color="auto"/>
        <w:bottom w:val="none" w:sz="0" w:space="0" w:color="auto"/>
        <w:right w:val="none" w:sz="0" w:space="0" w:color="auto"/>
      </w:divBdr>
    </w:div>
    <w:div w:id="1211989571">
      <w:bodyDiv w:val="1"/>
      <w:marLeft w:val="0"/>
      <w:marRight w:val="0"/>
      <w:marTop w:val="0"/>
      <w:marBottom w:val="0"/>
      <w:divBdr>
        <w:top w:val="none" w:sz="0" w:space="0" w:color="auto"/>
        <w:left w:val="none" w:sz="0" w:space="0" w:color="auto"/>
        <w:bottom w:val="none" w:sz="0" w:space="0" w:color="auto"/>
        <w:right w:val="none" w:sz="0" w:space="0" w:color="auto"/>
      </w:divBdr>
    </w:div>
    <w:div w:id="1321233369">
      <w:bodyDiv w:val="1"/>
      <w:marLeft w:val="0"/>
      <w:marRight w:val="0"/>
      <w:marTop w:val="0"/>
      <w:marBottom w:val="0"/>
      <w:divBdr>
        <w:top w:val="none" w:sz="0" w:space="0" w:color="auto"/>
        <w:left w:val="none" w:sz="0" w:space="0" w:color="auto"/>
        <w:bottom w:val="none" w:sz="0" w:space="0" w:color="auto"/>
        <w:right w:val="none" w:sz="0" w:space="0" w:color="auto"/>
      </w:divBdr>
    </w:div>
    <w:div w:id="1341347712">
      <w:bodyDiv w:val="1"/>
      <w:marLeft w:val="0"/>
      <w:marRight w:val="0"/>
      <w:marTop w:val="0"/>
      <w:marBottom w:val="0"/>
      <w:divBdr>
        <w:top w:val="none" w:sz="0" w:space="0" w:color="auto"/>
        <w:left w:val="none" w:sz="0" w:space="0" w:color="auto"/>
        <w:bottom w:val="none" w:sz="0" w:space="0" w:color="auto"/>
        <w:right w:val="none" w:sz="0" w:space="0" w:color="auto"/>
      </w:divBdr>
    </w:div>
    <w:div w:id="1446149149">
      <w:bodyDiv w:val="1"/>
      <w:marLeft w:val="0"/>
      <w:marRight w:val="0"/>
      <w:marTop w:val="0"/>
      <w:marBottom w:val="0"/>
      <w:divBdr>
        <w:top w:val="none" w:sz="0" w:space="0" w:color="auto"/>
        <w:left w:val="none" w:sz="0" w:space="0" w:color="auto"/>
        <w:bottom w:val="none" w:sz="0" w:space="0" w:color="auto"/>
        <w:right w:val="none" w:sz="0" w:space="0" w:color="auto"/>
      </w:divBdr>
    </w:div>
    <w:div w:id="1654987180">
      <w:bodyDiv w:val="1"/>
      <w:marLeft w:val="0"/>
      <w:marRight w:val="0"/>
      <w:marTop w:val="0"/>
      <w:marBottom w:val="0"/>
      <w:divBdr>
        <w:top w:val="none" w:sz="0" w:space="0" w:color="auto"/>
        <w:left w:val="none" w:sz="0" w:space="0" w:color="auto"/>
        <w:bottom w:val="none" w:sz="0" w:space="0" w:color="auto"/>
        <w:right w:val="none" w:sz="0" w:space="0" w:color="auto"/>
      </w:divBdr>
    </w:div>
    <w:div w:id="1725595490">
      <w:bodyDiv w:val="1"/>
      <w:marLeft w:val="0"/>
      <w:marRight w:val="0"/>
      <w:marTop w:val="0"/>
      <w:marBottom w:val="0"/>
      <w:divBdr>
        <w:top w:val="none" w:sz="0" w:space="0" w:color="auto"/>
        <w:left w:val="none" w:sz="0" w:space="0" w:color="auto"/>
        <w:bottom w:val="none" w:sz="0" w:space="0" w:color="auto"/>
        <w:right w:val="none" w:sz="0" w:space="0" w:color="auto"/>
      </w:divBdr>
    </w:div>
    <w:div w:id="1734233055">
      <w:bodyDiv w:val="1"/>
      <w:marLeft w:val="0"/>
      <w:marRight w:val="0"/>
      <w:marTop w:val="0"/>
      <w:marBottom w:val="0"/>
      <w:divBdr>
        <w:top w:val="none" w:sz="0" w:space="0" w:color="auto"/>
        <w:left w:val="none" w:sz="0" w:space="0" w:color="auto"/>
        <w:bottom w:val="none" w:sz="0" w:space="0" w:color="auto"/>
        <w:right w:val="none" w:sz="0" w:space="0" w:color="auto"/>
      </w:divBdr>
    </w:div>
    <w:div w:id="1873690046">
      <w:bodyDiv w:val="1"/>
      <w:marLeft w:val="0"/>
      <w:marRight w:val="0"/>
      <w:marTop w:val="0"/>
      <w:marBottom w:val="0"/>
      <w:divBdr>
        <w:top w:val="none" w:sz="0" w:space="0" w:color="auto"/>
        <w:left w:val="none" w:sz="0" w:space="0" w:color="auto"/>
        <w:bottom w:val="none" w:sz="0" w:space="0" w:color="auto"/>
        <w:right w:val="none" w:sz="0" w:space="0" w:color="auto"/>
      </w:divBdr>
    </w:div>
    <w:div w:id="1920283239">
      <w:bodyDiv w:val="1"/>
      <w:marLeft w:val="0"/>
      <w:marRight w:val="0"/>
      <w:marTop w:val="0"/>
      <w:marBottom w:val="0"/>
      <w:divBdr>
        <w:top w:val="none" w:sz="0" w:space="0" w:color="auto"/>
        <w:left w:val="none" w:sz="0" w:space="0" w:color="auto"/>
        <w:bottom w:val="none" w:sz="0" w:space="0" w:color="auto"/>
        <w:right w:val="none" w:sz="0" w:space="0" w:color="auto"/>
      </w:divBdr>
      <w:divsChild>
        <w:div w:id="1664966028">
          <w:marLeft w:val="0"/>
          <w:marRight w:val="0"/>
          <w:marTop w:val="0"/>
          <w:marBottom w:val="0"/>
          <w:divBdr>
            <w:top w:val="none" w:sz="0" w:space="0" w:color="auto"/>
            <w:left w:val="none" w:sz="0" w:space="0" w:color="auto"/>
            <w:bottom w:val="none" w:sz="0" w:space="0" w:color="auto"/>
            <w:right w:val="none" w:sz="0" w:space="0" w:color="auto"/>
          </w:divBdr>
        </w:div>
      </w:divsChild>
    </w:div>
    <w:div w:id="2000884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emf"/><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7D7A87039D77A47999076672A7623F8" ma:contentTypeVersion="12" ma:contentTypeDescription="Create a new document." ma:contentTypeScope="" ma:versionID="4e59a21e59feb002f8b7e40d4ad1840e">
  <xsd:schema xmlns:xsd="http://www.w3.org/2001/XMLSchema" xmlns:xs="http://www.w3.org/2001/XMLSchema" xmlns:p="http://schemas.microsoft.com/office/2006/metadata/properties" xmlns:ns3="98edf782-9c2c-40d4-8866-405fc65984fb" xmlns:ns4="5c259909-f650-42ed-82f0-25dd6df0dfee" targetNamespace="http://schemas.microsoft.com/office/2006/metadata/properties" ma:root="true" ma:fieldsID="8ccabe5627280b60c9afe09f616a6070" ns3:_="" ns4:_="">
    <xsd:import namespace="98edf782-9c2c-40d4-8866-405fc65984fb"/>
    <xsd:import namespace="5c259909-f650-42ed-82f0-25dd6df0dfe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edf782-9c2c-40d4-8866-405fc65984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259909-f650-42ed-82f0-25dd6df0dfe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C92C0BE-0A39-400B-8BB2-82A1DE3B0D2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E76E1D6-15B7-468A-A9AF-9691A1DF8591}">
  <ds:schemaRefs>
    <ds:schemaRef ds:uri="http://schemas.microsoft.com/sharepoint/v3/contenttype/forms"/>
  </ds:schemaRefs>
</ds:datastoreItem>
</file>

<file path=customXml/itemProps3.xml><?xml version="1.0" encoding="utf-8"?>
<ds:datastoreItem xmlns:ds="http://schemas.openxmlformats.org/officeDocument/2006/customXml" ds:itemID="{40472882-E7D3-4152-BD31-D631280C22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edf782-9c2c-40d4-8866-405fc65984fb"/>
    <ds:schemaRef ds:uri="5c259909-f650-42ed-82f0-25dd6df0df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F9738D7-E5AE-6A4F-AF0D-3A422A97B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31</Pages>
  <Words>10936</Words>
  <Characters>62340</Characters>
  <Application>Microsoft Office Word</Application>
  <DocSecurity>0</DocSecurity>
  <Lines>519</Lines>
  <Paragraphs>146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73130</CharactersWithSpaces>
  <SharedDoc>false</SharedDoc>
  <HLinks>
    <vt:vector size="12" baseType="variant">
      <vt:variant>
        <vt:i4>2686982</vt:i4>
      </vt:variant>
      <vt:variant>
        <vt:i4>0</vt:i4>
      </vt:variant>
      <vt:variant>
        <vt:i4>0</vt:i4>
      </vt:variant>
      <vt:variant>
        <vt:i4>5</vt:i4>
      </vt:variant>
      <vt:variant>
        <vt:lpwstr>mailto:ubilal@drexel.edu</vt:lpwstr>
      </vt:variant>
      <vt:variant>
        <vt:lpwstr/>
      </vt:variant>
      <vt:variant>
        <vt:i4>7209076</vt:i4>
      </vt:variant>
      <vt:variant>
        <vt:i4>0</vt:i4>
      </vt:variant>
      <vt:variant>
        <vt:i4>0</vt:i4>
      </vt:variant>
      <vt:variant>
        <vt:i4>5</vt:i4>
      </vt:variant>
      <vt:variant>
        <vt:lpwstr>C:\Users\as5494\Downloads\j.1468-0009.2010.00587.x.pdf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Schnake-Mahl,Alina</dc:creator>
  <cp:keywords/>
  <dc:description/>
  <cp:lastModifiedBy>Schnake-Mahl,Alina</cp:lastModifiedBy>
  <cp:revision>67</cp:revision>
  <dcterms:created xsi:type="dcterms:W3CDTF">2021-08-04T15:42:00Z</dcterms:created>
  <dcterms:modified xsi:type="dcterms:W3CDTF">2021-08-06T14:26:00Z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0x01010007D7A87039D77A47999076672A7623F8</vt:lpwstr>
  </property>
</Properties>
</file>