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B5" w:rsidRDefault="009079B5" w:rsidP="009079B5">
      <w:pPr>
        <w:contextualSpacing/>
        <w:rPr>
          <w:color w:val="000000"/>
        </w:rPr>
      </w:pPr>
      <w:r>
        <w:rPr>
          <w:b/>
          <w:color w:val="000000"/>
        </w:rPr>
        <w:t>Q</w:t>
      </w:r>
      <w:r w:rsidRPr="00AC47F0">
        <w:rPr>
          <w:b/>
          <w:color w:val="000000"/>
        </w:rPr>
        <w:t>)</w:t>
      </w:r>
      <w:r>
        <w:rPr>
          <w:color w:val="000000"/>
        </w:rPr>
        <w:t xml:space="preserve"> Write an algorithm to Convert Decimal number to Binary number. </w:t>
      </w:r>
      <w:proofErr w:type="gramStart"/>
      <w:r>
        <w:rPr>
          <w:color w:val="000000"/>
        </w:rPr>
        <w:t xml:space="preserve">By using </w:t>
      </w:r>
      <w:r>
        <w:rPr>
          <w:b/>
          <w:color w:val="000000"/>
        </w:rPr>
        <w:t>D</w:t>
      </w:r>
      <w:r w:rsidRPr="00AF15A3">
        <w:rPr>
          <w:b/>
          <w:color w:val="000000"/>
        </w:rPr>
        <w:t xml:space="preserve">escending </w:t>
      </w:r>
      <w:r>
        <w:rPr>
          <w:b/>
          <w:color w:val="000000"/>
        </w:rPr>
        <w:t>P</w:t>
      </w:r>
      <w:r w:rsidRPr="00AF15A3">
        <w:rPr>
          <w:b/>
          <w:color w:val="000000"/>
        </w:rPr>
        <w:t xml:space="preserve">ower of 2 and </w:t>
      </w:r>
      <w:r>
        <w:rPr>
          <w:b/>
          <w:color w:val="000000"/>
        </w:rPr>
        <w:t>S</w:t>
      </w:r>
      <w:r w:rsidRPr="00AF15A3">
        <w:rPr>
          <w:b/>
          <w:color w:val="000000"/>
        </w:rPr>
        <w:t>ubtraction</w:t>
      </w:r>
      <w:r>
        <w:rPr>
          <w:color w:val="000000"/>
        </w:rPr>
        <w:t xml:space="preserve"> method.</w:t>
      </w:r>
      <w:proofErr w:type="gramEnd"/>
    </w:p>
    <w:p w:rsidR="009079B5" w:rsidRDefault="009079B5" w:rsidP="009079B5">
      <w:pPr>
        <w:contextualSpacing/>
        <w:rPr>
          <w:color w:val="000000"/>
        </w:rPr>
      </w:pPr>
      <w:r w:rsidRPr="00FD5C4F">
        <w:rPr>
          <w:b/>
          <w:color w:val="000000"/>
        </w:rPr>
        <w:t>Please convert (X) = 658 to binary</w:t>
      </w:r>
      <w:r>
        <w:rPr>
          <w:color w:val="000000"/>
        </w:rPr>
        <w:t>.</w:t>
      </w:r>
    </w:p>
    <w:p w:rsidR="009079B5" w:rsidRDefault="009079B5" w:rsidP="009079B5">
      <w:pPr>
        <w:contextualSpacing/>
        <w:rPr>
          <w:color w:val="000000"/>
        </w:rPr>
      </w:pPr>
    </w:p>
    <w:p w:rsidR="009079B5" w:rsidRPr="00433800" w:rsidRDefault="009079B5" w:rsidP="009079B5">
      <w:pPr>
        <w:contextualSpacing/>
        <w:rPr>
          <w:b/>
          <w:i/>
          <w:color w:val="000000"/>
          <w:u w:val="single"/>
        </w:rPr>
      </w:pPr>
      <w:r w:rsidRPr="00433800">
        <w:rPr>
          <w:b/>
          <w:i/>
          <w:color w:val="000000"/>
          <w:u w:val="single"/>
        </w:rPr>
        <w:t>Hint:</w:t>
      </w:r>
    </w:p>
    <w:p w:rsidR="009079B5" w:rsidRDefault="009079B5" w:rsidP="009079B5">
      <w:pPr>
        <w:contextualSpacing/>
        <w:rPr>
          <w:color w:val="000000"/>
        </w:rPr>
      </w:pPr>
      <w:r w:rsidRPr="00AC47F0">
        <w:rPr>
          <w:i/>
          <w:color w:val="000000"/>
        </w:rPr>
        <w:t>How descending power of 2 and subtraction works</w:t>
      </w:r>
      <w:r>
        <w:rPr>
          <w:b/>
          <w:color w:val="000000"/>
        </w:rPr>
        <w:t>:</w:t>
      </w:r>
    </w:p>
    <w:p w:rsidR="009079B5" w:rsidRDefault="009079B5" w:rsidP="009079B5">
      <w:pPr>
        <w:contextualSpacing/>
        <w:rPr>
          <w:color w:val="000000"/>
        </w:rPr>
      </w:pPr>
      <w:r>
        <w:rPr>
          <w:color w:val="000000"/>
        </w:rPr>
        <w:t>Suppose we have to convert (X) = 25 to binary.</w:t>
      </w:r>
    </w:p>
    <w:p w:rsidR="009079B5" w:rsidRDefault="009079B5" w:rsidP="009079B5">
      <w:pPr>
        <w:contextualSpacing/>
        <w:rPr>
          <w:color w:val="000000"/>
        </w:rPr>
      </w:pPr>
      <w:r>
        <w:rPr>
          <w:color w:val="000000"/>
        </w:rPr>
        <w:t>According to sample chart below:</w:t>
      </w:r>
    </w:p>
    <w:tbl>
      <w:tblPr>
        <w:tblStyle w:val="TableGrid"/>
        <w:tblW w:w="0" w:type="auto"/>
        <w:tblLook w:val="04A0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9079B5" w:rsidTr="00606BA4"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5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4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3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2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1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0</w:t>
            </w:r>
          </w:p>
        </w:tc>
      </w:tr>
      <w:tr w:rsidR="009079B5" w:rsidTr="00606BA4"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079B5" w:rsidTr="00606BA4">
        <w:tc>
          <w:tcPr>
            <w:tcW w:w="873" w:type="dxa"/>
          </w:tcPr>
          <w:p w:rsidR="009079B5" w:rsidRPr="00FF3921" w:rsidRDefault="009079B5" w:rsidP="00606BA4">
            <w:pPr>
              <w:contextualSpacing/>
            </w:pPr>
          </w:p>
        </w:tc>
        <w:tc>
          <w:tcPr>
            <w:tcW w:w="873" w:type="dxa"/>
          </w:tcPr>
          <w:p w:rsidR="009079B5" w:rsidRPr="00FF3921" w:rsidRDefault="009079B5" w:rsidP="00606BA4">
            <w:pPr>
              <w:contextualSpacing/>
            </w:pPr>
          </w:p>
        </w:tc>
        <w:tc>
          <w:tcPr>
            <w:tcW w:w="873" w:type="dxa"/>
          </w:tcPr>
          <w:p w:rsidR="009079B5" w:rsidRPr="00FF3921" w:rsidRDefault="009079B5" w:rsidP="00606BA4">
            <w:pPr>
              <w:contextualSpacing/>
            </w:pPr>
          </w:p>
        </w:tc>
        <w:tc>
          <w:tcPr>
            <w:tcW w:w="873" w:type="dxa"/>
          </w:tcPr>
          <w:p w:rsidR="009079B5" w:rsidRPr="00FF3921" w:rsidRDefault="009079B5" w:rsidP="00606BA4">
            <w:pPr>
              <w:contextualSpacing/>
            </w:pPr>
          </w:p>
        </w:tc>
        <w:tc>
          <w:tcPr>
            <w:tcW w:w="873" w:type="dxa"/>
          </w:tcPr>
          <w:p w:rsidR="009079B5" w:rsidRPr="00FF3921" w:rsidRDefault="009079B5" w:rsidP="00606BA4">
            <w:pPr>
              <w:contextualSpacing/>
            </w:pPr>
          </w:p>
        </w:tc>
        <w:tc>
          <w:tcPr>
            <w:tcW w:w="873" w:type="dxa"/>
          </w:tcPr>
          <w:p w:rsidR="009079B5" w:rsidRPr="00FF3921" w:rsidRDefault="009079B5" w:rsidP="00606BA4">
            <w:pPr>
              <w:contextualSpacing/>
            </w:pPr>
          </w:p>
        </w:tc>
        <w:tc>
          <w:tcPr>
            <w:tcW w:w="873" w:type="dxa"/>
          </w:tcPr>
          <w:p w:rsidR="009079B5" w:rsidRPr="00FF3921" w:rsidRDefault="009079B5" w:rsidP="00606BA4">
            <w:pPr>
              <w:contextualSpacing/>
            </w:pPr>
          </w:p>
        </w:tc>
      </w:tr>
    </w:tbl>
    <w:p w:rsidR="009079B5" w:rsidRDefault="009079B5" w:rsidP="009079B5">
      <w:pPr>
        <w:contextualSpacing/>
      </w:pPr>
      <w:r>
        <w:t xml:space="preserve">Find out nearest smaller number and subtract to X so the result will be &gt;=0. </w:t>
      </w:r>
    </w:p>
    <w:p w:rsidR="009079B5" w:rsidRDefault="009079B5" w:rsidP="009079B5">
      <w:pPr>
        <w:contextualSpacing/>
      </w:pPr>
      <w:r>
        <w:t>In this case smallest number is 16</w:t>
      </w:r>
      <w:r>
        <w:br/>
        <w:t xml:space="preserve">So 25-16 = </w:t>
      </w:r>
      <w:proofErr w:type="gramStart"/>
      <w:r w:rsidRPr="00C55F9B">
        <w:rPr>
          <w:color w:val="FF0000"/>
        </w:rPr>
        <w:t>9</w:t>
      </w:r>
      <w:r>
        <w:t xml:space="preserve">  (</w:t>
      </w:r>
      <w:proofErr w:type="gramEnd"/>
      <w:r>
        <w:t xml:space="preserve">mark </w:t>
      </w:r>
      <w:r>
        <w:rPr>
          <w:color w:val="000000"/>
        </w:rPr>
        <w:t>2</w:t>
      </w:r>
      <w:r>
        <w:rPr>
          <w:color w:val="000000"/>
          <w:vertAlign w:val="superscript"/>
        </w:rPr>
        <w:t>4</w:t>
      </w:r>
      <w:r>
        <w:t xml:space="preserve"> as 1)</w:t>
      </w:r>
    </w:p>
    <w:p w:rsidR="009079B5" w:rsidRDefault="009079B5" w:rsidP="009079B5">
      <w:pPr>
        <w:contextualSpacing/>
      </w:pPr>
      <w:r>
        <w:t xml:space="preserve">Then find another number, after subtraction result should be &gt;=0. </w:t>
      </w:r>
    </w:p>
    <w:p w:rsidR="009079B5" w:rsidRDefault="009079B5" w:rsidP="009079B5">
      <w:pPr>
        <w:contextualSpacing/>
      </w:pPr>
      <w:r w:rsidRPr="00C55F9B">
        <w:rPr>
          <w:color w:val="FF0000"/>
        </w:rPr>
        <w:t>9</w:t>
      </w:r>
      <w:r>
        <w:t xml:space="preserve"> – 8 = 1 (mark </w:t>
      </w:r>
      <w:r>
        <w:rPr>
          <w:color w:val="000000"/>
        </w:rPr>
        <w:t>2</w:t>
      </w:r>
      <w:r>
        <w:rPr>
          <w:color w:val="000000"/>
          <w:vertAlign w:val="superscript"/>
        </w:rPr>
        <w:t>3</w:t>
      </w:r>
      <w:r>
        <w:t xml:space="preserve"> as 1)</w:t>
      </w:r>
    </w:p>
    <w:p w:rsidR="009079B5" w:rsidRDefault="009079B5" w:rsidP="009079B5">
      <w:pPr>
        <w:contextualSpacing/>
      </w:pPr>
      <w:r>
        <w:t>Now if we minus 4 from 1 result will be &lt;0 so leave this and mark it as 0</w:t>
      </w:r>
      <w:r>
        <w:br/>
        <w:t>Do these steps until you result will be 0</w:t>
      </w:r>
    </w:p>
    <w:p w:rsidR="009079B5" w:rsidRDefault="009079B5" w:rsidP="009079B5">
      <w:pPr>
        <w:contextualSpacing/>
      </w:pPr>
    </w:p>
    <w:tbl>
      <w:tblPr>
        <w:tblStyle w:val="TableGrid"/>
        <w:tblW w:w="0" w:type="auto"/>
        <w:tblLook w:val="04A0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9079B5" w:rsidTr="00606BA4"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5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4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3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2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1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0</w:t>
            </w:r>
          </w:p>
        </w:tc>
      </w:tr>
      <w:tr w:rsidR="009079B5" w:rsidTr="00606BA4"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Pr="001A4228" w:rsidRDefault="009079B5" w:rsidP="00606BA4">
            <w:pPr>
              <w:contextualSpacing/>
            </w:pPr>
            <w:r w:rsidRPr="001A4228">
              <w:t>32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079B5" w:rsidTr="00606BA4">
        <w:tc>
          <w:tcPr>
            <w:tcW w:w="873" w:type="dxa"/>
          </w:tcPr>
          <w:p w:rsidR="009079B5" w:rsidRPr="00FF3921" w:rsidRDefault="009079B5" w:rsidP="00606BA4">
            <w:pPr>
              <w:contextualSpacing/>
            </w:pPr>
          </w:p>
        </w:tc>
        <w:tc>
          <w:tcPr>
            <w:tcW w:w="873" w:type="dxa"/>
          </w:tcPr>
          <w:p w:rsidR="009079B5" w:rsidRPr="00FF3921" w:rsidRDefault="009079B5" w:rsidP="00606BA4">
            <w:pPr>
              <w:contextualSpacing/>
            </w:pPr>
          </w:p>
        </w:tc>
        <w:tc>
          <w:tcPr>
            <w:tcW w:w="873" w:type="dxa"/>
            <w:shd w:val="clear" w:color="auto" w:fill="9BBB59" w:themeFill="accent3"/>
          </w:tcPr>
          <w:p w:rsidR="009079B5" w:rsidRPr="00F20D1D" w:rsidRDefault="009079B5" w:rsidP="00606BA4">
            <w:pPr>
              <w:contextualSpacing/>
            </w:pPr>
            <w:r>
              <w:t>1</w:t>
            </w:r>
          </w:p>
        </w:tc>
        <w:tc>
          <w:tcPr>
            <w:tcW w:w="873" w:type="dxa"/>
            <w:shd w:val="clear" w:color="auto" w:fill="9BBB59" w:themeFill="accent3"/>
          </w:tcPr>
          <w:p w:rsidR="009079B5" w:rsidRPr="00F20D1D" w:rsidRDefault="009079B5" w:rsidP="00606BA4">
            <w:pPr>
              <w:contextualSpacing/>
            </w:pPr>
            <w:r>
              <w:t>1</w:t>
            </w:r>
          </w:p>
        </w:tc>
        <w:tc>
          <w:tcPr>
            <w:tcW w:w="873" w:type="dxa"/>
            <w:shd w:val="clear" w:color="auto" w:fill="9BBB59" w:themeFill="accent3"/>
          </w:tcPr>
          <w:p w:rsidR="009079B5" w:rsidRPr="00F20D1D" w:rsidRDefault="009079B5" w:rsidP="00606BA4">
            <w:pPr>
              <w:contextualSpacing/>
            </w:pPr>
            <w:r>
              <w:t>0</w:t>
            </w:r>
          </w:p>
        </w:tc>
        <w:tc>
          <w:tcPr>
            <w:tcW w:w="873" w:type="dxa"/>
            <w:shd w:val="clear" w:color="auto" w:fill="9BBB59" w:themeFill="accent3"/>
          </w:tcPr>
          <w:p w:rsidR="009079B5" w:rsidRPr="00F20D1D" w:rsidRDefault="009079B5" w:rsidP="00606BA4">
            <w:pPr>
              <w:contextualSpacing/>
            </w:pPr>
            <w:r>
              <w:t>0</w:t>
            </w:r>
          </w:p>
        </w:tc>
        <w:tc>
          <w:tcPr>
            <w:tcW w:w="873" w:type="dxa"/>
            <w:shd w:val="clear" w:color="auto" w:fill="9BBB59" w:themeFill="accent3"/>
          </w:tcPr>
          <w:p w:rsidR="009079B5" w:rsidRPr="00F20D1D" w:rsidRDefault="009079B5" w:rsidP="00606BA4">
            <w:pPr>
              <w:contextualSpacing/>
            </w:pPr>
            <w:r w:rsidRPr="00F20D1D">
              <w:t>1</w:t>
            </w:r>
          </w:p>
        </w:tc>
      </w:tr>
      <w:tr w:rsidR="009079B5" w:rsidTr="00606BA4">
        <w:tc>
          <w:tcPr>
            <w:tcW w:w="873" w:type="dxa"/>
          </w:tcPr>
          <w:p w:rsidR="009079B5" w:rsidRPr="00FF3921" w:rsidRDefault="009079B5" w:rsidP="00606BA4">
            <w:pPr>
              <w:contextualSpacing/>
            </w:pPr>
          </w:p>
        </w:tc>
        <w:tc>
          <w:tcPr>
            <w:tcW w:w="873" w:type="dxa"/>
            <w:shd w:val="clear" w:color="auto" w:fill="auto"/>
          </w:tcPr>
          <w:p w:rsidR="009079B5" w:rsidRPr="00FF3921" w:rsidRDefault="009079B5" w:rsidP="00606BA4">
            <w:pPr>
              <w:contextualSpacing/>
            </w:pPr>
          </w:p>
        </w:tc>
        <w:tc>
          <w:tcPr>
            <w:tcW w:w="873" w:type="dxa"/>
            <w:shd w:val="clear" w:color="auto" w:fill="auto"/>
          </w:tcPr>
          <w:p w:rsidR="009079B5" w:rsidRPr="00F20D1D" w:rsidRDefault="009079B5" w:rsidP="00606BA4">
            <w:pPr>
              <w:contextualSpacing/>
            </w:pPr>
            <w:r>
              <w:t>-16</w:t>
            </w:r>
          </w:p>
        </w:tc>
        <w:tc>
          <w:tcPr>
            <w:tcW w:w="873" w:type="dxa"/>
            <w:shd w:val="clear" w:color="auto" w:fill="auto"/>
          </w:tcPr>
          <w:p w:rsidR="009079B5" w:rsidRPr="00F20D1D" w:rsidRDefault="009079B5" w:rsidP="00606BA4">
            <w:pPr>
              <w:contextualSpacing/>
            </w:pPr>
            <w:r>
              <w:t>-8</w:t>
            </w:r>
          </w:p>
        </w:tc>
        <w:tc>
          <w:tcPr>
            <w:tcW w:w="873" w:type="dxa"/>
            <w:shd w:val="clear" w:color="auto" w:fill="auto"/>
          </w:tcPr>
          <w:p w:rsidR="009079B5" w:rsidRPr="00F20D1D" w:rsidRDefault="009079B5" w:rsidP="00606BA4">
            <w:pPr>
              <w:contextualSpacing/>
            </w:pPr>
          </w:p>
        </w:tc>
        <w:tc>
          <w:tcPr>
            <w:tcW w:w="873" w:type="dxa"/>
            <w:shd w:val="clear" w:color="auto" w:fill="auto"/>
          </w:tcPr>
          <w:p w:rsidR="009079B5" w:rsidRPr="00F20D1D" w:rsidRDefault="009079B5" w:rsidP="00606BA4">
            <w:pPr>
              <w:contextualSpacing/>
            </w:pPr>
          </w:p>
        </w:tc>
        <w:tc>
          <w:tcPr>
            <w:tcW w:w="873" w:type="dxa"/>
            <w:shd w:val="clear" w:color="auto" w:fill="auto"/>
          </w:tcPr>
          <w:p w:rsidR="009079B5" w:rsidRPr="00F20D1D" w:rsidRDefault="009079B5" w:rsidP="00606BA4">
            <w:pPr>
              <w:contextualSpacing/>
            </w:pPr>
            <w:r>
              <w:t>-1</w:t>
            </w:r>
          </w:p>
        </w:tc>
      </w:tr>
    </w:tbl>
    <w:p w:rsidR="009079B5" w:rsidRDefault="009079B5" w:rsidP="009079B5">
      <w:pPr>
        <w:contextualSpacing/>
      </w:pPr>
      <w:r>
        <w:t>25-16-8-</w:t>
      </w:r>
      <w:proofErr w:type="gramStart"/>
      <w:r>
        <w:t>1  binary</w:t>
      </w:r>
      <w:proofErr w:type="gramEnd"/>
      <w:r>
        <w:t xml:space="preserve"> will be 11001</w:t>
      </w:r>
    </w:p>
    <w:p w:rsidR="009079B5" w:rsidRDefault="009079B5" w:rsidP="009079B5">
      <w:pPr>
        <w:contextualSpacing/>
      </w:pPr>
    </w:p>
    <w:p w:rsidR="009079B5" w:rsidRDefault="009079B5" w:rsidP="009079B5">
      <w:pPr>
        <w:contextualSpacing/>
      </w:pPr>
      <w:r>
        <w:t xml:space="preserve">For number 35 binary will be </w:t>
      </w:r>
    </w:p>
    <w:tbl>
      <w:tblPr>
        <w:tblStyle w:val="TableGrid"/>
        <w:tblW w:w="0" w:type="auto"/>
        <w:tblLook w:val="04A0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9079B5" w:rsidTr="00606BA4"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5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4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3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2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1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  <w:vertAlign w:val="superscript"/>
              </w:rPr>
              <w:t>0</w:t>
            </w:r>
          </w:p>
        </w:tc>
      </w:tr>
      <w:tr w:rsidR="009079B5" w:rsidTr="00606BA4"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Pr="00F20D1D" w:rsidRDefault="009079B5" w:rsidP="00606BA4">
            <w:pPr>
              <w:contextualSpacing/>
            </w:pPr>
            <w:r w:rsidRPr="00F20D1D">
              <w:rPr>
                <w:highlight w:val="green"/>
              </w:rPr>
              <w:t>32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73" w:type="dxa"/>
            <w:shd w:val="clear" w:color="auto" w:fill="F2F2F2" w:themeFill="background1" w:themeFillShade="F2"/>
          </w:tcPr>
          <w:p w:rsidR="009079B5" w:rsidRDefault="009079B5" w:rsidP="00606BA4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9079B5" w:rsidTr="00606BA4">
        <w:tc>
          <w:tcPr>
            <w:tcW w:w="873" w:type="dxa"/>
          </w:tcPr>
          <w:p w:rsidR="009079B5" w:rsidRPr="00FF3921" w:rsidRDefault="009079B5" w:rsidP="00606BA4">
            <w:pPr>
              <w:contextualSpacing/>
            </w:pPr>
          </w:p>
        </w:tc>
        <w:tc>
          <w:tcPr>
            <w:tcW w:w="873" w:type="dxa"/>
            <w:shd w:val="clear" w:color="auto" w:fill="9BBB59" w:themeFill="accent3"/>
          </w:tcPr>
          <w:p w:rsidR="009079B5" w:rsidRPr="00F20D1D" w:rsidRDefault="009079B5" w:rsidP="00606BA4">
            <w:pPr>
              <w:contextualSpacing/>
            </w:pPr>
            <w:r>
              <w:t>1</w:t>
            </w:r>
          </w:p>
        </w:tc>
        <w:tc>
          <w:tcPr>
            <w:tcW w:w="873" w:type="dxa"/>
            <w:shd w:val="clear" w:color="auto" w:fill="9BBB59" w:themeFill="accent3"/>
          </w:tcPr>
          <w:p w:rsidR="009079B5" w:rsidRPr="00F20D1D" w:rsidRDefault="009079B5" w:rsidP="00606BA4">
            <w:pPr>
              <w:contextualSpacing/>
            </w:pPr>
            <w:r>
              <w:t>0</w:t>
            </w:r>
          </w:p>
        </w:tc>
        <w:tc>
          <w:tcPr>
            <w:tcW w:w="873" w:type="dxa"/>
            <w:shd w:val="clear" w:color="auto" w:fill="9BBB59" w:themeFill="accent3"/>
          </w:tcPr>
          <w:p w:rsidR="009079B5" w:rsidRPr="00F20D1D" w:rsidRDefault="009079B5" w:rsidP="00606BA4">
            <w:pPr>
              <w:contextualSpacing/>
            </w:pPr>
            <w:r>
              <w:t>0</w:t>
            </w:r>
          </w:p>
        </w:tc>
        <w:tc>
          <w:tcPr>
            <w:tcW w:w="873" w:type="dxa"/>
            <w:shd w:val="clear" w:color="auto" w:fill="9BBB59" w:themeFill="accent3"/>
          </w:tcPr>
          <w:p w:rsidR="009079B5" w:rsidRPr="00F20D1D" w:rsidRDefault="009079B5" w:rsidP="00606BA4">
            <w:pPr>
              <w:contextualSpacing/>
            </w:pPr>
            <w:r>
              <w:t>0</w:t>
            </w:r>
          </w:p>
        </w:tc>
        <w:tc>
          <w:tcPr>
            <w:tcW w:w="873" w:type="dxa"/>
            <w:shd w:val="clear" w:color="auto" w:fill="9BBB59" w:themeFill="accent3"/>
          </w:tcPr>
          <w:p w:rsidR="009079B5" w:rsidRPr="00F20D1D" w:rsidRDefault="009079B5" w:rsidP="00606BA4">
            <w:pPr>
              <w:contextualSpacing/>
            </w:pPr>
            <w:r>
              <w:t>1</w:t>
            </w:r>
          </w:p>
        </w:tc>
        <w:tc>
          <w:tcPr>
            <w:tcW w:w="873" w:type="dxa"/>
            <w:shd w:val="clear" w:color="auto" w:fill="9BBB59" w:themeFill="accent3"/>
          </w:tcPr>
          <w:p w:rsidR="009079B5" w:rsidRPr="00F20D1D" w:rsidRDefault="009079B5" w:rsidP="00606BA4">
            <w:pPr>
              <w:contextualSpacing/>
            </w:pPr>
            <w:r w:rsidRPr="00F20D1D">
              <w:t>1</w:t>
            </w:r>
          </w:p>
        </w:tc>
      </w:tr>
      <w:tr w:rsidR="009079B5" w:rsidTr="00606BA4">
        <w:tc>
          <w:tcPr>
            <w:tcW w:w="873" w:type="dxa"/>
          </w:tcPr>
          <w:p w:rsidR="009079B5" w:rsidRPr="00FF3921" w:rsidRDefault="009079B5" w:rsidP="00606BA4">
            <w:pPr>
              <w:contextualSpacing/>
            </w:pPr>
          </w:p>
        </w:tc>
        <w:tc>
          <w:tcPr>
            <w:tcW w:w="873" w:type="dxa"/>
            <w:shd w:val="clear" w:color="auto" w:fill="auto"/>
          </w:tcPr>
          <w:p w:rsidR="009079B5" w:rsidRPr="00FF3921" w:rsidRDefault="009079B5" w:rsidP="00606BA4">
            <w:pPr>
              <w:contextualSpacing/>
            </w:pPr>
            <w:r>
              <w:t>-32</w:t>
            </w:r>
          </w:p>
        </w:tc>
        <w:tc>
          <w:tcPr>
            <w:tcW w:w="873" w:type="dxa"/>
            <w:shd w:val="clear" w:color="auto" w:fill="auto"/>
          </w:tcPr>
          <w:p w:rsidR="009079B5" w:rsidRPr="00F20D1D" w:rsidRDefault="009079B5" w:rsidP="00606BA4">
            <w:pPr>
              <w:contextualSpacing/>
            </w:pPr>
          </w:p>
        </w:tc>
        <w:tc>
          <w:tcPr>
            <w:tcW w:w="873" w:type="dxa"/>
            <w:shd w:val="clear" w:color="auto" w:fill="auto"/>
          </w:tcPr>
          <w:p w:rsidR="009079B5" w:rsidRPr="00F20D1D" w:rsidRDefault="009079B5" w:rsidP="00606BA4">
            <w:pPr>
              <w:contextualSpacing/>
            </w:pPr>
          </w:p>
        </w:tc>
        <w:tc>
          <w:tcPr>
            <w:tcW w:w="873" w:type="dxa"/>
            <w:shd w:val="clear" w:color="auto" w:fill="auto"/>
          </w:tcPr>
          <w:p w:rsidR="009079B5" w:rsidRPr="00F20D1D" w:rsidRDefault="009079B5" w:rsidP="00606BA4">
            <w:pPr>
              <w:contextualSpacing/>
            </w:pPr>
          </w:p>
        </w:tc>
        <w:tc>
          <w:tcPr>
            <w:tcW w:w="873" w:type="dxa"/>
            <w:shd w:val="clear" w:color="auto" w:fill="auto"/>
          </w:tcPr>
          <w:p w:rsidR="009079B5" w:rsidRPr="00F20D1D" w:rsidRDefault="009079B5" w:rsidP="00606BA4">
            <w:pPr>
              <w:contextualSpacing/>
            </w:pPr>
            <w:r>
              <w:t>-2</w:t>
            </w:r>
          </w:p>
        </w:tc>
        <w:tc>
          <w:tcPr>
            <w:tcW w:w="873" w:type="dxa"/>
            <w:shd w:val="clear" w:color="auto" w:fill="auto"/>
          </w:tcPr>
          <w:p w:rsidR="009079B5" w:rsidRPr="00F20D1D" w:rsidRDefault="009079B5" w:rsidP="00606BA4">
            <w:pPr>
              <w:contextualSpacing/>
            </w:pPr>
            <w:r>
              <w:t>-1</w:t>
            </w:r>
          </w:p>
        </w:tc>
      </w:tr>
    </w:tbl>
    <w:p w:rsidR="009079B5" w:rsidRDefault="009079B5" w:rsidP="009079B5">
      <w:pPr>
        <w:contextualSpacing/>
      </w:pPr>
      <w:r>
        <w:t>35-32-2-1 binary will be 100011</w:t>
      </w:r>
    </w:p>
    <w:p w:rsidR="00C43377" w:rsidRDefault="00C43377"/>
    <w:sectPr w:rsidR="00C4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079B5"/>
    <w:rsid w:val="009079B5"/>
    <w:rsid w:val="00C43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9B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2017-01-30T10:29:00Z</dcterms:created>
  <dcterms:modified xsi:type="dcterms:W3CDTF">2017-01-30T10:33:00Z</dcterms:modified>
</cp:coreProperties>
</file>