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Q3 Operations Review — Meeting Minutes</w:t>
      </w:r>
    </w:p>
    <w:p>
      <w:pPr>
        <w:jc w:val="center"/>
      </w:pPr>
      <w:r>
        <w:rPr>
          <w:i/>
          <w:color w:val="595959"/>
          <w:sz w:val="26"/>
        </w:rPr>
        <w:t>Coastal Ridge Wind Farm — September 15, 2026</w:t>
      </w:r>
    </w:p>
    <w:p/>
    <w:p>
      <w:pPr>
        <w:pStyle w:val="Heading1"/>
      </w:pPr>
      <w:r>
        <w:t>Meeting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Date / Time</w:t>
            </w:r>
          </w:p>
        </w:tc>
        <w:tc>
          <w:tcPr>
            <w:tcW w:type="dxa" w:w="4320"/>
          </w:tcPr>
          <w:p>
            <w:r>
              <w:t>September 15, 2026, 10:00–12:00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Site Operations Office / Video conference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R. Okafor, Site Operations Manager</w:t>
            </w:r>
          </w:p>
        </w:tc>
      </w:tr>
      <w:tr>
        <w:tc>
          <w:tcPr>
            <w:tcW w:type="dxa" w:w="4320"/>
          </w:tcPr>
          <w:p>
            <w:r>
              <w:t>Minutes taken by</w:t>
            </w:r>
          </w:p>
        </w:tc>
        <w:tc>
          <w:tcPr>
            <w:tcW w:type="dxa" w:w="4320"/>
          </w:tcPr>
          <w:p>
            <w:r>
              <w:t>T. Nwosu, Operations Coordinator</w:t>
            </w:r>
          </w:p>
        </w:tc>
      </w:tr>
    </w:tbl>
    <w:p/>
    <w:p>
      <w:pPr>
        <w:pStyle w:val="Heading2"/>
      </w:pPr>
      <w:r>
        <w:t>Attendees</w:t>
      </w:r>
    </w:p>
    <w:p>
      <w:pPr>
        <w:pStyle w:val="ListBullet"/>
      </w:pPr>
      <w:r>
        <w:t>R. Okafor — Site Operations Manager (Chair)</w:t>
      </w:r>
    </w:p>
    <w:p>
      <w:pPr>
        <w:pStyle w:val="ListBullet"/>
      </w:pPr>
      <w:r>
        <w:t>J. Alvarez — Mechanical Maintenance Lead</w:t>
      </w:r>
    </w:p>
    <w:p>
      <w:pPr>
        <w:pStyle w:val="ListBullet"/>
      </w:pPr>
      <w:r>
        <w:t>S. Whitfield — Electrical Maintenance Lead</w:t>
      </w:r>
    </w:p>
    <w:p>
      <w:pPr>
        <w:pStyle w:val="ListBullet"/>
      </w:pPr>
      <w:r>
        <w:t>D. Petrov — Health &amp; Safety Officer</w:t>
      </w:r>
    </w:p>
    <w:p>
      <w:pPr>
        <w:pStyle w:val="ListBullet"/>
      </w:pPr>
      <w:r>
        <w:t>M. Chen — VP Operations (remote)</w:t>
      </w:r>
    </w:p>
    <w:p>
      <w:pPr>
        <w:pStyle w:val="ListBullet"/>
      </w:pPr>
      <w:r>
        <w:t>L. Ferreira — Finance Business Partner</w:t>
      </w:r>
    </w:p>
    <w:p>
      <w:pPr>
        <w:pStyle w:val="ListBullet"/>
      </w:pPr>
      <w:r>
        <w:t>K. Osei — Procurement Lead</w:t>
      </w:r>
    </w:p>
    <w:p>
      <w:pPr>
        <w:pStyle w:val="Heading1"/>
      </w:pPr>
      <w:r>
        <w:t>1. Fleet Performance Review</w:t>
      </w:r>
    </w:p>
    <w:p>
      <w:r>
        <w:t>R. Okafor opened with the Week 37 performance summary: fleet availability at 96.2%, down from 98.1% the prior week, driven primarily by Turbine T-19 being taken offline. Energy delivered was 4,180 MWh against a 4,350 MWh forecast. The group noted that excluding the T-19 outage, fleet performance was in line with seasonal expectations.</w:t>
      </w:r>
    </w:p>
    <w:p>
      <w:pPr>
        <w:pStyle w:val="Heading1"/>
      </w:pPr>
      <w:r>
        <w:t>2. Turbine T-19 Gearbox Escalation</w:t>
      </w:r>
    </w:p>
    <w:p>
      <w:r>
        <w:t>J. Alvarez presented the findings from the Week 37 maintenance report: three consecutive above-threshold vibration readings on T-19, a borescope inspection showing early-stage gear tooth pitting, and the OEM's recommendation of a full gearbox replacement rather than field repair. K. Osei confirmed the OEM's quoted lead time of 14 weeks for standard shipping, versus an expedited air-freight option that would reduce the lead time to approximately 4 weeks at an additional cost.</w:t>
      </w:r>
    </w:p>
    <w:p>
      <w:r>
        <w:t>L. Ferreira presented a cost exposure estimate: each week T-19 remains offline represents approximately $15,000 in lost generation revenue at current power purchase agreement rates, meaning the 10-week difference between expedited and standard shipping represents roughly $150,000 in avoided losses, against an estimated expedite premium of $22,000.</w:t>
      </w:r>
    </w:p>
    <w:p>
      <w:r>
        <w:t>DECISION: The group approved emergency capital expenditure of $85,000 for the T-19 gearbox replacement unit itself, and directed Procurement to proceed with the expedited air-freight shipping option. M. Chen (VP Operations) will formally sign off the capital expenditure request; Finance requires this signature by September 18, 2026 to lock in the OEM's expedited production slot. T-19 will remain offline until the replacement is installed and re-commissioned, currently estimated for mid-October.</w:t>
      </w:r>
    </w:p>
    <w:p>
      <w:pPr>
        <w:pStyle w:val="Heading1"/>
      </w:pPr>
      <w:r>
        <w:t>3. Safety Update — Turbine T-22 Near-Miss</w:t>
      </w:r>
    </w:p>
    <w:p>
      <w:r>
        <w:t>D. Petrov briefed the group on the near-miss reported during the Week 37 inspection at Turbine T-22, where a technician found a loose internal fall-arrest anchor bolt after having briefly clipped into it. D. Petrov noted that while this specific bolt was re-torqued and re-inspected the same day, the incident raises a broader concern about anchor-point inspection frequency across the fleet, since the current procedure only requires a visual check rather than a torque check before each climb.</w:t>
      </w:r>
    </w:p>
    <w:p>
      <w:r>
        <w:t>DECISION: The group approved a revised site-wide policy requiring a physical torque-check of both primary and backup anchor points before every climb, effective immediately, and a full anchor-point re-certification audit of all 36 turbines to be completed by September 25, 2026. All climbing technicians must complete a refresher briefing on the new procedure before their next climb. D. Petrov will issue an updated safety bulletin (see the accompanying Safety Procedure document) and track completion of refresher briefings.</w:t>
      </w:r>
    </w:p>
    <w:p>
      <w:pPr>
        <w:pStyle w:val="Heading1"/>
      </w:pPr>
      <w:r>
        <w:t>4. Q4 Budget Planning — Preview</w:t>
      </w:r>
    </w:p>
    <w:p>
      <w:r>
        <w:t>L. Ferreira gave an early preview of Q4 budget planning, noting that the T-19 emergency expenditure will need to be absorbed against the maintenance contingency line rather than deferred capital projects. A full Q4 budget proposal will be circulated ahead of the October operations review.</w:t>
      </w:r>
    </w:p>
    <w:p>
      <w:pPr>
        <w:pStyle w:val="Heading1"/>
      </w:pPr>
      <w:r>
        <w:t>5. Vendor Contract Renewal</w:t>
      </w:r>
    </w:p>
    <w:p>
      <w:r>
        <w:t>K. Osei flagged that the site's primary spare-parts supplier contract is up for renewal in November, and that recent experience with the T-19 gearbox lead time suggests the site should negotiate guaranteed expedite terms into the renewed contract rather than treating air-freight as an ad-hoc surcharge. K. Osei will bring a renewal proposal to the October meeting.</w:t>
      </w:r>
    </w:p>
    <w:p>
      <w:pPr>
        <w:pStyle w:val="Heading1"/>
      </w:pPr>
      <w:r>
        <w:t>6. Staffing &amp; Training</w:t>
      </w:r>
    </w:p>
    <w:p>
      <w:r>
        <w:t>S. Whitfield reported that two new electrical technicians completed onboarding this week and will begin supervised field work starting September 22. R. Okafor noted that the new anchor-point refresher training (Section 3) should be incorporated into the standard onboarding checklist going forward, not just issued as a one-off bulletin.</w:t>
      </w:r>
    </w:p>
    <w:p>
      <w:pPr>
        <w:pStyle w:val="Heading1"/>
      </w:pPr>
      <w:r>
        <w:t>Decisions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D-1</w:t>
            </w:r>
          </w:p>
        </w:tc>
        <w:tc>
          <w:tcPr>
            <w:tcW w:type="dxa" w:w="2880"/>
          </w:tcPr>
          <w:p>
            <w:r>
              <w:t>Approve $85,000 capital expenditure for T-19 gearbox replacement</w:t>
            </w:r>
          </w:p>
        </w:tc>
        <w:tc>
          <w:tcPr>
            <w:tcW w:type="dxa" w:w="2880"/>
          </w:tcPr>
          <w:p>
            <w:r>
              <w:t>M. Chen</w:t>
            </w:r>
          </w:p>
        </w:tc>
      </w:tr>
      <w:tr>
        <w:tc>
          <w:tcPr>
            <w:tcW w:type="dxa" w:w="2880"/>
          </w:tcPr>
          <w:p>
            <w:r>
              <w:t>D-2</w:t>
            </w:r>
          </w:p>
        </w:tc>
        <w:tc>
          <w:tcPr>
            <w:tcW w:type="dxa" w:w="2880"/>
          </w:tcPr>
          <w:p>
            <w:r>
              <w:t>Proceed with expedited air-freight shipping for T-19 parts</w:t>
            </w:r>
          </w:p>
        </w:tc>
        <w:tc>
          <w:tcPr>
            <w:tcW w:type="dxa" w:w="2880"/>
          </w:tcPr>
          <w:p>
            <w:r>
              <w:t>K. Osei</w:t>
            </w:r>
          </w:p>
        </w:tc>
      </w:tr>
      <w:tr>
        <w:tc>
          <w:tcPr>
            <w:tcW w:type="dxa" w:w="2880"/>
          </w:tcPr>
          <w:p>
            <w:r>
              <w:t>D-3</w:t>
            </w:r>
          </w:p>
        </w:tc>
        <w:tc>
          <w:tcPr>
            <w:tcW w:type="dxa" w:w="2880"/>
          </w:tcPr>
          <w:p>
            <w:r>
              <w:t>Mandate physical torque-check of anchor points before every climb</w:t>
            </w:r>
          </w:p>
        </w:tc>
        <w:tc>
          <w:tcPr>
            <w:tcW w:type="dxa" w:w="2880"/>
          </w:tcPr>
          <w:p>
            <w:r>
              <w:t>D. Petrov</w:t>
            </w:r>
          </w:p>
        </w:tc>
      </w:tr>
      <w:tr>
        <w:tc>
          <w:tcPr>
            <w:tcW w:type="dxa" w:w="2880"/>
          </w:tcPr>
          <w:p>
            <w:r>
              <w:t>D-4</w:t>
            </w:r>
          </w:p>
        </w:tc>
        <w:tc>
          <w:tcPr>
            <w:tcW w:type="dxa" w:w="2880"/>
          </w:tcPr>
          <w:p>
            <w:r>
              <w:t>Incorporate anchor-point refresher into standard onboarding</w:t>
            </w:r>
          </w:p>
        </w:tc>
        <w:tc>
          <w:tcPr>
            <w:tcW w:type="dxa" w:w="2880"/>
          </w:tcPr>
          <w:p>
            <w:r>
              <w:t>S. Whitfield</w:t>
            </w:r>
          </w:p>
        </w:tc>
      </w:tr>
    </w:tbl>
    <w:p/>
    <w:p>
      <w:pPr>
        <w:pStyle w:val="Heading1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M. Chen</w:t>
            </w:r>
          </w:p>
        </w:tc>
        <w:tc>
          <w:tcPr>
            <w:tcW w:type="dxa" w:w="2160"/>
          </w:tcPr>
          <w:p>
            <w:r>
              <w:t>Sign off T-19 emergency capital expenditure request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K. Osei</w:t>
            </w:r>
          </w:p>
        </w:tc>
        <w:tc>
          <w:tcPr>
            <w:tcW w:type="dxa" w:w="2160"/>
          </w:tcPr>
          <w:p>
            <w:r>
              <w:t>Confirm expedited air-freight booking with gearbox OEM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D. Petrov</w:t>
            </w:r>
          </w:p>
        </w:tc>
        <w:tc>
          <w:tcPr>
            <w:tcW w:type="dxa" w:w="2160"/>
          </w:tcPr>
          <w:p>
            <w:r>
              <w:t>Issue updated anchor-point safety bulletin site-wide</w:t>
            </w:r>
          </w:p>
        </w:tc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D. Petrov</w:t>
            </w:r>
          </w:p>
        </w:tc>
        <w:tc>
          <w:tcPr>
            <w:tcW w:type="dxa" w:w="2160"/>
          </w:tcPr>
          <w:p>
            <w:r>
              <w:t>Complete full anchor-point re-certification audit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L. Ferreira</w:t>
            </w:r>
          </w:p>
        </w:tc>
        <w:tc>
          <w:tcPr>
            <w:tcW w:type="dxa" w:w="2160"/>
          </w:tcPr>
          <w:p>
            <w:r>
              <w:t>Circulate Q4 budget proposal ahead of October review</w:t>
            </w:r>
          </w:p>
        </w:tc>
        <w:tc>
          <w:tcPr>
            <w:tcW w:type="dxa" w:w="2160"/>
          </w:tcPr>
          <w:p>
            <w:r>
              <w:t>2026-10-05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K. Osei</w:t>
            </w:r>
          </w:p>
        </w:tc>
        <w:tc>
          <w:tcPr>
            <w:tcW w:type="dxa" w:w="2160"/>
          </w:tcPr>
          <w:p>
            <w:r>
              <w:t>Bring spare-parts vendor renewal proposal to October meeting</w:t>
            </w:r>
          </w:p>
        </w:tc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Next Meeting</w:t>
      </w:r>
    </w:p>
    <w:p>
      <w:r>
        <w:t>The next Operations Review is scheduled for October 13, 2026, 10:00, same location. Standing agenda item: T-19 gearbox replacement progress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