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Data Platform Engineering Work Summary</w:t>
      </w:r>
    </w:p>
    <w:p>
      <w:pPr>
        <w:jc w:val="center"/>
      </w:pPr>
      <w:r>
        <w:rPr>
          <w:b/>
          <w:sz w:val="24"/>
        </w:rPr>
        <w:t>Hamza | Databricks &amp; Cloud Platform Contributions</w:t>
      </w:r>
    </w:p>
    <w:p>
      <w:pPr>
        <w:jc w:val="center"/>
      </w:pPr>
      <w:r>
        <w:rPr>
          <w:i/>
          <w:color w:val="5A5A5A"/>
          <w:sz w:val="18"/>
        </w:rPr>
        <w:t>Prepared for manager visibility and performance-review discussion</w:t>
      </w:r>
    </w:p>
    <w:tbl>
      <w:tblPr>
        <w:tblW w:type="auto" w:w="0"/>
        <w:jc w:val="center"/>
        <w:tblLayout w:type="autofit"/>
        <w:tblLook w:firstColumn="1" w:firstRow="1" w:lastColumn="0" w:lastRow="0" w:noHBand="0" w:noVBand="1" w:val="04A0"/>
      </w:tblPr>
      <w:tblGrid>
        <w:gridCol w:w="10224"/>
      </w:tblGrid>
      <w:tr>
        <w:tc>
          <w:tcPr>
            <w:tcW w:type="dxa" w:w="10224"/>
            <w:shd w:fill="EAF2F8"/>
            <w:tcMar>
              <w:top w:w="150" w:type="dxa"/>
              <w:start w:w="150" w:type="dxa"/>
              <w:bottom w:w="150" w:type="dxa"/>
              <w:end w:w="150" w:type="dxa"/>
            </w:tcMar>
          </w:tcPr>
          <w:p>
            <w:r>
              <w:rPr>
                <w:b/>
                <w:color w:val="1F4E79"/>
                <w:sz w:val="22"/>
              </w:rPr>
              <w:t>Executive Summary</w:t>
            </w:r>
          </w:p>
          <w:p>
            <w:pPr>
              <w:spacing w:after="0"/>
            </w:pPr>
            <w:r>
              <w:rPr>
                <w:sz w:val="19"/>
              </w:rPr>
              <w:t>Most of the recent engineering work has been performed with the Databricks platform team rather than within the CloudOps board. The work has included hands-on Terraform development, Databricks platform troubleshooting, environment and permission analysis, CI/network validation, production support, repository management, and ownership of new platform initiatives. The sections below summarize completed work, active work, technical outcomes, and current ownership.</w:t>
            </w:r>
          </w:p>
        </w:tc>
      </w:tr>
    </w:tbl>
    <w:p/>
    <w:p>
      <w:pPr>
        <w:pStyle w:val="Heading1"/>
        <w:spacing w:before="200" w:after="80"/>
      </w:pPr>
      <w:r>
        <w:t>1. Work Profile and Operating Model</w:t>
      </w:r>
    </w:p>
    <w:p>
      <w:pPr>
        <w:spacing w:after="100" w:line="259" w:lineRule="auto"/>
      </w:pPr>
      <w:r>
        <w:rPr>
          <w:sz w:val="20"/>
        </w:rPr>
        <w:t>The current role spans CloudOps and the Databricks/Data Platform team. A significant amount of day-to-day engineering work is executed through Databricks Jira items, IT support requests, Terraform repositories, Git pull requests, working sessions, and platform troubleshooting rather than through a single CloudOps queue.</w:t>
      </w:r>
    </w:p>
    <w:p>
      <w:pPr>
        <w:pStyle w:val="ListBullet"/>
        <w:spacing w:after="40"/>
      </w:pPr>
      <w:r>
        <w:rPr>
          <w:sz w:val="20"/>
        </w:rPr>
        <w:t>Primary work type: Data Platform Engineering and Databricks platform support.</w:t>
      </w:r>
    </w:p>
    <w:p>
      <w:pPr>
        <w:pStyle w:val="ListBullet"/>
        <w:spacing w:after="40"/>
      </w:pPr>
      <w:r>
        <w:rPr>
          <w:sz w:val="20"/>
        </w:rPr>
        <w:t>Core technologies: Databricks, Terraform, AWS, Unity Catalog, Git/GitHub, CI pipelines, AWS Secrets Manager, S3, cluster policies, SQL Warehouses, service principals and internal package repositories.</w:t>
      </w:r>
    </w:p>
    <w:p>
      <w:pPr>
        <w:pStyle w:val="ListBullet"/>
        <w:spacing w:after="40"/>
      </w:pPr>
      <w:r>
        <w:rPr>
          <w:sz w:val="20"/>
        </w:rPr>
        <w:t>Typical delivery pattern: investigate issue → validate code/environment → implement Terraform or configuration fix → raise/review PR → apply/validate → coordinate with dependent teams.</w:t>
      </w:r>
    </w:p>
    <w:p>
      <w:pPr>
        <w:pStyle w:val="ListBullet"/>
        <w:spacing w:after="40"/>
      </w:pPr>
      <w:r>
        <w:rPr>
          <w:sz w:val="20"/>
        </w:rPr>
        <w:t>Much of the effort is collaborative across Databricks, CloudOps, Networking, Security/ISA, DBA and Data Engineering teams.</w:t>
      </w:r>
    </w:p>
    <w:p>
      <w:pPr>
        <w:pStyle w:val="Heading1"/>
        <w:spacing w:before="200" w:after="80"/>
      </w:pPr>
      <w:r>
        <w:t>2. Major Platform Initiative - Databricks Sandbox</w:t>
      </w:r>
    </w:p>
    <w:p>
      <w:pPr>
        <w:spacing w:after="100" w:line="259" w:lineRule="auto"/>
      </w:pPr>
      <w:r>
        <w:rPr>
          <w:sz w:val="20"/>
        </w:rPr>
        <w:t>Ticket: EIM-7669 - SPIKE / feasibility study for a Terraform/Databricks sandbox environment.</w:t>
      </w:r>
    </w:p>
    <w:p>
      <w:pPr>
        <w:spacing w:after="100" w:line="259" w:lineRule="auto"/>
      </w:pPr>
      <w:r>
        <w:rPr>
          <w:sz w:val="20"/>
        </w:rPr>
        <w:t>Purpose: determine whether the existing sandbox could be used safely for Terraform-based RBAC, group-based permission testing and other platform-level changes before promotion to DEV, TEST and PROD.</w:t>
      </w:r>
    </w:p>
    <w:p>
      <w:pPr>
        <w:pStyle w:val="Heading2"/>
        <w:spacing w:before="120" w:after="80"/>
      </w:pPr>
      <w:r>
        <w:t>Work performed</w:t>
      </w:r>
    </w:p>
    <w:p>
      <w:pPr>
        <w:pStyle w:val="ListBullet"/>
        <w:spacing w:after="40"/>
      </w:pPr>
      <w:r>
        <w:rPr>
          <w:sz w:val="20"/>
        </w:rPr>
        <w:t>Performed an end-to-end assessment of the existing POC sandbox across both Terraform and the Databricks UI.</w:t>
      </w:r>
    </w:p>
    <w:p>
      <w:pPr>
        <w:pStyle w:val="ListBullet"/>
        <w:spacing w:after="40"/>
      </w:pPr>
      <w:r>
        <w:rPr>
          <w:sz w:val="20"/>
        </w:rPr>
        <w:t>Reviewed the Terraform configuration and compared the sandbox architecture with the current TEST implementation.</w:t>
      </w:r>
    </w:p>
    <w:p>
      <w:pPr>
        <w:pStyle w:val="ListBullet"/>
        <w:spacing w:after="40"/>
      </w:pPr>
      <w:r>
        <w:rPr>
          <w:sz w:val="20"/>
        </w:rPr>
        <w:t>Validated Terraform initialization and identified the first blocker at AWS Secrets Manager credential retrieval.</w:t>
      </w:r>
    </w:p>
    <w:p>
      <w:pPr>
        <w:pStyle w:val="ListBullet"/>
        <w:spacing w:after="40"/>
      </w:pPr>
      <w:r>
        <w:rPr>
          <w:sz w:val="20"/>
        </w:rPr>
        <w:t>Identified that Terraform could not yet reach the Databricks provider, leaving Terraform-to-Databricks connectivity unproven.</w:t>
      </w:r>
    </w:p>
    <w:p>
      <w:pPr>
        <w:pStyle w:val="ListBullet"/>
        <w:spacing w:after="40"/>
      </w:pPr>
      <w:r>
        <w:rPr>
          <w:sz w:val="20"/>
        </w:rPr>
        <w:t>Identified an authentication split in the old sandbox: OAuth at account level and PAT at workspace level, while current environments use the approved OAuth approach.</w:t>
      </w:r>
    </w:p>
    <w:p>
      <w:pPr>
        <w:pStyle w:val="ListBullet"/>
        <w:spacing w:after="40"/>
      </w:pPr>
      <w:r>
        <w:rPr>
          <w:sz w:val="20"/>
        </w:rPr>
        <w:t>Reviewed catalog/schema ownership, service-principal handling, environment-specific groups, centralized permissions and workspace resource visibility.</w:t>
      </w:r>
    </w:p>
    <w:p>
      <w:pPr>
        <w:pStyle w:val="ListBullet"/>
        <w:spacing w:after="40"/>
      </w:pPr>
      <w:r>
        <w:rPr>
          <w:sz w:val="20"/>
        </w:rPr>
        <w:t>Documented the findings and remediation sequence in a consolidated sandbox findings document.</w:t>
      </w:r>
    </w:p>
    <w:p>
      <w:pPr>
        <w:pStyle w:val="ListBullet"/>
        <w:spacing w:after="40"/>
      </w:pPr>
      <w:r>
        <w:rPr>
          <w:sz w:val="20"/>
        </w:rPr>
        <w:t>Scheduled and hosted the sandbox review meeting with Databricks stakeholders, including Regan, Manas, Chris and others.</w:t>
      </w:r>
    </w:p>
    <w:p>
      <w:pPr>
        <w:pStyle w:val="Heading2"/>
        <w:spacing w:before="120" w:after="80"/>
      </w:pPr>
      <w:r>
        <w:t>Outcome and engineering decision</w:t>
      </w:r>
    </w:p>
    <w:p>
      <w:pPr>
        <w:spacing w:after="100" w:line="259" w:lineRule="auto"/>
      </w:pPr>
      <w:r>
        <w:rPr>
          <w:sz w:val="20"/>
        </w:rPr>
        <w:t>The assessment demonstrated that the old sandbox was a legacy POC environment that had not been maintained as a current platform environment. Rather than spending engineering time correcting multiple legacy blockers, the team agreed to stop using the existing POC sandbox and build a new Terraform-managed sandbox from scratch.</w:t>
      </w:r>
    </w:p>
    <w:p>
      <w:pPr>
        <w:spacing w:after="100" w:line="259" w:lineRule="auto"/>
      </w:pPr>
      <w:r>
        <w:rPr>
          <w:sz w:val="20"/>
        </w:rPr>
        <w:t>Current ownership: Hamza has taken ownership of gathering requirements, preparing the implementation approach, creating the Jira work structure/epic, and coordinating the new sandbox build. The new sandbox will be used for RBAC/group-based permission validation and broader Databricks platform testing before changes are moved into higher environments.</w:t>
      </w:r>
    </w:p>
    <w:p>
      <w:pPr>
        <w:pStyle w:val="Heading1"/>
        <w:spacing w:before="200" w:after="80"/>
      </w:pPr>
      <w:r>
        <w:t>3. Nexus / Internal Python Package Repository Integration</w:t>
      </w:r>
    </w:p>
    <w:p>
      <w:pPr>
        <w:spacing w:after="100" w:line="259" w:lineRule="auto"/>
      </w:pPr>
      <w:r>
        <w:rPr>
          <w:sz w:val="20"/>
        </w:rPr>
        <w:t>Ticket: EIM-7676 - ensure Python packages added to Databricks are sourced from Primerica's internal Python package repository.</w:t>
      </w:r>
    </w:p>
    <w:p>
      <w:pPr>
        <w:pStyle w:val="Heading2"/>
        <w:spacing w:before="120" w:after="80"/>
      </w:pPr>
      <w:r>
        <w:t>Work performed</w:t>
      </w:r>
    </w:p>
    <w:p>
      <w:pPr>
        <w:pStyle w:val="ListBullet"/>
        <w:spacing w:after="40"/>
      </w:pPr>
      <w:r>
        <w:rPr>
          <w:sz w:val="20"/>
        </w:rPr>
        <w:t>Performed end-to-end testing of package installation behavior from Databricks and confirmed packages were not yet being retrieved successfully from the internal Nexus path.</w:t>
      </w:r>
    </w:p>
    <w:p>
      <w:pPr>
        <w:pStyle w:val="ListBullet"/>
        <w:spacing w:after="40"/>
      </w:pPr>
      <w:r>
        <w:rPr>
          <w:sz w:val="20"/>
        </w:rPr>
        <w:t>Validated the Nexus repository/package availability and isolated the failure to Databricks-to-Nexus network connectivity rather than package availability.</w:t>
      </w:r>
    </w:p>
    <w:p>
      <w:pPr>
        <w:pStyle w:val="ListBullet"/>
        <w:spacing w:after="40"/>
      </w:pPr>
      <w:r>
        <w:rPr>
          <w:sz w:val="20"/>
        </w:rPr>
        <w:t>Identified TCP port 8081 connectivity as the blocker from Databricks compute.</w:t>
      </w:r>
    </w:p>
    <w:p>
      <w:pPr>
        <w:pStyle w:val="ListBullet"/>
        <w:spacing w:after="40"/>
      </w:pPr>
      <w:r>
        <w:rPr>
          <w:sz w:val="20"/>
        </w:rPr>
        <w:t>Raised ITSUP-86131 with the Networking team after completing the technical validation and providing the evidence required for firewall/network troubleshooting.</w:t>
      </w:r>
    </w:p>
    <w:p>
      <w:pPr>
        <w:pStyle w:val="ListBullet"/>
        <w:spacing w:after="40"/>
      </w:pPr>
      <w:r>
        <w:rPr>
          <w:sz w:val="20"/>
        </w:rPr>
        <w:t>Networking implemented configuration changes under ITSUP-86144 based on the request and findings.</w:t>
      </w:r>
    </w:p>
    <w:p>
      <w:pPr>
        <w:pStyle w:val="ListBullet"/>
        <w:spacing w:after="40"/>
      </w:pPr>
      <w:r>
        <w:rPr>
          <w:sz w:val="20"/>
        </w:rPr>
        <w:t>Resumed validation after the network changes and continued testing the required package path and installation flow.</w:t>
      </w:r>
    </w:p>
    <w:p>
      <w:pPr>
        <w:spacing w:after="100" w:line="259" w:lineRule="auto"/>
      </w:pPr>
      <w:r>
        <w:rPr>
          <w:sz w:val="20"/>
        </w:rPr>
        <w:t>Platform value: this work supports controlled, internal Python dependency management for Databricks workloads instead of relying on unmanaged public package sources or manual installation.</w:t>
      </w:r>
    </w:p>
    <w:p>
      <w:pPr>
        <w:pStyle w:val="Heading1"/>
        <w:spacing w:before="200" w:after="80"/>
      </w:pPr>
      <w:r>
        <w:t>4. External Package / UDF Dependency Support</w:t>
      </w:r>
    </w:p>
    <w:p>
      <w:pPr>
        <w:spacing w:after="100" w:line="259" w:lineRule="auto"/>
      </w:pPr>
      <w:r>
        <w:rPr>
          <w:sz w:val="20"/>
        </w:rPr>
        <w:t>A downstream analytics reporting requirement depends on a Python package (PyMongo) for a UDF used to decode JSON data. The UDF can be created, but it cannot execute correctly until the external dependency is available in the target Databricks execution environment.</w:t>
      </w:r>
    </w:p>
    <w:p>
      <w:pPr>
        <w:pStyle w:val="ListBullet"/>
        <w:spacing w:after="40"/>
      </w:pPr>
      <w:r>
        <w:rPr>
          <w:sz w:val="20"/>
        </w:rPr>
        <w:t>The work is directly dependent on completion of the Nexus/internal package repository integration.</w:t>
      </w:r>
    </w:p>
    <w:p>
      <w:pPr>
        <w:pStyle w:val="ListBullet"/>
        <w:spacing w:after="40"/>
      </w:pPr>
      <w:r>
        <w:rPr>
          <w:sz w:val="20"/>
        </w:rPr>
        <w:t>The team assigned the investigation to Hamza while Anusha is unavailable.</w:t>
      </w:r>
    </w:p>
    <w:p>
      <w:pPr>
        <w:pStyle w:val="ListBullet"/>
        <w:spacing w:after="40"/>
      </w:pPr>
      <w:r>
        <w:rPr>
          <w:sz w:val="20"/>
        </w:rPr>
        <w:t>Current work includes validating the package installation path and determining the correct approach for SQL Pro Warehouse / non-cluster execution scenarios.</w:t>
      </w:r>
    </w:p>
    <w:p>
      <w:pPr>
        <w:pStyle w:val="ListBullet"/>
        <w:spacing w:after="40"/>
      </w:pPr>
      <w:r>
        <w:rPr>
          <w:sz w:val="20"/>
        </w:rPr>
        <w:t>Owen is providing the package name and UDF code in Jira so the dependency can be tested end-to-end.</w:t>
      </w:r>
    </w:p>
    <w:p>
      <w:pPr>
        <w:pStyle w:val="Heading1"/>
        <w:spacing w:before="200" w:after="80"/>
      </w:pPr>
      <w:r>
        <w:t>5. Terraform and Databricks Platform Engineering</w:t>
      </w:r>
    </w:p>
    <w:p>
      <w:pPr>
        <w:spacing w:after="100" w:line="259" w:lineRule="auto"/>
      </w:pPr>
      <w:r>
        <w:rPr>
          <w:sz w:val="20"/>
        </w:rPr>
        <w:t>The following work reflects hands-on Terraform/platform engineering rather than only PR review activity.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8"/>
              </w:rPr>
              <w:t>Ticket / Area</w:t>
            </w:r>
          </w:p>
        </w:tc>
        <w:tc>
          <w:tcPr>
            <w:tcW w:type="dxa" w:w="3408"/>
            <w:shd w:fill="D9EAF7"/>
            <w:vAlign w:val="center"/>
          </w:tcPr>
          <w:p>
            <w:r>
              <w:rPr>
                <w:b/>
                <w:sz w:val="18"/>
              </w:rPr>
              <w:t>Work</w:t>
            </w:r>
          </w:p>
        </w:tc>
        <w:tc>
          <w:tcPr>
            <w:tcW w:type="dxa" w:w="3408"/>
            <w:shd w:fill="D9EAF7"/>
            <w:vAlign w:val="center"/>
          </w:tcPr>
          <w:p>
            <w:r>
              <w:rPr>
                <w:b/>
                <w:sz w:val="18"/>
              </w:rPr>
              <w:t>Technical Contribution / Outcome</w:t>
            </w:r>
          </w:p>
        </w:tc>
      </w:tr>
      <w:tr>
        <w:tc>
          <w:tcPr>
            <w:tcW w:type="dxa" w:w="3408"/>
            <w:tcMar>
              <w:top w:w="80" w:type="dxa"/>
              <w:start w:w="80" w:type="dxa"/>
              <w:bottom w:w="80" w:type="dxa"/>
              <w:end w:w="80" w:type="dxa"/>
            </w:tcMar>
          </w:tcPr>
          <w:p>
            <w:r>
              <w:rPr>
                <w:sz w:val="17"/>
              </w:rPr>
              <w:t>EIM-8282</w:t>
            </w:r>
          </w:p>
        </w:tc>
        <w:tc>
          <w:tcPr>
            <w:tcW w:type="dxa" w:w="3408"/>
            <w:tcMar>
              <w:top w:w="80" w:type="dxa"/>
              <w:start w:w="80" w:type="dxa"/>
              <w:bottom w:w="80" w:type="dxa"/>
              <w:end w:w="80" w:type="dxa"/>
            </w:tcMar>
          </w:tcPr>
          <w:p>
            <w:r>
              <w:rPr>
                <w:sz w:val="17"/>
              </w:rPr>
              <w:t>Life policy / worker node policy mismatch</w:t>
            </w:r>
          </w:p>
        </w:tc>
        <w:tc>
          <w:tcPr>
            <w:tcW w:type="dxa" w:w="3408"/>
            <w:tcMar>
              <w:top w:w="80" w:type="dxa"/>
              <w:start w:w="80" w:type="dxa"/>
              <w:bottom w:w="80" w:type="dxa"/>
              <w:end w:w="80" w:type="dxa"/>
            </w:tcMar>
          </w:tcPr>
          <w:p>
            <w:r>
              <w:rPr>
                <w:sz w:val="17"/>
              </w:rPr>
              <w:t>Investigated and fixed node_type_id / worker-node policy mismatch that caused Terraform job-update failures. Follow-on work separated driver and worker node configuration correctly.</w:t>
            </w:r>
          </w:p>
        </w:tc>
      </w:tr>
      <w:tr>
        <w:tc>
          <w:tcPr>
            <w:tcW w:type="dxa" w:w="3408"/>
            <w:tcMar>
              <w:top w:w="80" w:type="dxa"/>
              <w:start w:w="80" w:type="dxa"/>
              <w:bottom w:w="80" w:type="dxa"/>
              <w:end w:w="80" w:type="dxa"/>
            </w:tcMar>
          </w:tcPr>
          <w:p>
            <w:r>
              <w:rPr>
                <w:sz w:val="17"/>
              </w:rPr>
              <w:t>EIM-8308</w:t>
            </w:r>
          </w:p>
        </w:tc>
        <w:tc>
          <w:tcPr>
            <w:tcW w:type="dxa" w:w="3408"/>
            <w:tcMar>
              <w:top w:w="80" w:type="dxa"/>
              <w:start w:w="80" w:type="dxa"/>
              <w:bottom w:w="80" w:type="dxa"/>
              <w:end w:w="80" w:type="dxa"/>
            </w:tcMar>
          </w:tcPr>
          <w:p>
            <w:r>
              <w:rPr>
                <w:sz w:val="17"/>
              </w:rPr>
              <w:t>S3 bucket access issue</w:t>
            </w:r>
          </w:p>
        </w:tc>
        <w:tc>
          <w:tcPr>
            <w:tcW w:type="dxa" w:w="3408"/>
            <w:tcMar>
              <w:top w:w="80" w:type="dxa"/>
              <w:start w:w="80" w:type="dxa"/>
              <w:bottom w:w="80" w:type="dxa"/>
              <w:end w:w="80" w:type="dxa"/>
            </w:tcMar>
          </w:tcPr>
          <w:p>
            <w:r>
              <w:rPr>
                <w:sz w:val="17"/>
              </w:rPr>
              <w:t>Implemented the required read access for the dm-etl-job service principal to the relevant serving-layer S3 location; raised the PR and moved the item through review.</w:t>
            </w:r>
          </w:p>
        </w:tc>
      </w:tr>
      <w:tr>
        <w:tc>
          <w:tcPr>
            <w:tcW w:type="dxa" w:w="3408"/>
            <w:tcMar>
              <w:top w:w="80" w:type="dxa"/>
              <w:start w:w="80" w:type="dxa"/>
              <w:bottom w:w="80" w:type="dxa"/>
              <w:end w:w="80" w:type="dxa"/>
            </w:tcMar>
          </w:tcPr>
          <w:p>
            <w:r>
              <w:rPr>
                <w:sz w:val="17"/>
              </w:rPr>
              <w:t>EIM-8339</w:t>
            </w:r>
          </w:p>
        </w:tc>
        <w:tc>
          <w:tcPr>
            <w:tcW w:type="dxa" w:w="3408"/>
            <w:tcMar>
              <w:top w:w="80" w:type="dxa"/>
              <w:start w:w="80" w:type="dxa"/>
              <w:bottom w:w="80" w:type="dxa"/>
              <w:end w:w="80" w:type="dxa"/>
            </w:tcMar>
          </w:tcPr>
          <w:p>
            <w:r>
              <w:rPr>
                <w:sz w:val="17"/>
              </w:rPr>
              <w:t>DEV SQL Pro Warehouse sizing</w:t>
            </w:r>
          </w:p>
        </w:tc>
        <w:tc>
          <w:tcPr>
            <w:tcW w:type="dxa" w:w="3408"/>
            <w:tcMar>
              <w:top w:w="80" w:type="dxa"/>
              <w:start w:w="80" w:type="dxa"/>
              <w:bottom w:w="80" w:type="dxa"/>
              <w:end w:w="80" w:type="dxa"/>
            </w:tcMar>
          </w:tcPr>
          <w:p>
            <w:r>
              <w:rPr>
                <w:sz w:val="17"/>
              </w:rPr>
              <w:t>Updated the DEV SQL Pro Warehouse cluster size and moved the change to review.</w:t>
            </w:r>
          </w:p>
        </w:tc>
      </w:tr>
      <w:tr>
        <w:tc>
          <w:tcPr>
            <w:tcW w:type="dxa" w:w="3408"/>
            <w:tcMar>
              <w:top w:w="80" w:type="dxa"/>
              <w:start w:w="80" w:type="dxa"/>
              <w:bottom w:w="80" w:type="dxa"/>
              <w:end w:w="80" w:type="dxa"/>
            </w:tcMar>
          </w:tcPr>
          <w:p>
            <w:r>
              <w:rPr>
                <w:sz w:val="17"/>
              </w:rPr>
              <w:t>EIM-8432</w:t>
            </w:r>
          </w:p>
        </w:tc>
        <w:tc>
          <w:tcPr>
            <w:tcW w:type="dxa" w:w="3408"/>
            <w:tcMar>
              <w:top w:w="80" w:type="dxa"/>
              <w:start w:w="80" w:type="dxa"/>
              <w:bottom w:w="80" w:type="dxa"/>
              <w:end w:w="80" w:type="dxa"/>
            </w:tcMar>
          </w:tcPr>
          <w:p>
            <w:r>
              <w:rPr>
                <w:sz w:val="17"/>
              </w:rPr>
              <w:t>Databricks metastore connectivity in DEV</w:t>
            </w:r>
          </w:p>
        </w:tc>
        <w:tc>
          <w:tcPr>
            <w:tcW w:type="dxa" w:w="3408"/>
            <w:tcMar>
              <w:top w:w="80" w:type="dxa"/>
              <w:start w:w="80" w:type="dxa"/>
              <w:bottom w:w="80" w:type="dxa"/>
              <w:end w:w="80" w:type="dxa"/>
            </w:tcMar>
          </w:tcPr>
          <w:p>
            <w:r>
              <w:rPr>
                <w:sz w:val="17"/>
              </w:rPr>
              <w:t>Investigated a Databricks metastore connectivity issue as production/support platform work.</w:t>
            </w:r>
          </w:p>
        </w:tc>
      </w:tr>
      <w:tr>
        <w:tc>
          <w:tcPr>
            <w:tcW w:type="dxa" w:w="3408"/>
            <w:tcMar>
              <w:top w:w="80" w:type="dxa"/>
              <w:start w:w="80" w:type="dxa"/>
              <w:bottom w:w="80" w:type="dxa"/>
              <w:end w:w="80" w:type="dxa"/>
            </w:tcMar>
          </w:tcPr>
          <w:p>
            <w:r>
              <w:rPr>
                <w:sz w:val="17"/>
              </w:rPr>
              <w:t>EIM-7902 / EIM-8297 / EIM-8298</w:t>
            </w:r>
          </w:p>
        </w:tc>
        <w:tc>
          <w:tcPr>
            <w:tcW w:type="dxa" w:w="3408"/>
            <w:tcMar>
              <w:top w:w="80" w:type="dxa"/>
              <w:start w:w="80" w:type="dxa"/>
              <w:bottom w:w="80" w:type="dxa"/>
              <w:end w:w="80" w:type="dxa"/>
            </w:tcMar>
          </w:tcPr>
          <w:p>
            <w:r>
              <w:rPr>
                <w:sz w:val="17"/>
              </w:rPr>
              <w:t>Collibra / DBX schema access</w:t>
            </w:r>
          </w:p>
        </w:tc>
        <w:tc>
          <w:tcPr>
            <w:tcW w:type="dxa" w:w="3408"/>
            <w:tcMar>
              <w:top w:w="80" w:type="dxa"/>
              <w:start w:w="80" w:type="dxa"/>
              <w:bottom w:w="80" w:type="dxa"/>
              <w:end w:w="80" w:type="dxa"/>
            </w:tcMar>
          </w:tcPr>
          <w:p>
            <w:r>
              <w:rPr>
                <w:sz w:val="17"/>
              </w:rPr>
              <w:t>Investigated insufficient privilege errors, identified missing Databricks schema grants, implemented additional access through Terraform and coordinated validation.</w:t>
            </w:r>
          </w:p>
        </w:tc>
      </w:tr>
      <w:tr>
        <w:tc>
          <w:tcPr>
            <w:tcW w:type="dxa" w:w="3408"/>
            <w:tcMar>
              <w:top w:w="80" w:type="dxa"/>
              <w:start w:w="80" w:type="dxa"/>
              <w:bottom w:w="80" w:type="dxa"/>
              <w:end w:w="80" w:type="dxa"/>
            </w:tcMar>
          </w:tcPr>
          <w:p>
            <w:r>
              <w:rPr>
                <w:sz w:val="17"/>
              </w:rPr>
              <w:t>EIM-7747</w:t>
            </w:r>
          </w:p>
        </w:tc>
        <w:tc>
          <w:tcPr>
            <w:tcW w:type="dxa" w:w="3408"/>
            <w:tcMar>
              <w:top w:w="80" w:type="dxa"/>
              <w:start w:w="80" w:type="dxa"/>
              <w:bottom w:w="80" w:type="dxa"/>
              <w:end w:w="80" w:type="dxa"/>
            </w:tcMar>
          </w:tcPr>
          <w:p>
            <w:r>
              <w:rPr>
                <w:sz w:val="17"/>
              </w:rPr>
              <w:t>Life ETL Terraform promotion framework</w:t>
            </w:r>
          </w:p>
        </w:tc>
        <w:tc>
          <w:tcPr>
            <w:tcW w:type="dxa" w:w="3408"/>
            <w:tcMar>
              <w:top w:w="80" w:type="dxa"/>
              <w:start w:w="80" w:type="dxa"/>
              <w:bottom w:w="80" w:type="dxa"/>
              <w:end w:w="80" w:type="dxa"/>
            </w:tcMar>
          </w:tcPr>
          <w:p>
            <w:r>
              <w:rPr>
                <w:sz w:val="17"/>
              </w:rPr>
              <w:t>Worked on/reviewed Terraform changes supporting promotion of Life ETL jobs across environments.</w:t>
            </w:r>
          </w:p>
        </w:tc>
      </w:tr>
      <w:tr>
        <w:tc>
          <w:tcPr>
            <w:tcW w:type="dxa" w:w="3408"/>
            <w:tcMar>
              <w:top w:w="80" w:type="dxa"/>
              <w:start w:w="80" w:type="dxa"/>
              <w:bottom w:w="80" w:type="dxa"/>
              <w:end w:w="80" w:type="dxa"/>
            </w:tcMar>
          </w:tcPr>
          <w:p>
            <w:r>
              <w:rPr>
                <w:sz w:val="17"/>
              </w:rPr>
              <w:t>EIM-7894</w:t>
            </w:r>
          </w:p>
        </w:tc>
        <w:tc>
          <w:tcPr>
            <w:tcW w:type="dxa" w:w="3408"/>
            <w:tcMar>
              <w:top w:w="80" w:type="dxa"/>
              <w:start w:w="80" w:type="dxa"/>
              <w:bottom w:w="80" w:type="dxa"/>
              <w:end w:w="80" w:type="dxa"/>
            </w:tcMar>
          </w:tcPr>
          <w:p>
            <w:r>
              <w:rPr>
                <w:sz w:val="17"/>
              </w:rPr>
              <w:t>Git release branch and tag strategy</w:t>
            </w:r>
          </w:p>
        </w:tc>
        <w:tc>
          <w:tcPr>
            <w:tcW w:type="dxa" w:w="3408"/>
            <w:tcMar>
              <w:top w:w="80" w:type="dxa"/>
              <w:start w:w="80" w:type="dxa"/>
              <w:bottom w:w="80" w:type="dxa"/>
              <w:end w:w="80" w:type="dxa"/>
            </w:tcMar>
          </w:tcPr>
          <w:p>
            <w:r>
              <w:rPr>
                <w:sz w:val="17"/>
              </w:rPr>
              <w:t>Implemented/reviewed the Git release/tag approach for ETL framework version management and reduced reliance on versioned source folders.</w:t>
            </w:r>
          </w:p>
        </w:tc>
      </w:tr>
      <w:tr>
        <w:tc>
          <w:tcPr>
            <w:tcW w:type="dxa" w:w="3408"/>
            <w:tcMar>
              <w:top w:w="80" w:type="dxa"/>
              <w:start w:w="80" w:type="dxa"/>
              <w:bottom w:w="80" w:type="dxa"/>
              <w:end w:w="80" w:type="dxa"/>
            </w:tcMar>
          </w:tcPr>
          <w:p>
            <w:r>
              <w:rPr>
                <w:sz w:val="17"/>
              </w:rPr>
              <w:t>ITSUP repo-sync work</w:t>
            </w:r>
          </w:p>
        </w:tc>
        <w:tc>
          <w:tcPr>
            <w:tcW w:type="dxa" w:w="3408"/>
            <w:tcMar>
              <w:top w:w="80" w:type="dxa"/>
              <w:start w:w="80" w:type="dxa"/>
              <w:bottom w:w="80" w:type="dxa"/>
              <w:end w:w="80" w:type="dxa"/>
            </w:tcMar>
          </w:tcPr>
          <w:p>
            <w:r>
              <w:rPr>
                <w:sz w:val="17"/>
              </w:rPr>
              <w:t>Databricks repository synchronization</w:t>
            </w:r>
          </w:p>
        </w:tc>
        <w:tc>
          <w:tcPr>
            <w:tcW w:type="dxa" w:w="3408"/>
            <w:tcMar>
              <w:top w:w="80" w:type="dxa"/>
              <w:start w:w="80" w:type="dxa"/>
              <w:bottom w:w="80" w:type="dxa"/>
              <w:end w:w="80" w:type="dxa"/>
            </w:tcMar>
          </w:tcPr>
          <w:p>
            <w:r>
              <w:rPr>
                <w:sz w:val="17"/>
              </w:rPr>
              <w:t>Executed/reviewed multiple repo synchronization support activities across DEV, TEST and PROD.</w:t>
            </w:r>
          </w:p>
        </w:tc>
      </w:tr>
    </w:tbl>
    <w:p>
      <w:pPr>
        <w:pStyle w:val="Heading1"/>
        <w:spacing w:before="200" w:after="80"/>
      </w:pPr>
      <w:r>
        <w:t>6. Cluster Policy and Compute Improvements</w:t>
      </w:r>
    </w:p>
    <w:p>
      <w:pPr>
        <w:pStyle w:val="ListBullet"/>
        <w:spacing w:after="40"/>
      </w:pPr>
      <w:r>
        <w:rPr>
          <w:sz w:val="20"/>
        </w:rPr>
        <w:t>Investigated cluster policy behavior where EBS volume settings were not being picked up correctly because AWS attributes and volume-type definitions were missing from the Terraform policy structure.</w:t>
      </w:r>
    </w:p>
    <w:p>
      <w:pPr>
        <w:pStyle w:val="ListBullet"/>
        <w:spacing w:after="40"/>
      </w:pPr>
      <w:r>
        <w:rPr>
          <w:sz w:val="20"/>
        </w:rPr>
        <w:t>Validated that missing/default values could lead to null values being passed and Databricks policy validation failures.</w:t>
      </w:r>
    </w:p>
    <w:p>
      <w:pPr>
        <w:pStyle w:val="ListBullet"/>
        <w:spacing w:after="40"/>
      </w:pPr>
      <w:r>
        <w:rPr>
          <w:sz w:val="20"/>
        </w:rPr>
        <w:t>Supported the move toward managing storage behavior through cluster policy rather than duplicating EBS settings in every job definition.</w:t>
      </w:r>
    </w:p>
    <w:p>
      <w:pPr>
        <w:pStyle w:val="ListBullet"/>
        <w:spacing w:after="40"/>
      </w:pPr>
      <w:r>
        <w:rPr>
          <w:sz w:val="20"/>
        </w:rPr>
        <w:t>Current follow-up includes enabling autoscaling local storage at the policy level and validating worker autoscaling behavior for Life workloads.</w:t>
      </w:r>
    </w:p>
    <w:p>
      <w:pPr>
        <w:pStyle w:val="Heading1"/>
        <w:spacing w:before="200" w:after="80"/>
      </w:pPr>
      <w:r>
        <w:t>7. Databricks Job Framework Enhancements</w:t>
      </w:r>
    </w:p>
    <w:p>
      <w:pPr>
        <w:spacing w:after="100" w:line="259" w:lineRule="auto"/>
      </w:pPr>
      <w:r>
        <w:rPr>
          <w:sz w:val="20"/>
        </w:rPr>
        <w:t>The Leaderboard/Rep Training workflow exposed gaps in the current Terraform job framework because the framework historically supported only a subset of Databricks task types.</w:t>
      </w:r>
    </w:p>
    <w:p>
      <w:pPr>
        <w:pStyle w:val="ListBullet"/>
        <w:spacing w:after="40"/>
      </w:pPr>
      <w:r>
        <w:rPr>
          <w:sz w:val="20"/>
        </w:rPr>
        <w:t>EIM-7843 - supporting promotion of the Leaderboard job while Anusha is unavailable.</w:t>
      </w:r>
    </w:p>
    <w:p>
      <w:pPr>
        <w:pStyle w:val="ListBullet"/>
        <w:spacing w:after="40"/>
      </w:pPr>
      <w:r>
        <w:rPr>
          <w:sz w:val="20"/>
        </w:rPr>
        <w:t>Reviewed the existing Terraform job module and inherited work already started for SQL Task support.</w:t>
      </w:r>
    </w:p>
    <w:p>
      <w:pPr>
        <w:pStyle w:val="ListBullet"/>
        <w:spacing w:after="40"/>
      </w:pPr>
      <w:r>
        <w:rPr>
          <w:sz w:val="20"/>
        </w:rPr>
        <w:t>Current engineering work is to add Loop Task support to the shared Terraform framework so the Leaderboard workflow and future workflows can be deployed through code.</w:t>
      </w:r>
    </w:p>
    <w:p>
      <w:pPr>
        <w:pStyle w:val="ListBullet"/>
        <w:spacing w:after="40"/>
      </w:pPr>
      <w:r>
        <w:rPr>
          <w:sz w:val="20"/>
        </w:rPr>
        <w:t>This is a reusable framework enhancement, not a one-off manual job change.</w:t>
      </w:r>
    </w:p>
    <w:p>
      <w:pPr>
        <w:pStyle w:val="Heading1"/>
        <w:spacing w:before="200" w:after="80"/>
      </w:pPr>
      <w:r>
        <w:t>8. Production Support and Operational Delivery</w:t>
      </w:r>
    </w:p>
    <w:p>
      <w:pPr>
        <w:spacing w:after="100" w:line="259" w:lineRule="auto"/>
      </w:pPr>
      <w:r>
        <w:rPr>
          <w:sz w:val="20"/>
        </w:rPr>
        <w:t>A significant portion of the work is production/platform support where the technical contribution is issue isolation, Terraform/configuration correction, safe promotion and validation rather than new application code.</w:t>
      </w:r>
    </w:p>
    <w:p>
      <w:pPr>
        <w:pStyle w:val="ListBullet"/>
        <w:spacing w:after="40"/>
      </w:pPr>
      <w:r>
        <w:rPr>
          <w:sz w:val="20"/>
        </w:rPr>
        <w:t>Life Data Mart promotions across Databricks environments.</w:t>
      </w:r>
    </w:p>
    <w:p>
      <w:pPr>
        <w:pStyle w:val="ListBullet"/>
        <w:spacing w:after="40"/>
      </w:pPr>
      <w:r>
        <w:rPr>
          <w:sz w:val="20"/>
        </w:rPr>
        <w:t>Service-principal and S3 access corrections.</w:t>
      </w:r>
    </w:p>
    <w:p>
      <w:pPr>
        <w:pStyle w:val="ListBullet"/>
        <w:spacing w:after="40"/>
      </w:pPr>
      <w:r>
        <w:rPr>
          <w:sz w:val="20"/>
        </w:rPr>
        <w:t>Databricks schema / Unity Catalog permission fixes.</w:t>
      </w:r>
    </w:p>
    <w:p>
      <w:pPr>
        <w:pStyle w:val="ListBullet"/>
        <w:spacing w:after="40"/>
      </w:pPr>
      <w:r>
        <w:rPr>
          <w:sz w:val="20"/>
        </w:rPr>
        <w:t>SQL Warehouse configuration changes.</w:t>
      </w:r>
    </w:p>
    <w:p>
      <w:pPr>
        <w:pStyle w:val="ListBullet"/>
        <w:spacing w:after="40"/>
      </w:pPr>
      <w:r>
        <w:rPr>
          <w:sz w:val="20"/>
        </w:rPr>
        <w:t>Metastore connectivity investigation.</w:t>
      </w:r>
    </w:p>
    <w:p>
      <w:pPr>
        <w:pStyle w:val="ListBullet"/>
        <w:spacing w:after="40"/>
      </w:pPr>
      <w:r>
        <w:rPr>
          <w:sz w:val="20"/>
        </w:rPr>
        <w:t>Repository sync and deployment support.</w:t>
      </w:r>
    </w:p>
    <w:p>
      <w:pPr>
        <w:pStyle w:val="ListBullet"/>
        <w:spacing w:after="40"/>
      </w:pPr>
      <w:r>
        <w:rPr>
          <w:sz w:val="20"/>
        </w:rPr>
        <w:t>Network/firewall escalation and validation for Nexus.</w:t>
      </w:r>
    </w:p>
    <w:p>
      <w:pPr>
        <w:pStyle w:val="ListBullet"/>
        <w:spacing w:after="40"/>
      </w:pPr>
      <w:r>
        <w:rPr>
          <w:sz w:val="20"/>
        </w:rPr>
        <w:t>CI/build troubleshooting and Terraform apply validation.</w:t>
      </w:r>
    </w:p>
    <w:p>
      <w:pPr>
        <w:pStyle w:val="Heading1"/>
        <w:spacing w:before="200" w:after="80"/>
      </w:pPr>
      <w:r>
        <w:t>9. PR Reviews, Approvals and Change Validation</w:t>
      </w:r>
    </w:p>
    <w:p>
      <w:pPr>
        <w:spacing w:after="100" w:line="259" w:lineRule="auto"/>
      </w:pPr>
      <w:r>
        <w:rPr>
          <w:sz w:val="20"/>
        </w:rPr>
        <w:t>PR review is a recurring platform responsibility but it is not treated as the only contribution. Terraform PRs require technical validation of the intended infrastructure impact, environment alignment and plan/apply behavior before approval.</w:t>
      </w:r>
    </w:p>
    <w:p>
      <w:pPr>
        <w:pStyle w:val="ListBullet"/>
        <w:spacing w:after="40"/>
      </w:pPr>
      <w:r>
        <w:rPr>
          <w:sz w:val="20"/>
        </w:rPr>
        <w:t>Regularly reviewed and approved multiple Terraform PRs from Anusha and other team members.</w:t>
      </w:r>
    </w:p>
    <w:p>
      <w:pPr>
        <w:pStyle w:val="ListBullet"/>
        <w:spacing w:after="40"/>
      </w:pPr>
      <w:r>
        <w:rPr>
          <w:sz w:val="20"/>
        </w:rPr>
        <w:t>Validated changes against existing environment behavior rather than performing approval as a formality.</w:t>
      </w:r>
    </w:p>
    <w:p>
      <w:pPr>
        <w:pStyle w:val="ListBullet"/>
        <w:spacing w:after="40"/>
      </w:pPr>
      <w:r>
        <w:rPr>
          <w:sz w:val="20"/>
        </w:rPr>
        <w:t>Reviewed Terraform plans for create/update/destroy impact before apply.</w:t>
      </w:r>
    </w:p>
    <w:p>
      <w:pPr>
        <w:pStyle w:val="ListBullet"/>
        <w:spacing w:after="40"/>
      </w:pPr>
      <w:r>
        <w:rPr>
          <w:sz w:val="20"/>
        </w:rPr>
        <w:t>Coordinated rebase/apply/merge when multiple PRs were touching the same environment or pipeline.</w:t>
      </w:r>
    </w:p>
    <w:p>
      <w:pPr>
        <w:pStyle w:val="ListBullet"/>
        <w:spacing w:after="40"/>
      </w:pPr>
      <w:r>
        <w:rPr>
          <w:sz w:val="20"/>
        </w:rPr>
        <w:t>Raised separate PRs for personally owned tickets; own PRs were reviewed/approved by Regan or another authorized reviewer.</w:t>
      </w:r>
    </w:p>
    <w:p>
      <w:pPr>
        <w:pStyle w:val="Heading1"/>
        <w:spacing w:before="200" w:after="80"/>
      </w:pPr>
      <w:r>
        <w:t>10. Collaboration and Cross-Team Coordination</w:t>
      </w:r>
    </w:p>
    <w:p>
      <w:pPr>
        <w:spacing w:after="100" w:line="259" w:lineRule="auto"/>
      </w:pPr>
      <w:r>
        <w:rPr>
          <w:sz w:val="20"/>
        </w:rPr>
        <w:t>Recent work has required regular coordination with multiple engineering and support teams. This coordination is part of delivering platform changes end-to-end.</w:t>
      </w:r>
    </w:p>
    <w:p>
      <w:pPr>
        <w:pStyle w:val="ListBullet"/>
        <w:spacing w:after="40"/>
      </w:pPr>
      <w:r>
        <w:rPr>
          <w:sz w:val="20"/>
        </w:rPr>
        <w:t>Databricks/Data Engineering: Manas, Anusha, Regan, Owen, Chris and related stakeholders.</w:t>
      </w:r>
    </w:p>
    <w:p>
      <w:pPr>
        <w:pStyle w:val="ListBullet"/>
        <w:spacing w:after="40"/>
      </w:pPr>
      <w:r>
        <w:rPr>
          <w:sz w:val="20"/>
        </w:rPr>
        <w:t>Networking: firewall/connectivity work for Nexus and internal package access.</w:t>
      </w:r>
    </w:p>
    <w:p>
      <w:pPr>
        <w:pStyle w:val="ListBullet"/>
        <w:spacing w:after="40"/>
      </w:pPr>
      <w:r>
        <w:rPr>
          <w:sz w:val="20"/>
        </w:rPr>
        <w:t>CloudOps/AWS: AWS access, Secrets Manager and infrastructure dependencies.</w:t>
      </w:r>
    </w:p>
    <w:p>
      <w:pPr>
        <w:pStyle w:val="ListBullet"/>
        <w:spacing w:after="40"/>
      </w:pPr>
      <w:r>
        <w:rPr>
          <w:sz w:val="20"/>
        </w:rPr>
        <w:t>Security/ISA and DBA: credential ownership, service access and related operational dependencies.</w:t>
      </w:r>
    </w:p>
    <w:p>
      <w:pPr>
        <w:pStyle w:val="ListBullet"/>
        <w:spacing w:after="40"/>
      </w:pPr>
      <w:r>
        <w:rPr>
          <w:sz w:val="20"/>
        </w:rPr>
        <w:t>Analytics/BI teams: downstream dependencies such as UDF/package requirements and reporting enablement.</w:t>
      </w:r>
    </w:p>
    <w:p>
      <w:pPr>
        <w:pStyle w:val="Heading1"/>
        <w:spacing w:before="200" w:after="80"/>
      </w:pPr>
      <w:r>
        <w:t>11. Current Ownership and Near-Term Deliverables</w:t>
      </w:r>
    </w:p>
    <w:p>
      <w:pPr>
        <w:pStyle w:val="ListBullet"/>
        <w:spacing w:after="40"/>
      </w:pPr>
      <w:r>
        <w:rPr>
          <w:sz w:val="20"/>
        </w:rPr>
        <w:t>Lead the new Terraform-managed Databricks sandbox initiative: requirements, architecture alignment, Jira epic/stories, implementation planning and delivery coordination.</w:t>
      </w:r>
    </w:p>
    <w:p>
      <w:pPr>
        <w:pStyle w:val="ListBullet"/>
        <w:spacing w:after="40"/>
      </w:pPr>
      <w:r>
        <w:rPr>
          <w:sz w:val="20"/>
        </w:rPr>
        <w:t>Complete Nexus validation after Networking changes and document the result.</w:t>
      </w:r>
    </w:p>
    <w:p>
      <w:pPr>
        <w:pStyle w:val="ListBullet"/>
        <w:spacing w:after="40"/>
      </w:pPr>
      <w:r>
        <w:rPr>
          <w:sz w:val="20"/>
        </w:rPr>
        <w:t>Enable the PyMongo/UDF dependency through the approved internal package path.</w:t>
      </w:r>
    </w:p>
    <w:p>
      <w:pPr>
        <w:pStyle w:val="ListBullet"/>
        <w:spacing w:after="40"/>
      </w:pPr>
      <w:r>
        <w:rPr>
          <w:sz w:val="20"/>
        </w:rPr>
        <w:t>Complete Leaderboard job / Terraform framework work while Anusha is unavailable, including Loop Task support.</w:t>
      </w:r>
    </w:p>
    <w:p>
      <w:pPr>
        <w:pStyle w:val="ListBullet"/>
        <w:spacing w:after="40"/>
      </w:pPr>
      <w:r>
        <w:rPr>
          <w:sz w:val="20"/>
        </w:rPr>
        <w:t>Continue cluster-policy improvements and platform support items as prioritized.</w:t>
      </w:r>
    </w:p>
    <w:p>
      <w:pPr>
        <w:pStyle w:val="ListBullet"/>
        <w:spacing w:after="40"/>
      </w:pPr>
      <w:r>
        <w:rPr>
          <w:sz w:val="20"/>
        </w:rPr>
        <w:t>Follow up on pending AWS access required for broader CloudOps/platform work.</w:t>
      </w:r>
    </w:p>
    <w:p>
      <w:pPr>
        <w:pStyle w:val="Heading1"/>
        <w:spacing w:before="200" w:after="80"/>
      </w:pPr>
      <w:r>
        <w:t>12. Visibility Improvement Plan</w:t>
      </w:r>
    </w:p>
    <w:p>
      <w:pPr>
        <w:spacing w:after="100" w:line="259" w:lineRule="auto"/>
      </w:pPr>
      <w:r>
        <w:rPr>
          <w:sz w:val="20"/>
        </w:rPr>
        <w:t>The engineering work has been substantial, but much of it has been executed inside the Databricks team workflow and therefore has not always been visible to CloudOps management. The following operating changes will improve visibility going forward:</w:t>
      </w:r>
    </w:p>
    <w:p>
      <w:pPr>
        <w:pStyle w:val="ListBullet"/>
        <w:spacing w:after="40"/>
      </w:pPr>
      <w:r>
        <w:rPr>
          <w:sz w:val="20"/>
        </w:rPr>
        <w:t>Ensure all meaningful engineering work is represented by a Jira epic/story/task before or as work begins.</w:t>
      </w:r>
    </w:p>
    <w:p>
      <w:pPr>
        <w:pStyle w:val="ListBullet"/>
        <w:spacing w:after="40"/>
      </w:pPr>
      <w:r>
        <w:rPr>
          <w:sz w:val="20"/>
        </w:rPr>
        <w:t>Provide concise status updates covering active work, completed deliverables, dependencies and blockers.</w:t>
      </w:r>
    </w:p>
    <w:p>
      <w:pPr>
        <w:pStyle w:val="ListBullet"/>
        <w:spacing w:after="40"/>
      </w:pPr>
      <w:r>
        <w:rPr>
          <w:sz w:val="20"/>
        </w:rPr>
        <w:t>Maintain a clear link between investigations, IT support requests, PRs and the parent engineering ticket.</w:t>
      </w:r>
    </w:p>
    <w:p>
      <w:pPr>
        <w:pStyle w:val="ListBullet"/>
        <w:spacing w:after="40"/>
      </w:pPr>
      <w:r>
        <w:rPr>
          <w:sz w:val="20"/>
        </w:rPr>
        <w:t>Make individual technical deliverables visible alongside PR-review and production-support activity.</w:t>
      </w:r>
    </w:p>
    <w:p>
      <w:pPr>
        <w:pStyle w:val="ListBullet"/>
        <w:spacing w:after="40"/>
      </w:pPr>
      <w:r>
        <w:rPr>
          <w:sz w:val="20"/>
        </w:rPr>
        <w:t>Use recurring manager/team updates to show progress on platform initiatives such as the new sandbox and Nexus integration.</w:t>
      </w:r>
    </w:p>
    <w:p>
      <w:pPr>
        <w:pStyle w:val="Heading1"/>
        <w:spacing w:before="200" w:after="80"/>
      </w:pPr>
      <w:r>
        <w:t>13. Summary of Demonstrable Technical Contribution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Area</w:t>
            </w:r>
          </w:p>
        </w:tc>
        <w:tc>
          <w:tcPr>
            <w:tcW w:type="dxa" w:w="5112"/>
            <w:shd w:fill="D9EAF7"/>
          </w:tcPr>
          <w:p>
            <w:r>
              <w:rPr>
                <w:b/>
                <w:sz w:val="18"/>
              </w:rPr>
              <w:t>Evidence of Contribution</w:t>
            </w:r>
          </w:p>
        </w:tc>
      </w:tr>
      <w:tr>
        <w:tc>
          <w:tcPr>
            <w:tcW w:type="dxa" w:w="5112"/>
          </w:tcPr>
          <w:p>
            <w:r>
              <w:rPr>
                <w:sz w:val="17"/>
              </w:rPr>
              <w:t>Architecture / Ownership</w:t>
            </w:r>
          </w:p>
        </w:tc>
        <w:tc>
          <w:tcPr>
            <w:tcW w:type="dxa" w:w="5112"/>
          </w:tcPr>
          <w:p>
            <w:r>
              <w:rPr>
                <w:sz w:val="17"/>
              </w:rPr>
              <w:t>Completed sandbox feasibility assessment; drove decision to replace legacy POC; now owns requirements and implementation planning for new Terraform-managed sandbox.</w:t>
            </w:r>
          </w:p>
        </w:tc>
      </w:tr>
      <w:tr>
        <w:tc>
          <w:tcPr>
            <w:tcW w:type="dxa" w:w="5112"/>
          </w:tcPr>
          <w:p>
            <w:r>
              <w:rPr>
                <w:sz w:val="17"/>
              </w:rPr>
              <w:t>Terraform Engineering</w:t>
            </w:r>
          </w:p>
        </w:tc>
        <w:tc>
          <w:tcPr>
            <w:tcW w:type="dxa" w:w="5112"/>
          </w:tcPr>
          <w:p>
            <w:r>
              <w:rPr>
                <w:sz w:val="17"/>
              </w:rPr>
              <w:t>Cluster policy fixes, node/worker configuration, SQL Warehouse changes, job framework enhancements, service-principal permissions and environment promotion work.</w:t>
            </w:r>
          </w:p>
        </w:tc>
      </w:tr>
      <w:tr>
        <w:tc>
          <w:tcPr>
            <w:tcW w:type="dxa" w:w="5112"/>
          </w:tcPr>
          <w:p>
            <w:r>
              <w:rPr>
                <w:sz w:val="17"/>
              </w:rPr>
              <w:t>Troubleshooting</w:t>
            </w:r>
          </w:p>
        </w:tc>
        <w:tc>
          <w:tcPr>
            <w:tcW w:type="dxa" w:w="5112"/>
          </w:tcPr>
          <w:p>
            <w:r>
              <w:rPr>
                <w:sz w:val="17"/>
              </w:rPr>
              <w:t>Nexus connectivity, AWS Secrets Manager blocker, S3 access, metastore connectivity, Collibra/schema permissions, CI/apply failures.</w:t>
            </w:r>
          </w:p>
        </w:tc>
      </w:tr>
      <w:tr>
        <w:tc>
          <w:tcPr>
            <w:tcW w:type="dxa" w:w="5112"/>
          </w:tcPr>
          <w:p>
            <w:r>
              <w:rPr>
                <w:sz w:val="17"/>
              </w:rPr>
              <w:t>Automation / Platform Improvement</w:t>
            </w:r>
          </w:p>
        </w:tc>
        <w:tc>
          <w:tcPr>
            <w:tcW w:type="dxa" w:w="5112"/>
          </w:tcPr>
          <w:p>
            <w:r>
              <w:rPr>
                <w:sz w:val="17"/>
              </w:rPr>
              <w:t>Internal package repository integration, RBAC/group-based permissions, Git release/tag strategy, Loop Task/SQL Task support, storage autoscaling policy direction.</w:t>
            </w:r>
          </w:p>
        </w:tc>
      </w:tr>
      <w:tr>
        <w:tc>
          <w:tcPr>
            <w:tcW w:type="dxa" w:w="5112"/>
          </w:tcPr>
          <w:p>
            <w:r>
              <w:rPr>
                <w:sz w:val="17"/>
              </w:rPr>
              <w:t>Operational Delivery</w:t>
            </w:r>
          </w:p>
        </w:tc>
        <w:tc>
          <w:tcPr>
            <w:tcW w:type="dxa" w:w="5112"/>
          </w:tcPr>
          <w:p>
            <w:r>
              <w:rPr>
                <w:sz w:val="17"/>
              </w:rPr>
              <w:t>Production/support ticket resolution, repo syncs, job promotions, PR validation and coordination across teams.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Hamza - Data Platform Engineering Work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